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636" w:rsidRPr="00514A7B" w:rsidRDefault="002256CD" w:rsidP="00D04116">
      <w:pPr>
        <w:spacing w:line="240" w:lineRule="auto"/>
        <w:jc w:val="center"/>
        <w:rPr>
          <w:rFonts w:ascii="Times New Roman" w:hAnsi="Times New Roman"/>
          <w:b/>
          <w:sz w:val="36"/>
          <w:szCs w:val="36"/>
        </w:rPr>
      </w:pPr>
      <w:r w:rsidRPr="002256CD">
        <w:rPr>
          <w:noProof/>
          <w:sz w:val="20"/>
          <w:lang w:eastAsia="el-GR"/>
        </w:rPr>
        <w:pict>
          <v:rect id="_x0000_s1026" style="position:absolute;left:0;text-align:left;margin-left:-74.1pt;margin-top:-75.25pt;width:612pt;height:938.85pt;z-index:-251657728" stroked="f" strokecolor="#2b8156"/>
        </w:pict>
      </w:r>
      <w:r w:rsidR="00721636" w:rsidRPr="00721636">
        <w:rPr>
          <w:rFonts w:ascii="Times New Roman" w:hAnsi="Times New Roman"/>
          <w:sz w:val="28"/>
          <w:szCs w:val="28"/>
        </w:rPr>
        <w:t>ΤΕΧΝΟΛΟΓΙΚΟ ΕΚΠΑΙΔΕΥΤΙΚΟ ΙΔΡΥΜΑ ΠΕΛΟΠΟΝΝΗΣΟΥ</w:t>
      </w:r>
    </w:p>
    <w:p w:rsidR="003854CE" w:rsidRPr="00721636" w:rsidRDefault="00721636" w:rsidP="00D04116">
      <w:pPr>
        <w:spacing w:after="0" w:line="240" w:lineRule="auto"/>
        <w:jc w:val="center"/>
        <w:rPr>
          <w:rFonts w:cs="Calibri"/>
          <w:sz w:val="24"/>
          <w:szCs w:val="24"/>
        </w:rPr>
      </w:pPr>
      <w:r w:rsidRPr="00721636">
        <w:rPr>
          <w:rFonts w:cs="Calibri"/>
          <w:sz w:val="28"/>
          <w:szCs w:val="28"/>
        </w:rPr>
        <w:t>ΤΜΗΜΑ ΛΟΓΙΣΤΙΚΗΣ &amp; ΧΡΗΜΑΤΟΟΙΚΟΝΟΜΙΚΗΣ</w:t>
      </w:r>
    </w:p>
    <w:p w:rsidR="00721636" w:rsidRPr="00983A5C" w:rsidRDefault="00B77441" w:rsidP="00721636">
      <w:pPr>
        <w:rPr>
          <w:rFonts w:cs="Tahoma"/>
          <w:b/>
          <w:sz w:val="32"/>
          <w:szCs w:val="32"/>
        </w:rPr>
      </w:pPr>
      <w:r>
        <w:rPr>
          <w:rFonts w:cs="Tahoma"/>
          <w:b/>
          <w:noProof/>
          <w:sz w:val="28"/>
          <w:szCs w:val="28"/>
          <w:lang w:eastAsia="el-GR"/>
        </w:rPr>
        <w:drawing>
          <wp:anchor distT="152400" distB="477399" distL="152400" distR="152400" simplePos="0" relativeHeight="251656704" behindDoc="0" locked="0" layoutInCell="1" allowOverlap="0">
            <wp:simplePos x="0" y="0"/>
            <wp:positionH relativeFrom="margin">
              <wp:posOffset>-230505</wp:posOffset>
            </wp:positionH>
            <wp:positionV relativeFrom="margin">
              <wp:posOffset>1153160</wp:posOffset>
            </wp:positionV>
            <wp:extent cx="1163955" cy="879475"/>
            <wp:effectExtent l="19050" t="0" r="0" b="0"/>
            <wp:wrapSquare wrapText="bothSides"/>
            <wp:docPr id="14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srcRect/>
                    <a:stretch>
                      <a:fillRect/>
                    </a:stretch>
                  </pic:blipFill>
                  <pic:spPr bwMode="auto">
                    <a:xfrm>
                      <a:off x="0" y="0"/>
                      <a:ext cx="1163955" cy="879475"/>
                    </a:xfrm>
                    <a:prstGeom prst="rect">
                      <a:avLst/>
                    </a:prstGeom>
                    <a:noFill/>
                    <a:ln w="9525">
                      <a:noFill/>
                      <a:miter lim="800000"/>
                      <a:headEnd/>
                      <a:tailEnd/>
                    </a:ln>
                  </pic:spPr>
                </pic:pic>
              </a:graphicData>
            </a:graphic>
          </wp:anchor>
        </w:drawing>
      </w:r>
    </w:p>
    <w:p w:rsidR="00721636" w:rsidRPr="00721636" w:rsidRDefault="003C1116" w:rsidP="007C6A73">
      <w:pPr>
        <w:spacing w:after="0" w:line="240" w:lineRule="auto"/>
        <w:rPr>
          <w:rFonts w:cs="Tahoma"/>
          <w:b/>
          <w:sz w:val="28"/>
          <w:szCs w:val="28"/>
        </w:rPr>
      </w:pPr>
      <w:r>
        <w:rPr>
          <w:rFonts w:cs="Tahoma"/>
          <w:b/>
          <w:sz w:val="28"/>
          <w:szCs w:val="28"/>
        </w:rPr>
        <w:t xml:space="preserve">     </w:t>
      </w:r>
      <w:r w:rsidR="00721636" w:rsidRPr="00721636">
        <w:rPr>
          <w:rFonts w:cs="Tahoma"/>
          <w:b/>
          <w:sz w:val="28"/>
          <w:szCs w:val="28"/>
        </w:rPr>
        <w:t xml:space="preserve">Πρόγραμμα Μεταπτυχιακών Σπουδών στα </w:t>
      </w:r>
    </w:p>
    <w:p w:rsidR="00721636" w:rsidRPr="007C6A73" w:rsidRDefault="003C1116" w:rsidP="00721636">
      <w:pPr>
        <w:spacing w:after="0" w:line="240" w:lineRule="auto"/>
        <w:rPr>
          <w:rFonts w:cs="Tahoma"/>
          <w:b/>
          <w:sz w:val="28"/>
          <w:szCs w:val="28"/>
        </w:rPr>
      </w:pPr>
      <w:r>
        <w:rPr>
          <w:rFonts w:cs="Tahoma"/>
          <w:b/>
          <w:sz w:val="28"/>
          <w:szCs w:val="28"/>
        </w:rPr>
        <w:t xml:space="preserve">     </w:t>
      </w:r>
      <w:r w:rsidR="00721636" w:rsidRPr="00721636">
        <w:rPr>
          <w:rFonts w:cs="Tahoma"/>
          <w:b/>
          <w:sz w:val="28"/>
          <w:szCs w:val="28"/>
        </w:rPr>
        <w:t>Χρηματοοικονομικά</w:t>
      </w:r>
    </w:p>
    <w:p w:rsidR="00721636" w:rsidRPr="00D63B04" w:rsidRDefault="003C1116" w:rsidP="00721636">
      <w:pPr>
        <w:spacing w:after="0" w:line="240" w:lineRule="auto"/>
        <w:rPr>
          <w:sz w:val="28"/>
          <w:szCs w:val="28"/>
        </w:rPr>
      </w:pPr>
      <w:r>
        <w:rPr>
          <w:rFonts w:cs="Tahoma"/>
          <w:b/>
          <w:sz w:val="28"/>
          <w:szCs w:val="28"/>
        </w:rPr>
        <w:t xml:space="preserve">     </w:t>
      </w:r>
      <w:r w:rsidR="00721636" w:rsidRPr="00721636">
        <w:rPr>
          <w:rFonts w:cs="Tahoma"/>
          <w:b/>
          <w:sz w:val="28"/>
          <w:szCs w:val="28"/>
          <w:lang w:val="en-US"/>
        </w:rPr>
        <w:t>Master</w:t>
      </w:r>
      <w:r w:rsidR="00721636" w:rsidRPr="00D63B04">
        <w:rPr>
          <w:rFonts w:cs="Tahoma"/>
          <w:b/>
          <w:sz w:val="28"/>
          <w:szCs w:val="28"/>
        </w:rPr>
        <w:t xml:space="preserve"> </w:t>
      </w:r>
      <w:r w:rsidR="00721636" w:rsidRPr="00721636">
        <w:rPr>
          <w:rFonts w:cs="Tahoma"/>
          <w:b/>
          <w:sz w:val="28"/>
          <w:szCs w:val="28"/>
          <w:lang w:val="en-US"/>
        </w:rPr>
        <w:t>of</w:t>
      </w:r>
      <w:r w:rsidR="00721636" w:rsidRPr="00D63B04">
        <w:rPr>
          <w:rFonts w:cs="Tahoma"/>
          <w:b/>
          <w:sz w:val="28"/>
          <w:szCs w:val="28"/>
        </w:rPr>
        <w:t xml:space="preserve"> </w:t>
      </w:r>
      <w:r w:rsidR="00721636" w:rsidRPr="00721636">
        <w:rPr>
          <w:rFonts w:cs="Tahoma"/>
          <w:b/>
          <w:sz w:val="28"/>
          <w:szCs w:val="28"/>
          <w:lang w:val="en-US"/>
        </w:rPr>
        <w:t>Science</w:t>
      </w:r>
      <w:r w:rsidR="00721636" w:rsidRPr="00D63B04">
        <w:rPr>
          <w:rFonts w:cs="Tahoma"/>
          <w:b/>
          <w:sz w:val="28"/>
          <w:szCs w:val="28"/>
        </w:rPr>
        <w:t xml:space="preserve"> </w:t>
      </w:r>
      <w:r w:rsidR="00721636" w:rsidRPr="00721636">
        <w:rPr>
          <w:rFonts w:cs="Tahoma"/>
          <w:b/>
          <w:sz w:val="28"/>
          <w:szCs w:val="28"/>
          <w:lang w:val="en-US"/>
        </w:rPr>
        <w:t>in</w:t>
      </w:r>
      <w:r w:rsidR="00721636" w:rsidRPr="00D63B04">
        <w:rPr>
          <w:rFonts w:cs="Tahoma"/>
          <w:b/>
          <w:sz w:val="28"/>
          <w:szCs w:val="28"/>
        </w:rPr>
        <w:t xml:space="preserve"> </w:t>
      </w:r>
      <w:r w:rsidR="00721636" w:rsidRPr="00721636">
        <w:rPr>
          <w:rFonts w:cs="Tahoma"/>
          <w:b/>
          <w:sz w:val="28"/>
          <w:szCs w:val="28"/>
          <w:lang w:val="en-US"/>
        </w:rPr>
        <w:t>Finance</w:t>
      </w:r>
    </w:p>
    <w:p w:rsidR="007144A2" w:rsidRPr="00D63B04" w:rsidRDefault="007144A2">
      <w:pPr>
        <w:jc w:val="center"/>
        <w:rPr>
          <w:rFonts w:ascii="Times New Roman" w:hAnsi="Times New Roman"/>
          <w:sz w:val="24"/>
          <w:szCs w:val="24"/>
        </w:rPr>
      </w:pPr>
    </w:p>
    <w:p w:rsidR="007144A2" w:rsidRPr="00D63B04" w:rsidRDefault="007144A2">
      <w:pPr>
        <w:jc w:val="center"/>
        <w:rPr>
          <w:rFonts w:ascii="Times New Roman" w:hAnsi="Times New Roman"/>
          <w:sz w:val="24"/>
          <w:szCs w:val="24"/>
        </w:rPr>
      </w:pPr>
    </w:p>
    <w:p w:rsidR="00CB53A9" w:rsidRPr="00D63B04" w:rsidRDefault="00CB53A9" w:rsidP="007C6A73">
      <w:pPr>
        <w:jc w:val="center"/>
        <w:rPr>
          <w:b/>
          <w:sz w:val="28"/>
          <w:szCs w:val="32"/>
          <w:u w:val="single"/>
        </w:rPr>
      </w:pPr>
    </w:p>
    <w:p w:rsidR="007C6A73" w:rsidRPr="005015E2" w:rsidRDefault="007C6A73" w:rsidP="00611154">
      <w:pPr>
        <w:jc w:val="center"/>
        <w:rPr>
          <w:b/>
          <w:sz w:val="28"/>
          <w:szCs w:val="32"/>
          <w:u w:val="single"/>
        </w:rPr>
      </w:pPr>
      <w:r w:rsidRPr="005015E2">
        <w:rPr>
          <w:b/>
          <w:sz w:val="28"/>
          <w:szCs w:val="32"/>
          <w:u w:val="single"/>
        </w:rPr>
        <w:t>Μεταπτυχιακή Διατριβή</w:t>
      </w:r>
    </w:p>
    <w:p w:rsidR="000F78C8" w:rsidRPr="00983A5C" w:rsidRDefault="000F78C8" w:rsidP="00DE2814">
      <w:pPr>
        <w:rPr>
          <w:rFonts w:ascii="Times New Roman" w:hAnsi="Times New Roman"/>
          <w:sz w:val="24"/>
          <w:szCs w:val="24"/>
        </w:rPr>
      </w:pPr>
    </w:p>
    <w:p w:rsidR="000F78C8" w:rsidRPr="00274D73" w:rsidRDefault="000F78C8" w:rsidP="00274D73">
      <w:pPr>
        <w:jc w:val="center"/>
        <w:rPr>
          <w:rFonts w:ascii="Times New Roman" w:hAnsi="Times New Roman"/>
          <w:b/>
          <w:sz w:val="28"/>
          <w:szCs w:val="28"/>
        </w:rPr>
      </w:pPr>
      <w:r w:rsidRPr="00274D73">
        <w:rPr>
          <w:b/>
          <w:sz w:val="28"/>
          <w:szCs w:val="28"/>
        </w:rPr>
        <w:t>Ανάλυση Μακροοικονομικών Χαρακτηριστικών σε επιλεγμένες χώρες-μέλη της ευρωζώνης την τελευταία δεκαετία. Η περίπτωση της Ελλάδας, της Ισπανίας και της Πορτογαλίας και η σύγκριση με Γερμανία, Γαλλία και Αυστρία</w:t>
      </w:r>
    </w:p>
    <w:p w:rsidR="003854CE" w:rsidRPr="000F78C8" w:rsidRDefault="003854CE" w:rsidP="000F78C8">
      <w:pPr>
        <w:spacing w:line="360" w:lineRule="auto"/>
        <w:ind w:left="-180"/>
        <w:jc w:val="center"/>
        <w:rPr>
          <w:rFonts w:ascii="Times New Roman" w:hAnsi="Times New Roman"/>
          <w:sz w:val="28"/>
          <w:szCs w:val="28"/>
        </w:rPr>
      </w:pPr>
    </w:p>
    <w:p w:rsidR="003854CE" w:rsidRPr="00611154" w:rsidRDefault="003854CE" w:rsidP="007632B4">
      <w:pPr>
        <w:tabs>
          <w:tab w:val="left" w:pos="5190"/>
        </w:tabs>
        <w:jc w:val="center"/>
        <w:rPr>
          <w:rFonts w:cs="Calibri"/>
          <w:b/>
          <w:sz w:val="28"/>
          <w:szCs w:val="28"/>
        </w:rPr>
      </w:pPr>
      <w:r w:rsidRPr="00611154">
        <w:rPr>
          <w:rFonts w:cs="Calibri"/>
          <w:b/>
          <w:sz w:val="28"/>
          <w:szCs w:val="28"/>
        </w:rPr>
        <w:t>Σωτήρης Αποστολόπουλος</w:t>
      </w:r>
    </w:p>
    <w:p w:rsidR="003854CE" w:rsidRDefault="003854CE">
      <w:pPr>
        <w:pStyle w:val="a3"/>
        <w:jc w:val="center"/>
        <w:rPr>
          <w:rFonts w:ascii="Times New Roman" w:hAnsi="Times New Roman"/>
          <w:sz w:val="28"/>
          <w:szCs w:val="28"/>
        </w:rPr>
      </w:pPr>
    </w:p>
    <w:p w:rsidR="00274D73" w:rsidRDefault="00274D73" w:rsidP="00DE2814">
      <w:pPr>
        <w:pStyle w:val="a3"/>
        <w:spacing w:line="360" w:lineRule="auto"/>
        <w:ind w:right="26"/>
        <w:jc w:val="center"/>
        <w:rPr>
          <w:rFonts w:ascii="Times New Roman" w:hAnsi="Times New Roman"/>
          <w:b/>
          <w:sz w:val="24"/>
          <w:szCs w:val="24"/>
        </w:rPr>
      </w:pPr>
    </w:p>
    <w:p w:rsidR="00274D73" w:rsidRDefault="00274D73" w:rsidP="00DE2814">
      <w:pPr>
        <w:pStyle w:val="a3"/>
        <w:spacing w:line="360" w:lineRule="auto"/>
        <w:ind w:right="26"/>
        <w:jc w:val="center"/>
        <w:rPr>
          <w:rFonts w:ascii="Times New Roman" w:hAnsi="Times New Roman"/>
          <w:b/>
          <w:sz w:val="24"/>
          <w:szCs w:val="24"/>
        </w:rPr>
      </w:pPr>
    </w:p>
    <w:p w:rsidR="003854CE" w:rsidRPr="00274D73" w:rsidRDefault="00883F76" w:rsidP="00DE2814">
      <w:pPr>
        <w:pStyle w:val="a3"/>
        <w:spacing w:line="360" w:lineRule="auto"/>
        <w:ind w:right="26"/>
        <w:jc w:val="center"/>
        <w:rPr>
          <w:rFonts w:ascii="Times New Roman" w:hAnsi="Times New Roman"/>
          <w:b/>
          <w:sz w:val="24"/>
          <w:szCs w:val="24"/>
        </w:rPr>
      </w:pPr>
      <w:r>
        <w:rPr>
          <w:rFonts w:ascii="Times New Roman" w:hAnsi="Times New Roman"/>
          <w:b/>
          <w:sz w:val="24"/>
          <w:szCs w:val="24"/>
        </w:rPr>
        <w:t>Επιβλέπων Κ</w:t>
      </w:r>
      <w:r w:rsidR="003854CE" w:rsidRPr="00274D73">
        <w:rPr>
          <w:rFonts w:ascii="Times New Roman" w:hAnsi="Times New Roman"/>
          <w:b/>
          <w:sz w:val="24"/>
          <w:szCs w:val="24"/>
        </w:rPr>
        <w:t>αθηγητής</w:t>
      </w:r>
      <w:r w:rsidR="00274D73" w:rsidRPr="00274D73">
        <w:rPr>
          <w:rFonts w:ascii="Times New Roman" w:hAnsi="Times New Roman"/>
          <w:b/>
          <w:sz w:val="24"/>
          <w:szCs w:val="24"/>
        </w:rPr>
        <w:t>: Ηλίας Μακρής</w:t>
      </w:r>
    </w:p>
    <w:p w:rsidR="003854CE" w:rsidRPr="007144A2" w:rsidRDefault="003854CE" w:rsidP="007144A2">
      <w:pPr>
        <w:pStyle w:val="a3"/>
        <w:spacing w:line="360" w:lineRule="auto"/>
        <w:ind w:right="26"/>
        <w:jc w:val="center"/>
        <w:rPr>
          <w:rFonts w:ascii="Times New Roman" w:hAnsi="Times New Roman"/>
          <w:sz w:val="28"/>
          <w:szCs w:val="28"/>
        </w:rPr>
      </w:pPr>
    </w:p>
    <w:p w:rsidR="00DE2814" w:rsidRPr="00CF1117" w:rsidRDefault="00DE2814" w:rsidP="00DE2814">
      <w:pPr>
        <w:pStyle w:val="a3"/>
        <w:tabs>
          <w:tab w:val="left" w:pos="5040"/>
        </w:tabs>
        <w:rPr>
          <w:rFonts w:ascii="Times New Roman" w:hAnsi="Times New Roman"/>
          <w:sz w:val="28"/>
          <w:szCs w:val="28"/>
        </w:rPr>
      </w:pPr>
      <w:r w:rsidRPr="00DE2814">
        <w:rPr>
          <w:rFonts w:ascii="Times New Roman" w:hAnsi="Times New Roman"/>
          <w:sz w:val="28"/>
          <w:szCs w:val="28"/>
        </w:rPr>
        <w:t xml:space="preserve">                                                 </w:t>
      </w:r>
    </w:p>
    <w:p w:rsidR="00DE2814" w:rsidRPr="00CF1117" w:rsidRDefault="00DE2814" w:rsidP="00DE2814">
      <w:pPr>
        <w:pStyle w:val="a3"/>
        <w:tabs>
          <w:tab w:val="left" w:pos="5040"/>
        </w:tabs>
        <w:rPr>
          <w:rFonts w:ascii="Times New Roman" w:hAnsi="Times New Roman"/>
          <w:sz w:val="28"/>
          <w:szCs w:val="28"/>
        </w:rPr>
      </w:pPr>
    </w:p>
    <w:p w:rsidR="00DE2814" w:rsidRPr="00CF1117" w:rsidRDefault="00DE2814" w:rsidP="00DE2814">
      <w:pPr>
        <w:pStyle w:val="a3"/>
        <w:tabs>
          <w:tab w:val="left" w:pos="5040"/>
        </w:tabs>
        <w:rPr>
          <w:rFonts w:ascii="Times New Roman" w:hAnsi="Times New Roman"/>
          <w:sz w:val="28"/>
          <w:szCs w:val="28"/>
        </w:rPr>
      </w:pPr>
    </w:p>
    <w:p w:rsidR="00611154" w:rsidRPr="003C491F" w:rsidRDefault="00611154" w:rsidP="00611154">
      <w:pPr>
        <w:jc w:val="center"/>
      </w:pPr>
      <w:r w:rsidRPr="003C491F">
        <w:t>Διατριβή υποβληθείσα στο Τμήμα Λογιστικής &amp; Χρηματοοικονομικής του ΤΕΙ Πελοποννήσου. Η παρούσα διατριβή αποτελεί μέρος των απαιτήσεων για την απόκτηση του Μεταπτυχιακού Διπλώματος στα Χρηματοοικονομικά</w:t>
      </w:r>
    </w:p>
    <w:p w:rsidR="00611154" w:rsidRPr="00611154" w:rsidRDefault="00611154" w:rsidP="00DE2814">
      <w:pPr>
        <w:pStyle w:val="a3"/>
        <w:tabs>
          <w:tab w:val="left" w:pos="5040"/>
        </w:tabs>
        <w:jc w:val="center"/>
        <w:rPr>
          <w:rFonts w:ascii="Times New Roman" w:hAnsi="Times New Roman"/>
          <w:sz w:val="28"/>
          <w:szCs w:val="28"/>
        </w:rPr>
      </w:pPr>
    </w:p>
    <w:p w:rsidR="00611154" w:rsidRPr="00611154" w:rsidRDefault="00611154" w:rsidP="00DE2814">
      <w:pPr>
        <w:pStyle w:val="a3"/>
        <w:tabs>
          <w:tab w:val="left" w:pos="5040"/>
        </w:tabs>
        <w:jc w:val="center"/>
        <w:rPr>
          <w:rFonts w:ascii="Times New Roman" w:hAnsi="Times New Roman"/>
          <w:sz w:val="28"/>
          <w:szCs w:val="28"/>
        </w:rPr>
      </w:pPr>
    </w:p>
    <w:p w:rsidR="003854CE" w:rsidRPr="00611154" w:rsidRDefault="00D04116" w:rsidP="00DE2814">
      <w:pPr>
        <w:pStyle w:val="a3"/>
        <w:tabs>
          <w:tab w:val="left" w:pos="5040"/>
        </w:tabs>
        <w:jc w:val="center"/>
        <w:rPr>
          <w:rFonts w:ascii="Times New Roman" w:hAnsi="Times New Roman"/>
          <w:sz w:val="28"/>
          <w:szCs w:val="28"/>
        </w:rPr>
      </w:pPr>
      <w:r>
        <w:rPr>
          <w:rFonts w:ascii="Times New Roman" w:hAnsi="Times New Roman"/>
          <w:sz w:val="28"/>
          <w:szCs w:val="28"/>
        </w:rPr>
        <w:t>Καλαμάτα</w:t>
      </w:r>
      <w:r w:rsidR="0094446F">
        <w:rPr>
          <w:rFonts w:ascii="Times New Roman" w:hAnsi="Times New Roman"/>
          <w:sz w:val="28"/>
          <w:szCs w:val="28"/>
        </w:rPr>
        <w:t>,</w:t>
      </w:r>
      <w:r>
        <w:rPr>
          <w:rFonts w:ascii="Times New Roman" w:hAnsi="Times New Roman"/>
          <w:sz w:val="28"/>
          <w:szCs w:val="28"/>
        </w:rPr>
        <w:t xml:space="preserve"> Ιούλ</w:t>
      </w:r>
      <w:r w:rsidR="00611154">
        <w:rPr>
          <w:rFonts w:ascii="Times New Roman" w:hAnsi="Times New Roman"/>
          <w:sz w:val="28"/>
          <w:szCs w:val="28"/>
        </w:rPr>
        <w:t xml:space="preserve">ιος </w:t>
      </w:r>
      <w:r w:rsidR="007144A2">
        <w:rPr>
          <w:rFonts w:ascii="Times New Roman" w:hAnsi="Times New Roman"/>
          <w:sz w:val="28"/>
          <w:szCs w:val="28"/>
        </w:rPr>
        <w:t>201</w:t>
      </w:r>
      <w:r w:rsidR="007144A2" w:rsidRPr="00B90C01">
        <w:rPr>
          <w:rFonts w:ascii="Times New Roman" w:hAnsi="Times New Roman"/>
          <w:sz w:val="28"/>
          <w:szCs w:val="28"/>
        </w:rPr>
        <w:t>7</w:t>
      </w:r>
    </w:p>
    <w:p w:rsidR="00D04116" w:rsidRDefault="00D04116" w:rsidP="007D0772">
      <w:pPr>
        <w:spacing w:after="0" w:line="240" w:lineRule="auto"/>
        <w:jc w:val="center"/>
        <w:rPr>
          <w:rFonts w:ascii="Times New Roman" w:hAnsi="Times New Roman"/>
          <w:sz w:val="28"/>
          <w:szCs w:val="28"/>
        </w:rPr>
      </w:pPr>
    </w:p>
    <w:p w:rsidR="007D0772" w:rsidRPr="007D0772" w:rsidRDefault="007D0772" w:rsidP="007D0772">
      <w:pPr>
        <w:spacing w:after="0" w:line="240" w:lineRule="auto"/>
        <w:jc w:val="center"/>
        <w:rPr>
          <w:rFonts w:ascii="Times New Roman" w:hAnsi="Times New Roman"/>
          <w:b/>
          <w:sz w:val="36"/>
          <w:szCs w:val="36"/>
        </w:rPr>
      </w:pPr>
      <w:r w:rsidRPr="00721636">
        <w:rPr>
          <w:rFonts w:ascii="Times New Roman" w:hAnsi="Times New Roman"/>
          <w:sz w:val="28"/>
          <w:szCs w:val="28"/>
        </w:rPr>
        <w:lastRenderedPageBreak/>
        <w:t>ΤΕΧΝΟΛΟΓΙΚΟ ΕΚΠΑΙΔΕΥΤΙΚΟ ΙΔΡΥΜΑ ΠΕΛΟΠΟΝΝΗΣΟΥ</w:t>
      </w:r>
    </w:p>
    <w:p w:rsidR="007D0772" w:rsidRPr="00721636" w:rsidRDefault="007D0772" w:rsidP="007D0772">
      <w:pPr>
        <w:spacing w:after="0" w:line="240" w:lineRule="auto"/>
        <w:jc w:val="center"/>
        <w:rPr>
          <w:rFonts w:cs="Calibri"/>
          <w:sz w:val="24"/>
          <w:szCs w:val="24"/>
        </w:rPr>
      </w:pPr>
      <w:r w:rsidRPr="00721636">
        <w:rPr>
          <w:rFonts w:cs="Calibri"/>
          <w:sz w:val="28"/>
          <w:szCs w:val="28"/>
        </w:rPr>
        <w:t>ΤΜΗΜΑ ΛΟΓΙΣΤΙΚΗΣ &amp; ΧΡΗΜΑΤΟΟΙΚΟΝΟΜΙΚΗΣ</w:t>
      </w:r>
    </w:p>
    <w:p w:rsidR="00CB53A9" w:rsidRPr="00611154" w:rsidRDefault="00CB53A9" w:rsidP="00DE2814">
      <w:pPr>
        <w:pStyle w:val="a3"/>
        <w:tabs>
          <w:tab w:val="left" w:pos="5040"/>
        </w:tabs>
        <w:jc w:val="center"/>
        <w:rPr>
          <w:rFonts w:ascii="Times New Roman" w:hAnsi="Times New Roman"/>
          <w:sz w:val="28"/>
          <w:szCs w:val="28"/>
        </w:rPr>
      </w:pPr>
    </w:p>
    <w:p w:rsidR="00CB53A9" w:rsidRPr="00611154" w:rsidRDefault="00B77441" w:rsidP="00DE2814">
      <w:pPr>
        <w:pStyle w:val="a3"/>
        <w:tabs>
          <w:tab w:val="left" w:pos="5040"/>
        </w:tabs>
        <w:jc w:val="center"/>
        <w:rPr>
          <w:rFonts w:ascii="Times New Roman" w:hAnsi="Times New Roman"/>
          <w:sz w:val="28"/>
          <w:szCs w:val="28"/>
        </w:rPr>
      </w:pPr>
      <w:r>
        <w:rPr>
          <w:rFonts w:cs="Tahoma"/>
          <w:b/>
          <w:noProof/>
          <w:sz w:val="28"/>
          <w:szCs w:val="28"/>
          <w:lang w:eastAsia="el-GR"/>
        </w:rPr>
        <w:drawing>
          <wp:anchor distT="152400" distB="477399" distL="152400" distR="152400" simplePos="0" relativeHeight="251657728" behindDoc="0" locked="0" layoutInCell="1" allowOverlap="0">
            <wp:simplePos x="0" y="0"/>
            <wp:positionH relativeFrom="margin">
              <wp:posOffset>-36830</wp:posOffset>
            </wp:positionH>
            <wp:positionV relativeFrom="margin">
              <wp:posOffset>676275</wp:posOffset>
            </wp:positionV>
            <wp:extent cx="1224280" cy="925195"/>
            <wp:effectExtent l="19050" t="0" r="0" b="0"/>
            <wp:wrapSquare wrapText="bothSides"/>
            <wp:docPr id="14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srcRect/>
                    <a:stretch>
                      <a:fillRect/>
                    </a:stretch>
                  </pic:blipFill>
                  <pic:spPr bwMode="auto">
                    <a:xfrm>
                      <a:off x="0" y="0"/>
                      <a:ext cx="1224280" cy="925195"/>
                    </a:xfrm>
                    <a:prstGeom prst="rect">
                      <a:avLst/>
                    </a:prstGeom>
                    <a:noFill/>
                    <a:ln w="9525">
                      <a:noFill/>
                      <a:miter lim="800000"/>
                      <a:headEnd/>
                      <a:tailEnd/>
                    </a:ln>
                  </pic:spPr>
                </pic:pic>
              </a:graphicData>
            </a:graphic>
          </wp:anchor>
        </w:drawing>
      </w:r>
    </w:p>
    <w:p w:rsidR="007D0772" w:rsidRPr="00721636" w:rsidRDefault="007D0772" w:rsidP="007D0772">
      <w:pPr>
        <w:spacing w:after="0" w:line="240" w:lineRule="auto"/>
        <w:rPr>
          <w:rFonts w:cs="Tahoma"/>
          <w:b/>
          <w:sz w:val="28"/>
          <w:szCs w:val="28"/>
        </w:rPr>
      </w:pPr>
      <w:r w:rsidRPr="00721636">
        <w:rPr>
          <w:rFonts w:cs="Tahoma"/>
          <w:b/>
          <w:sz w:val="28"/>
          <w:szCs w:val="28"/>
        </w:rPr>
        <w:t xml:space="preserve">Πρόγραμμα Μεταπτυχιακών Σπουδών στα </w:t>
      </w:r>
    </w:p>
    <w:p w:rsidR="007D0772" w:rsidRPr="00D63B04" w:rsidRDefault="007D0772" w:rsidP="007D0772">
      <w:pPr>
        <w:spacing w:after="0" w:line="240" w:lineRule="auto"/>
        <w:rPr>
          <w:rFonts w:cs="Tahoma"/>
          <w:b/>
          <w:sz w:val="28"/>
          <w:szCs w:val="28"/>
          <w:lang w:val="en-US"/>
        </w:rPr>
      </w:pPr>
      <w:r w:rsidRPr="00721636">
        <w:rPr>
          <w:rFonts w:cs="Tahoma"/>
          <w:b/>
          <w:sz w:val="28"/>
          <w:szCs w:val="28"/>
        </w:rPr>
        <w:t>Χρηματοοικονομικά</w:t>
      </w:r>
    </w:p>
    <w:p w:rsidR="007D0772" w:rsidRPr="00D63B04" w:rsidRDefault="007D0772" w:rsidP="007D0772">
      <w:pPr>
        <w:spacing w:after="0" w:line="240" w:lineRule="auto"/>
        <w:rPr>
          <w:sz w:val="28"/>
          <w:szCs w:val="28"/>
          <w:lang w:val="en-US"/>
        </w:rPr>
      </w:pPr>
      <w:r w:rsidRPr="00721636">
        <w:rPr>
          <w:rFonts w:cs="Tahoma"/>
          <w:b/>
          <w:sz w:val="28"/>
          <w:szCs w:val="28"/>
          <w:lang w:val="en-US"/>
        </w:rPr>
        <w:t>Master</w:t>
      </w:r>
      <w:r w:rsidRPr="00D63B04">
        <w:rPr>
          <w:rFonts w:cs="Tahoma"/>
          <w:b/>
          <w:sz w:val="28"/>
          <w:szCs w:val="28"/>
          <w:lang w:val="en-US"/>
        </w:rPr>
        <w:t xml:space="preserve"> </w:t>
      </w:r>
      <w:r w:rsidRPr="00721636">
        <w:rPr>
          <w:rFonts w:cs="Tahoma"/>
          <w:b/>
          <w:sz w:val="28"/>
          <w:szCs w:val="28"/>
          <w:lang w:val="en-US"/>
        </w:rPr>
        <w:t>of</w:t>
      </w:r>
      <w:r w:rsidRPr="00D63B04">
        <w:rPr>
          <w:rFonts w:cs="Tahoma"/>
          <w:b/>
          <w:sz w:val="28"/>
          <w:szCs w:val="28"/>
          <w:lang w:val="en-US"/>
        </w:rPr>
        <w:t xml:space="preserve"> </w:t>
      </w:r>
      <w:r w:rsidRPr="00721636">
        <w:rPr>
          <w:rFonts w:cs="Tahoma"/>
          <w:b/>
          <w:sz w:val="28"/>
          <w:szCs w:val="28"/>
          <w:lang w:val="en-US"/>
        </w:rPr>
        <w:t>Science</w:t>
      </w:r>
      <w:r w:rsidRPr="00D63B04">
        <w:rPr>
          <w:rFonts w:cs="Tahoma"/>
          <w:b/>
          <w:sz w:val="28"/>
          <w:szCs w:val="28"/>
          <w:lang w:val="en-US"/>
        </w:rPr>
        <w:t xml:space="preserve"> </w:t>
      </w:r>
      <w:r w:rsidRPr="00721636">
        <w:rPr>
          <w:rFonts w:cs="Tahoma"/>
          <w:b/>
          <w:sz w:val="28"/>
          <w:szCs w:val="28"/>
          <w:lang w:val="en-US"/>
        </w:rPr>
        <w:t>in</w:t>
      </w:r>
      <w:r w:rsidRPr="00D63B04">
        <w:rPr>
          <w:rFonts w:cs="Tahoma"/>
          <w:b/>
          <w:sz w:val="28"/>
          <w:szCs w:val="28"/>
          <w:lang w:val="en-US"/>
        </w:rPr>
        <w:t xml:space="preserve"> </w:t>
      </w:r>
      <w:r w:rsidRPr="00721636">
        <w:rPr>
          <w:rFonts w:cs="Tahoma"/>
          <w:b/>
          <w:sz w:val="28"/>
          <w:szCs w:val="28"/>
          <w:lang w:val="en-US"/>
        </w:rPr>
        <w:t>Finance</w:t>
      </w:r>
    </w:p>
    <w:p w:rsidR="00CB53A9" w:rsidRPr="00D63B04" w:rsidRDefault="00CB53A9" w:rsidP="00DE2814">
      <w:pPr>
        <w:pStyle w:val="a3"/>
        <w:tabs>
          <w:tab w:val="left" w:pos="5040"/>
        </w:tabs>
        <w:jc w:val="center"/>
        <w:rPr>
          <w:rFonts w:ascii="Times New Roman" w:hAnsi="Times New Roman"/>
          <w:sz w:val="28"/>
          <w:szCs w:val="28"/>
          <w:lang w:val="en-US"/>
        </w:rPr>
      </w:pPr>
    </w:p>
    <w:p w:rsidR="00CB53A9" w:rsidRPr="00D63B04" w:rsidRDefault="00CB53A9" w:rsidP="00DE2814">
      <w:pPr>
        <w:pStyle w:val="a3"/>
        <w:tabs>
          <w:tab w:val="left" w:pos="5040"/>
        </w:tabs>
        <w:jc w:val="center"/>
        <w:rPr>
          <w:rFonts w:ascii="Times New Roman" w:hAnsi="Times New Roman"/>
          <w:sz w:val="28"/>
          <w:szCs w:val="28"/>
          <w:lang w:val="en-US"/>
        </w:rPr>
      </w:pPr>
    </w:p>
    <w:p w:rsidR="00282C4C" w:rsidRPr="00D63B04" w:rsidRDefault="00282C4C">
      <w:pPr>
        <w:pStyle w:val="a3"/>
        <w:jc w:val="center"/>
        <w:rPr>
          <w:rFonts w:ascii="Times New Roman" w:hAnsi="Times New Roman"/>
          <w:sz w:val="36"/>
          <w:szCs w:val="36"/>
          <w:lang w:val="en-US"/>
        </w:rPr>
      </w:pPr>
    </w:p>
    <w:p w:rsidR="007D0772" w:rsidRPr="00514A7B" w:rsidRDefault="007D0772">
      <w:pPr>
        <w:pStyle w:val="a3"/>
        <w:jc w:val="center"/>
        <w:rPr>
          <w:rFonts w:ascii="Times New Roman" w:hAnsi="Times New Roman"/>
          <w:sz w:val="36"/>
          <w:szCs w:val="36"/>
          <w:lang w:val="en-US"/>
        </w:rPr>
      </w:pPr>
    </w:p>
    <w:p w:rsidR="00D04116" w:rsidRPr="00514A7B" w:rsidRDefault="00D04116">
      <w:pPr>
        <w:pStyle w:val="a3"/>
        <w:jc w:val="center"/>
        <w:rPr>
          <w:rFonts w:ascii="Times New Roman" w:hAnsi="Times New Roman"/>
          <w:sz w:val="36"/>
          <w:szCs w:val="36"/>
          <w:lang w:val="en-US"/>
        </w:rPr>
      </w:pPr>
    </w:p>
    <w:p w:rsidR="003854CE" w:rsidRPr="00D63B04" w:rsidRDefault="003854CE">
      <w:pPr>
        <w:pStyle w:val="a3"/>
        <w:jc w:val="center"/>
        <w:rPr>
          <w:rFonts w:ascii="Times New Roman" w:hAnsi="Times New Roman"/>
          <w:sz w:val="24"/>
          <w:szCs w:val="24"/>
          <w:lang w:val="en-US"/>
        </w:rPr>
      </w:pPr>
    </w:p>
    <w:p w:rsidR="003854CE" w:rsidRPr="00D63B04" w:rsidRDefault="003854CE">
      <w:pPr>
        <w:pStyle w:val="a3"/>
        <w:jc w:val="center"/>
        <w:rPr>
          <w:rFonts w:ascii="Times New Roman" w:hAnsi="Times New Roman"/>
          <w:sz w:val="24"/>
          <w:szCs w:val="24"/>
          <w:lang w:val="en-US"/>
        </w:rPr>
      </w:pPr>
    </w:p>
    <w:p w:rsidR="003854CE" w:rsidRDefault="003F59D2">
      <w:pPr>
        <w:pStyle w:val="a3"/>
        <w:jc w:val="center"/>
        <w:rPr>
          <w:rFonts w:cs="Calibri"/>
          <w:b/>
          <w:sz w:val="32"/>
          <w:szCs w:val="32"/>
        </w:rPr>
      </w:pPr>
      <w:r w:rsidRPr="003F59D2">
        <w:rPr>
          <w:rFonts w:cs="Calibri"/>
          <w:b/>
          <w:sz w:val="32"/>
          <w:szCs w:val="32"/>
        </w:rPr>
        <w:t>Τριμελής Εξεταστική Επιτροπή</w:t>
      </w:r>
    </w:p>
    <w:p w:rsidR="003F59D2" w:rsidRPr="003F59D2" w:rsidRDefault="003F59D2">
      <w:pPr>
        <w:pStyle w:val="a3"/>
        <w:jc w:val="center"/>
        <w:rPr>
          <w:rFonts w:cs="Calibri"/>
          <w:b/>
          <w:sz w:val="32"/>
          <w:szCs w:val="32"/>
        </w:rPr>
      </w:pPr>
    </w:p>
    <w:p w:rsidR="003F59D2" w:rsidRPr="00E273DD" w:rsidRDefault="003F59D2" w:rsidP="00E273DD">
      <w:pPr>
        <w:pStyle w:val="a3"/>
        <w:jc w:val="center"/>
        <w:rPr>
          <w:rFonts w:cs="Calibri"/>
          <w:b/>
          <w:sz w:val="28"/>
          <w:szCs w:val="28"/>
        </w:rPr>
      </w:pPr>
      <w:r w:rsidRPr="00E273DD">
        <w:rPr>
          <w:rFonts w:cs="Calibri"/>
          <w:b/>
          <w:sz w:val="28"/>
          <w:szCs w:val="28"/>
        </w:rPr>
        <w:t>Ηλίας Μακρής</w:t>
      </w:r>
    </w:p>
    <w:p w:rsidR="003854CE" w:rsidRPr="00E273DD" w:rsidRDefault="003F59D2" w:rsidP="00E273DD">
      <w:pPr>
        <w:pStyle w:val="a3"/>
        <w:jc w:val="center"/>
        <w:rPr>
          <w:rFonts w:cs="Calibri"/>
          <w:b/>
          <w:sz w:val="28"/>
          <w:szCs w:val="28"/>
        </w:rPr>
      </w:pPr>
      <w:r w:rsidRPr="00E273DD">
        <w:rPr>
          <w:rFonts w:cs="Calibri"/>
          <w:b/>
          <w:sz w:val="28"/>
          <w:szCs w:val="28"/>
        </w:rPr>
        <w:t>Στέφανος Γιακουμάτος</w:t>
      </w:r>
    </w:p>
    <w:p w:rsidR="00B90C01" w:rsidRPr="00E273DD" w:rsidRDefault="00E273DD" w:rsidP="00E273DD">
      <w:pPr>
        <w:tabs>
          <w:tab w:val="left" w:pos="5190"/>
        </w:tabs>
        <w:jc w:val="center"/>
        <w:rPr>
          <w:rFonts w:cs="Calibri"/>
          <w:b/>
          <w:sz w:val="28"/>
          <w:szCs w:val="28"/>
        </w:rPr>
      </w:pPr>
      <w:r w:rsidRPr="00E273DD">
        <w:rPr>
          <w:rFonts w:cs="Calibri"/>
          <w:b/>
          <w:sz w:val="28"/>
          <w:szCs w:val="28"/>
        </w:rPr>
        <w:t>Οδυσσέας Σπηλιόπουλος</w:t>
      </w:r>
    </w:p>
    <w:p w:rsidR="00E24D69" w:rsidRDefault="00E24D69" w:rsidP="00E24D69">
      <w:pPr>
        <w:tabs>
          <w:tab w:val="left" w:pos="5190"/>
        </w:tabs>
        <w:rPr>
          <w:rFonts w:ascii="Times New Roman" w:hAnsi="Times New Roman"/>
          <w:sz w:val="24"/>
          <w:szCs w:val="24"/>
        </w:rPr>
      </w:pPr>
    </w:p>
    <w:p w:rsidR="00E24D69" w:rsidRPr="00E24D69" w:rsidRDefault="00E24D69" w:rsidP="00E24D69">
      <w:pPr>
        <w:tabs>
          <w:tab w:val="left" w:pos="5190"/>
        </w:tabs>
        <w:rPr>
          <w:rFonts w:ascii="Times New Roman" w:hAnsi="Times New Roman"/>
          <w:sz w:val="24"/>
          <w:szCs w:val="24"/>
        </w:rPr>
      </w:pPr>
    </w:p>
    <w:p w:rsidR="003854CE" w:rsidRDefault="003854CE">
      <w:pPr>
        <w:tabs>
          <w:tab w:val="left" w:pos="5190"/>
        </w:tabs>
        <w:rPr>
          <w:rFonts w:ascii="Times New Roman" w:hAnsi="Times New Roman"/>
          <w:sz w:val="24"/>
          <w:szCs w:val="24"/>
        </w:rPr>
      </w:pPr>
    </w:p>
    <w:p w:rsidR="003F59D2" w:rsidRDefault="00E24D69">
      <w:pPr>
        <w:tabs>
          <w:tab w:val="left" w:pos="5190"/>
        </w:tabs>
        <w:jc w:val="center"/>
        <w:rPr>
          <w:rFonts w:ascii="Times New Roman" w:hAnsi="Times New Roman"/>
          <w:sz w:val="28"/>
          <w:szCs w:val="28"/>
        </w:rPr>
      </w:pPr>
      <w:r>
        <w:rPr>
          <w:rFonts w:ascii="Times New Roman" w:hAnsi="Times New Roman"/>
          <w:sz w:val="28"/>
          <w:szCs w:val="28"/>
        </w:rPr>
        <w:t xml:space="preserve">                                                 </w:t>
      </w:r>
    </w:p>
    <w:p w:rsidR="003F59D2" w:rsidRDefault="003F59D2">
      <w:pPr>
        <w:tabs>
          <w:tab w:val="left" w:pos="5190"/>
        </w:tabs>
        <w:jc w:val="center"/>
        <w:rPr>
          <w:rFonts w:ascii="Times New Roman" w:hAnsi="Times New Roman"/>
          <w:sz w:val="28"/>
          <w:szCs w:val="28"/>
        </w:rPr>
      </w:pPr>
    </w:p>
    <w:p w:rsidR="003854CE" w:rsidRDefault="00E24D69" w:rsidP="003F59D2">
      <w:pPr>
        <w:tabs>
          <w:tab w:val="left" w:pos="5190"/>
        </w:tabs>
        <w:jc w:val="center"/>
        <w:rPr>
          <w:rFonts w:ascii="Times New Roman" w:hAnsi="Times New Roman"/>
          <w:sz w:val="28"/>
          <w:szCs w:val="28"/>
        </w:rPr>
      </w:pPr>
      <w:r>
        <w:rPr>
          <w:rFonts w:ascii="Times New Roman" w:hAnsi="Times New Roman"/>
          <w:sz w:val="28"/>
          <w:szCs w:val="28"/>
        </w:rPr>
        <w:t xml:space="preserve"> </w:t>
      </w:r>
    </w:p>
    <w:p w:rsidR="003854CE" w:rsidRDefault="003854CE">
      <w:pPr>
        <w:pStyle w:val="a3"/>
        <w:jc w:val="center"/>
        <w:rPr>
          <w:rFonts w:ascii="Times New Roman" w:hAnsi="Times New Roman"/>
          <w:sz w:val="28"/>
          <w:szCs w:val="28"/>
        </w:rPr>
      </w:pPr>
    </w:p>
    <w:p w:rsidR="003854CE" w:rsidRDefault="003854CE">
      <w:pPr>
        <w:pStyle w:val="a3"/>
        <w:jc w:val="center"/>
        <w:rPr>
          <w:rFonts w:ascii="Times New Roman" w:hAnsi="Times New Roman"/>
          <w:sz w:val="28"/>
          <w:szCs w:val="28"/>
        </w:rPr>
      </w:pPr>
    </w:p>
    <w:p w:rsidR="003854CE" w:rsidRDefault="003854CE">
      <w:pPr>
        <w:pStyle w:val="a3"/>
        <w:jc w:val="center"/>
        <w:rPr>
          <w:rFonts w:ascii="Times New Roman" w:hAnsi="Times New Roman"/>
          <w:sz w:val="28"/>
          <w:szCs w:val="28"/>
        </w:rPr>
      </w:pPr>
    </w:p>
    <w:p w:rsidR="003854CE" w:rsidRDefault="003854CE">
      <w:pPr>
        <w:pStyle w:val="a3"/>
        <w:ind w:right="26"/>
        <w:jc w:val="center"/>
        <w:rPr>
          <w:rFonts w:ascii="Times New Roman" w:hAnsi="Times New Roman"/>
          <w:sz w:val="28"/>
          <w:szCs w:val="28"/>
        </w:rPr>
      </w:pPr>
    </w:p>
    <w:p w:rsidR="00E24D69" w:rsidRDefault="00E24D69">
      <w:pPr>
        <w:pStyle w:val="a3"/>
        <w:ind w:right="26"/>
        <w:jc w:val="center"/>
        <w:rPr>
          <w:rFonts w:ascii="Times New Roman" w:hAnsi="Times New Roman"/>
          <w:sz w:val="28"/>
          <w:szCs w:val="28"/>
        </w:rPr>
      </w:pPr>
    </w:p>
    <w:p w:rsidR="00E24D69" w:rsidRDefault="00E24D69">
      <w:pPr>
        <w:pStyle w:val="a3"/>
        <w:ind w:right="26"/>
        <w:jc w:val="center"/>
        <w:rPr>
          <w:rFonts w:ascii="Times New Roman" w:hAnsi="Times New Roman"/>
          <w:sz w:val="28"/>
          <w:szCs w:val="28"/>
        </w:rPr>
      </w:pPr>
    </w:p>
    <w:p w:rsidR="00B90C01" w:rsidRDefault="00B90C01">
      <w:pPr>
        <w:pStyle w:val="a3"/>
        <w:jc w:val="center"/>
        <w:rPr>
          <w:rFonts w:ascii="Times New Roman" w:hAnsi="Times New Roman"/>
          <w:sz w:val="28"/>
          <w:szCs w:val="28"/>
        </w:rPr>
      </w:pPr>
    </w:p>
    <w:p w:rsidR="00646573" w:rsidRDefault="00646573">
      <w:pPr>
        <w:pStyle w:val="a3"/>
        <w:jc w:val="center"/>
        <w:rPr>
          <w:rFonts w:ascii="Times New Roman" w:hAnsi="Times New Roman"/>
          <w:sz w:val="28"/>
          <w:szCs w:val="28"/>
        </w:rPr>
      </w:pPr>
    </w:p>
    <w:p w:rsidR="00646573" w:rsidRDefault="00646573">
      <w:pPr>
        <w:pStyle w:val="a3"/>
        <w:jc w:val="center"/>
        <w:rPr>
          <w:rFonts w:ascii="Times New Roman" w:hAnsi="Times New Roman"/>
          <w:sz w:val="28"/>
          <w:szCs w:val="28"/>
        </w:rPr>
      </w:pPr>
    </w:p>
    <w:p w:rsidR="00646573" w:rsidRDefault="00646573">
      <w:pPr>
        <w:pStyle w:val="a3"/>
        <w:jc w:val="center"/>
        <w:rPr>
          <w:rFonts w:ascii="Times New Roman" w:hAnsi="Times New Roman"/>
          <w:sz w:val="28"/>
          <w:szCs w:val="28"/>
        </w:rPr>
      </w:pPr>
    </w:p>
    <w:p w:rsidR="003854CE" w:rsidRDefault="003854CE">
      <w:pPr>
        <w:pStyle w:val="a3"/>
        <w:jc w:val="center"/>
        <w:rPr>
          <w:rFonts w:ascii="Times New Roman" w:hAnsi="Times New Roman"/>
          <w:sz w:val="28"/>
          <w:szCs w:val="28"/>
        </w:rPr>
      </w:pPr>
    </w:p>
    <w:p w:rsidR="00816CCD" w:rsidRDefault="00816CCD" w:rsidP="00816CCD">
      <w:pPr>
        <w:rPr>
          <w:sz w:val="28"/>
          <w:szCs w:val="28"/>
        </w:rPr>
      </w:pPr>
    </w:p>
    <w:p w:rsidR="00816CCD" w:rsidRPr="00816CCD" w:rsidRDefault="00816CCD" w:rsidP="00816CCD">
      <w:pPr>
        <w:rPr>
          <w:sz w:val="28"/>
          <w:szCs w:val="28"/>
        </w:rPr>
      </w:pPr>
      <w:r>
        <w:rPr>
          <w:sz w:val="28"/>
          <w:szCs w:val="28"/>
        </w:rPr>
        <w:t>Ο Αποστολόπουλος Σωτήρης</w:t>
      </w:r>
    </w:p>
    <w:p w:rsidR="00816CCD" w:rsidRDefault="00816CCD" w:rsidP="00816CCD">
      <w:pPr>
        <w:rPr>
          <w:sz w:val="28"/>
          <w:szCs w:val="28"/>
        </w:rPr>
      </w:pPr>
    </w:p>
    <w:p w:rsidR="00816CCD" w:rsidRPr="00B04740" w:rsidRDefault="00816CCD" w:rsidP="00816CCD">
      <w:pPr>
        <w:rPr>
          <w:sz w:val="28"/>
          <w:szCs w:val="28"/>
        </w:rPr>
      </w:pPr>
      <w:r w:rsidRPr="00B04740">
        <w:rPr>
          <w:sz w:val="28"/>
          <w:szCs w:val="28"/>
        </w:rPr>
        <w:t>δηλώνω υπεύθυνα ότι:</w:t>
      </w:r>
    </w:p>
    <w:p w:rsidR="00816CCD" w:rsidRPr="00816CCD" w:rsidRDefault="00816CCD" w:rsidP="00816CCD">
      <w:pPr>
        <w:rPr>
          <w:sz w:val="28"/>
          <w:szCs w:val="28"/>
        </w:rPr>
      </w:pPr>
    </w:p>
    <w:p w:rsidR="00816CCD" w:rsidRPr="00816CCD" w:rsidRDefault="00816CCD" w:rsidP="00816CCD">
      <w:pPr>
        <w:pStyle w:val="aa"/>
        <w:numPr>
          <w:ilvl w:val="0"/>
          <w:numId w:val="30"/>
        </w:numPr>
        <w:autoSpaceDE w:val="0"/>
        <w:autoSpaceDN w:val="0"/>
        <w:adjustRightInd w:val="0"/>
        <w:spacing w:after="0" w:line="360" w:lineRule="auto"/>
        <w:jc w:val="both"/>
        <w:rPr>
          <w:rFonts w:eastAsia="SimSun" w:cs="ArialMT"/>
          <w:sz w:val="28"/>
          <w:szCs w:val="28"/>
          <w:lang w:eastAsia="zh-CN"/>
        </w:rPr>
      </w:pPr>
      <w:r w:rsidRPr="00816CCD">
        <w:rPr>
          <w:rFonts w:eastAsia="SimSun" w:cs="ArialMT"/>
          <w:sz w:val="28"/>
          <w:szCs w:val="28"/>
          <w:lang w:eastAsia="zh-CN"/>
        </w:rPr>
        <w:t xml:space="preserve">Είμαι ο κάτοχος των πνευματικών δικαιωμάτων της πρωτότυπης αυτής εργασίας και από όσο γνωρίζω η εργασία μου δε συκοφαντεί πρόσωπα, ούτε προσβάλει τα πνευματικά δικαιώματα τρίτων. </w:t>
      </w:r>
    </w:p>
    <w:p w:rsidR="00816CCD" w:rsidRPr="00816CCD" w:rsidRDefault="00816CCD" w:rsidP="00816CCD">
      <w:pPr>
        <w:autoSpaceDE w:val="0"/>
        <w:autoSpaceDN w:val="0"/>
        <w:adjustRightInd w:val="0"/>
        <w:rPr>
          <w:rFonts w:eastAsia="SimSun" w:cs="FranklinGothic-Book"/>
          <w:sz w:val="28"/>
          <w:szCs w:val="28"/>
          <w:lang w:eastAsia="zh-CN"/>
        </w:rPr>
      </w:pPr>
    </w:p>
    <w:p w:rsidR="00816CCD" w:rsidRPr="00816CCD" w:rsidRDefault="00816CCD" w:rsidP="00816CCD">
      <w:pPr>
        <w:pStyle w:val="aa"/>
        <w:numPr>
          <w:ilvl w:val="0"/>
          <w:numId w:val="30"/>
        </w:numPr>
        <w:autoSpaceDE w:val="0"/>
        <w:autoSpaceDN w:val="0"/>
        <w:adjustRightInd w:val="0"/>
        <w:spacing w:after="0" w:line="360" w:lineRule="auto"/>
        <w:jc w:val="both"/>
        <w:rPr>
          <w:rFonts w:eastAsia="SimSun" w:cs="ArialMT"/>
          <w:sz w:val="28"/>
          <w:szCs w:val="28"/>
          <w:lang w:eastAsia="zh-CN"/>
        </w:rPr>
      </w:pPr>
      <w:r w:rsidRPr="00816CCD">
        <w:rPr>
          <w:rFonts w:eastAsia="SimSun" w:cs="ArialMT"/>
          <w:sz w:val="28"/>
          <w:szCs w:val="28"/>
          <w:lang w:eastAsia="zh-CN"/>
        </w:rPr>
        <w:t>Αποδέχομαι ότι το Τμήμα</w:t>
      </w:r>
      <w:r w:rsidR="00E273DD">
        <w:rPr>
          <w:rFonts w:eastAsia="SimSun" w:cs="ArialMT"/>
          <w:sz w:val="28"/>
          <w:szCs w:val="28"/>
          <w:lang w:eastAsia="zh-CN"/>
        </w:rPr>
        <w:t xml:space="preserve"> </w:t>
      </w:r>
      <w:r w:rsidRPr="00816CCD">
        <w:rPr>
          <w:rFonts w:eastAsia="SimSun" w:cs="ArialMT"/>
          <w:sz w:val="28"/>
          <w:szCs w:val="28"/>
          <w:lang w:eastAsia="zh-CN"/>
        </w:rPr>
        <w:t>Λογιστικής &amp; Χρηματοοικονομικής μπορεί, χωρίς να αλλάξει το περιεχόμενο της εργασίας μου, να τη διαθέσει σε ηλεκτρονική μορφή μέσα από τη ψηφιακή Βιβλιοθήκη του Ιδρύματος, να την αντιγράψει σε οποιοδήποτε μέσο ή/και σε οποιοδήποτε μορφότυπο καθώς και να κρατά περισσότερα από ένα αντίγραφα για λόγους συντήρησης και ασφάλειας.</w:t>
      </w:r>
    </w:p>
    <w:p w:rsidR="00816CCD" w:rsidRDefault="00816CCD" w:rsidP="00816CCD">
      <w:pPr>
        <w:pStyle w:val="aa"/>
        <w:rPr>
          <w:rFonts w:ascii="Times New Roman" w:hAnsi="Times New Roman"/>
          <w:sz w:val="36"/>
          <w:szCs w:val="36"/>
        </w:rPr>
      </w:pPr>
    </w:p>
    <w:p w:rsidR="00816CCD" w:rsidRDefault="00816CCD" w:rsidP="00816CCD">
      <w:pPr>
        <w:pStyle w:val="aa"/>
        <w:autoSpaceDE w:val="0"/>
        <w:autoSpaceDN w:val="0"/>
        <w:adjustRightInd w:val="0"/>
        <w:spacing w:after="0" w:line="240" w:lineRule="auto"/>
        <w:jc w:val="both"/>
        <w:rPr>
          <w:rFonts w:ascii="Times New Roman" w:hAnsi="Times New Roman"/>
          <w:sz w:val="36"/>
          <w:szCs w:val="36"/>
        </w:rPr>
      </w:pPr>
    </w:p>
    <w:p w:rsidR="00816CCD" w:rsidRDefault="00816CCD" w:rsidP="00816CCD">
      <w:pPr>
        <w:pStyle w:val="aa"/>
        <w:autoSpaceDE w:val="0"/>
        <w:autoSpaceDN w:val="0"/>
        <w:adjustRightInd w:val="0"/>
        <w:spacing w:after="0" w:line="240" w:lineRule="auto"/>
        <w:jc w:val="both"/>
        <w:rPr>
          <w:rFonts w:ascii="Times New Roman" w:hAnsi="Times New Roman"/>
          <w:sz w:val="36"/>
          <w:szCs w:val="36"/>
        </w:rPr>
      </w:pPr>
    </w:p>
    <w:p w:rsidR="00816CCD" w:rsidRDefault="00816CCD" w:rsidP="00816CCD">
      <w:pPr>
        <w:pStyle w:val="aa"/>
        <w:autoSpaceDE w:val="0"/>
        <w:autoSpaceDN w:val="0"/>
        <w:adjustRightInd w:val="0"/>
        <w:spacing w:after="0" w:line="240" w:lineRule="auto"/>
        <w:jc w:val="both"/>
        <w:rPr>
          <w:rFonts w:ascii="Times New Roman" w:hAnsi="Times New Roman"/>
          <w:sz w:val="36"/>
          <w:szCs w:val="36"/>
        </w:rPr>
      </w:pPr>
    </w:p>
    <w:p w:rsidR="00816CCD" w:rsidRDefault="00816CCD" w:rsidP="00816CCD">
      <w:pPr>
        <w:pStyle w:val="aa"/>
        <w:autoSpaceDE w:val="0"/>
        <w:autoSpaceDN w:val="0"/>
        <w:adjustRightInd w:val="0"/>
        <w:spacing w:after="0" w:line="240" w:lineRule="auto"/>
        <w:jc w:val="both"/>
        <w:rPr>
          <w:rFonts w:ascii="Times New Roman" w:hAnsi="Times New Roman"/>
          <w:sz w:val="36"/>
          <w:szCs w:val="36"/>
        </w:rPr>
      </w:pPr>
    </w:p>
    <w:p w:rsidR="00816CCD" w:rsidRDefault="00816CCD" w:rsidP="00816CCD">
      <w:pPr>
        <w:pStyle w:val="aa"/>
        <w:autoSpaceDE w:val="0"/>
        <w:autoSpaceDN w:val="0"/>
        <w:adjustRightInd w:val="0"/>
        <w:spacing w:after="0" w:line="240" w:lineRule="auto"/>
        <w:jc w:val="both"/>
        <w:rPr>
          <w:rFonts w:ascii="Times New Roman" w:hAnsi="Times New Roman"/>
          <w:sz w:val="36"/>
          <w:szCs w:val="36"/>
        </w:rPr>
      </w:pPr>
    </w:p>
    <w:p w:rsidR="00816CCD" w:rsidRDefault="00816CCD" w:rsidP="00816CCD">
      <w:pPr>
        <w:pStyle w:val="aa"/>
        <w:autoSpaceDE w:val="0"/>
        <w:autoSpaceDN w:val="0"/>
        <w:adjustRightInd w:val="0"/>
        <w:spacing w:after="0" w:line="240" w:lineRule="auto"/>
        <w:jc w:val="both"/>
        <w:rPr>
          <w:rFonts w:ascii="Times New Roman" w:hAnsi="Times New Roman"/>
          <w:sz w:val="36"/>
          <w:szCs w:val="36"/>
        </w:rPr>
      </w:pPr>
    </w:p>
    <w:p w:rsidR="00816CCD" w:rsidRDefault="00816CCD" w:rsidP="00816CCD">
      <w:pPr>
        <w:pStyle w:val="aa"/>
        <w:autoSpaceDE w:val="0"/>
        <w:autoSpaceDN w:val="0"/>
        <w:adjustRightInd w:val="0"/>
        <w:spacing w:after="0" w:line="240" w:lineRule="auto"/>
        <w:jc w:val="both"/>
        <w:rPr>
          <w:rFonts w:ascii="Times New Roman" w:hAnsi="Times New Roman"/>
          <w:sz w:val="36"/>
          <w:szCs w:val="36"/>
        </w:rPr>
      </w:pPr>
    </w:p>
    <w:p w:rsidR="00816CCD" w:rsidRDefault="00816CCD" w:rsidP="00816CCD">
      <w:pPr>
        <w:pStyle w:val="aa"/>
        <w:autoSpaceDE w:val="0"/>
        <w:autoSpaceDN w:val="0"/>
        <w:adjustRightInd w:val="0"/>
        <w:spacing w:after="0" w:line="240" w:lineRule="auto"/>
        <w:jc w:val="both"/>
        <w:rPr>
          <w:rFonts w:ascii="Times New Roman" w:hAnsi="Times New Roman"/>
          <w:sz w:val="36"/>
          <w:szCs w:val="36"/>
        </w:rPr>
      </w:pPr>
    </w:p>
    <w:p w:rsidR="00816CCD" w:rsidRDefault="00816CCD" w:rsidP="00816CCD">
      <w:pPr>
        <w:pStyle w:val="aa"/>
        <w:autoSpaceDE w:val="0"/>
        <w:autoSpaceDN w:val="0"/>
        <w:adjustRightInd w:val="0"/>
        <w:spacing w:after="0" w:line="240" w:lineRule="auto"/>
        <w:jc w:val="both"/>
        <w:rPr>
          <w:rFonts w:ascii="Times New Roman" w:hAnsi="Times New Roman"/>
          <w:sz w:val="36"/>
          <w:szCs w:val="36"/>
        </w:rPr>
      </w:pPr>
    </w:p>
    <w:p w:rsidR="00816CCD" w:rsidRDefault="00816CCD" w:rsidP="00816CCD">
      <w:pPr>
        <w:pStyle w:val="aa"/>
        <w:autoSpaceDE w:val="0"/>
        <w:autoSpaceDN w:val="0"/>
        <w:adjustRightInd w:val="0"/>
        <w:spacing w:after="0" w:line="240" w:lineRule="auto"/>
        <w:jc w:val="both"/>
        <w:rPr>
          <w:rFonts w:ascii="Times New Roman" w:hAnsi="Times New Roman"/>
          <w:sz w:val="36"/>
          <w:szCs w:val="36"/>
        </w:rPr>
      </w:pPr>
    </w:p>
    <w:p w:rsidR="00816CCD" w:rsidRDefault="00816CCD" w:rsidP="00816CCD">
      <w:pPr>
        <w:pStyle w:val="aa"/>
        <w:autoSpaceDE w:val="0"/>
        <w:autoSpaceDN w:val="0"/>
        <w:adjustRightInd w:val="0"/>
        <w:spacing w:after="0" w:line="240" w:lineRule="auto"/>
        <w:jc w:val="both"/>
        <w:rPr>
          <w:rFonts w:ascii="Times New Roman" w:hAnsi="Times New Roman"/>
          <w:sz w:val="36"/>
          <w:szCs w:val="36"/>
        </w:rPr>
      </w:pPr>
    </w:p>
    <w:p w:rsidR="00816CCD" w:rsidRDefault="00816CCD" w:rsidP="00816CCD">
      <w:pPr>
        <w:pStyle w:val="aa"/>
        <w:autoSpaceDE w:val="0"/>
        <w:autoSpaceDN w:val="0"/>
        <w:adjustRightInd w:val="0"/>
        <w:spacing w:after="0" w:line="240" w:lineRule="auto"/>
        <w:jc w:val="both"/>
        <w:rPr>
          <w:rFonts w:ascii="Times New Roman" w:hAnsi="Times New Roman"/>
          <w:sz w:val="36"/>
          <w:szCs w:val="36"/>
        </w:rPr>
      </w:pPr>
    </w:p>
    <w:p w:rsidR="00E273DD" w:rsidRDefault="00E273DD" w:rsidP="0094446F">
      <w:pPr>
        <w:rPr>
          <w:rFonts w:cs="Calibri"/>
          <w:b/>
          <w:sz w:val="28"/>
          <w:szCs w:val="28"/>
        </w:rPr>
      </w:pPr>
    </w:p>
    <w:p w:rsidR="00816CCD" w:rsidRPr="001008BD" w:rsidRDefault="001008BD" w:rsidP="003F59D2">
      <w:pPr>
        <w:jc w:val="center"/>
        <w:rPr>
          <w:rFonts w:cs="Calibri"/>
          <w:b/>
          <w:sz w:val="28"/>
          <w:szCs w:val="28"/>
        </w:rPr>
      </w:pPr>
      <w:r w:rsidRPr="001008BD">
        <w:rPr>
          <w:rFonts w:cs="Calibri"/>
          <w:b/>
          <w:sz w:val="28"/>
          <w:szCs w:val="28"/>
        </w:rPr>
        <w:t>ΕΥΧΑΡΙΣΤΙΕΣ</w:t>
      </w:r>
    </w:p>
    <w:p w:rsidR="00816CCD" w:rsidRPr="001008BD" w:rsidRDefault="00816CCD" w:rsidP="00816CCD">
      <w:pPr>
        <w:spacing w:before="240" w:line="360" w:lineRule="auto"/>
        <w:rPr>
          <w:rFonts w:cs="Calibri"/>
          <w:sz w:val="24"/>
          <w:szCs w:val="24"/>
        </w:rPr>
      </w:pPr>
      <w:r w:rsidRPr="001008BD">
        <w:rPr>
          <w:rFonts w:cs="Calibri"/>
          <w:sz w:val="24"/>
          <w:szCs w:val="24"/>
        </w:rPr>
        <w:t xml:space="preserve">Θέλω να ευχαριστήσω τον καθηγητή Ηλία Μακρή για την πολύπλευρη και πολυεπίπεδη στήριξη, συμπαράσταση και καθοδήγηση που μου παρείχε. Μέσα από τη συνεχή επικοινωνία και τον διάλογο επιλέξαμε το θέμα και αναζητήσαμε τα κατάλληλα για το θέμα μας ερευνητικά εργαλεία. Οι επιστημονικές του παρεμβάσεις και οι γόνιμες παρατηρήσεις του βοήθησαν καθοριστικά στην ολοκλήρωση αυτής της μεταπτυχιακής διατριβής. </w:t>
      </w:r>
    </w:p>
    <w:p w:rsidR="00816CCD" w:rsidRPr="001008BD" w:rsidRDefault="00816CCD" w:rsidP="00816CCD">
      <w:pPr>
        <w:spacing w:before="240" w:line="360" w:lineRule="auto"/>
        <w:rPr>
          <w:rFonts w:cs="Calibri"/>
          <w:sz w:val="24"/>
          <w:szCs w:val="24"/>
        </w:rPr>
      </w:pPr>
      <w:r w:rsidRPr="001008BD">
        <w:rPr>
          <w:rFonts w:cs="Calibri"/>
          <w:sz w:val="24"/>
          <w:szCs w:val="24"/>
        </w:rPr>
        <w:t xml:space="preserve">Θέλω να ευχαριστήσω τον αδερφό μου Νικόλαο Αποστολόπουλο διδάκτορα του πανεπιστημίου Πελοποννήσου και σήμερα πανεπιστημιακό δάσκαλο στο πανεπιστήμιο </w:t>
      </w:r>
      <w:r w:rsidRPr="001008BD">
        <w:rPr>
          <w:rFonts w:cs="Calibri"/>
          <w:sz w:val="24"/>
          <w:szCs w:val="24"/>
          <w:lang w:val="en-US"/>
        </w:rPr>
        <w:t>Plymouth</w:t>
      </w:r>
      <w:r w:rsidRPr="001008BD">
        <w:rPr>
          <w:rFonts w:cs="Calibri"/>
          <w:sz w:val="24"/>
          <w:szCs w:val="24"/>
        </w:rPr>
        <w:t xml:space="preserve"> καθώς και τον πατέρα μου Αποστολόπουλο Αναστάσιο διδάκτορα του Πάντειου πανεπιστημίου που ήταν αρωγοί και συμπαραστάτες σε αυτή μου την προσπάθεια. Τέλος, θέλω να κάνω ιδιαίτερη αναφορά στον καθηγητή Σταύρο Σταυρόγιαννη με τον οποίο συζήτησα και εξέθεσα τους πρώτους μου προβληματισμούς για γενικότερα ζητήματα μεταπτυχιακής εργασίας πριν ακόμη καταλήξω στο συγκεκριμένο θέμα. </w:t>
      </w:r>
    </w:p>
    <w:p w:rsidR="00816CCD" w:rsidRDefault="00816CCD" w:rsidP="00816CCD">
      <w:pPr>
        <w:spacing w:before="240" w:line="360" w:lineRule="auto"/>
        <w:rPr>
          <w:rFonts w:ascii="Times New Roman" w:hAnsi="Times New Roman"/>
          <w:sz w:val="24"/>
          <w:szCs w:val="24"/>
        </w:rPr>
      </w:pPr>
    </w:p>
    <w:p w:rsidR="00816CCD" w:rsidRDefault="00816CCD" w:rsidP="00816CCD">
      <w:pPr>
        <w:spacing w:before="240" w:line="360" w:lineRule="auto"/>
        <w:rPr>
          <w:rFonts w:ascii="Times New Roman" w:hAnsi="Times New Roman"/>
          <w:sz w:val="36"/>
          <w:szCs w:val="36"/>
        </w:rPr>
      </w:pPr>
    </w:p>
    <w:p w:rsidR="00816CCD" w:rsidRDefault="00816CCD" w:rsidP="00816CCD">
      <w:pPr>
        <w:spacing w:before="240" w:line="360" w:lineRule="auto"/>
        <w:rPr>
          <w:rFonts w:ascii="Times New Roman" w:hAnsi="Times New Roman"/>
          <w:sz w:val="36"/>
          <w:szCs w:val="36"/>
        </w:rPr>
      </w:pPr>
    </w:p>
    <w:p w:rsidR="00816CCD" w:rsidRDefault="00816CCD" w:rsidP="00816CCD">
      <w:pPr>
        <w:spacing w:before="240" w:line="360" w:lineRule="auto"/>
        <w:rPr>
          <w:rFonts w:ascii="Times New Roman" w:hAnsi="Times New Roman"/>
          <w:sz w:val="36"/>
          <w:szCs w:val="36"/>
        </w:rPr>
      </w:pPr>
    </w:p>
    <w:p w:rsidR="00816CCD" w:rsidRDefault="00816CCD" w:rsidP="00816CCD">
      <w:pPr>
        <w:spacing w:before="240" w:line="360" w:lineRule="auto"/>
        <w:rPr>
          <w:rFonts w:ascii="Times New Roman" w:hAnsi="Times New Roman"/>
          <w:sz w:val="36"/>
          <w:szCs w:val="36"/>
        </w:rPr>
      </w:pPr>
    </w:p>
    <w:p w:rsidR="00816CCD" w:rsidRDefault="00816CCD" w:rsidP="00816CCD">
      <w:pPr>
        <w:spacing w:before="240" w:line="360" w:lineRule="auto"/>
        <w:rPr>
          <w:rFonts w:ascii="Times New Roman" w:hAnsi="Times New Roman"/>
          <w:sz w:val="36"/>
          <w:szCs w:val="36"/>
        </w:rPr>
      </w:pPr>
    </w:p>
    <w:p w:rsidR="00816CCD" w:rsidRDefault="00816CCD" w:rsidP="00816CCD">
      <w:pPr>
        <w:spacing w:before="240" w:line="360" w:lineRule="auto"/>
        <w:rPr>
          <w:rFonts w:ascii="Times New Roman" w:hAnsi="Times New Roman"/>
          <w:sz w:val="36"/>
          <w:szCs w:val="36"/>
        </w:rPr>
      </w:pPr>
    </w:p>
    <w:p w:rsidR="00CF1117" w:rsidRPr="001008BD" w:rsidRDefault="001008BD" w:rsidP="00816CCD">
      <w:pPr>
        <w:spacing w:before="240" w:line="360" w:lineRule="auto"/>
        <w:jc w:val="center"/>
        <w:rPr>
          <w:rFonts w:cs="Calibri"/>
          <w:b/>
          <w:sz w:val="28"/>
          <w:szCs w:val="28"/>
        </w:rPr>
      </w:pPr>
      <w:bookmarkStart w:id="0" w:name="_Toc434128954"/>
      <w:r w:rsidRPr="001008BD">
        <w:rPr>
          <w:rFonts w:cs="Calibri"/>
          <w:b/>
          <w:sz w:val="28"/>
          <w:szCs w:val="28"/>
        </w:rPr>
        <w:lastRenderedPageBreak/>
        <w:t>ΠΙΝΑΚΑΣ ΠΕΡΙΕΧΟΜΕΝΩΝ</w:t>
      </w:r>
    </w:p>
    <w:p w:rsidR="00CF1117" w:rsidRPr="00940DA7" w:rsidRDefault="002256CD" w:rsidP="00530008">
      <w:pPr>
        <w:pStyle w:val="14"/>
        <w:rPr>
          <w:rFonts w:ascii="Times New Roman" w:hAnsi="Times New Roman"/>
          <w:color w:val="000000"/>
          <w:lang w:eastAsia="el-GR"/>
        </w:rPr>
      </w:pPr>
      <w:r w:rsidRPr="002256CD">
        <w:rPr>
          <w:rFonts w:ascii="Times New Roman" w:hAnsi="Times New Roman"/>
          <w:color w:val="000000"/>
        </w:rPr>
        <w:fldChar w:fldCharType="begin"/>
      </w:r>
      <w:r w:rsidR="00CF1117" w:rsidRPr="00940DA7">
        <w:rPr>
          <w:rFonts w:ascii="Times New Roman" w:hAnsi="Times New Roman"/>
          <w:color w:val="000000"/>
        </w:rPr>
        <w:instrText xml:space="preserve"> TOC \o "1-3" \h \z \u </w:instrText>
      </w:r>
      <w:r w:rsidRPr="002256CD">
        <w:rPr>
          <w:rFonts w:ascii="Times New Roman" w:hAnsi="Times New Roman"/>
          <w:color w:val="000000"/>
        </w:rPr>
        <w:fldChar w:fldCharType="separate"/>
      </w:r>
      <w:r w:rsidR="00940DA7" w:rsidRPr="00940DA7">
        <w:rPr>
          <w:rStyle w:val="-"/>
          <w:color w:val="000000"/>
          <w:u w:val="none"/>
        </w:rPr>
        <w:t xml:space="preserve">ΚΕΦΑΛΑΙΟ ΠΡΩΤΟ </w:t>
      </w:r>
      <w:r w:rsidR="00AE166C">
        <w:rPr>
          <w:rStyle w:val="-"/>
          <w:color w:val="000000"/>
          <w:u w:val="none"/>
        </w:rPr>
        <w:t>:</w:t>
      </w:r>
      <w:r w:rsidR="00940DA7" w:rsidRPr="00940DA7">
        <w:rPr>
          <w:rStyle w:val="-"/>
          <w:color w:val="000000"/>
          <w:u w:val="none"/>
        </w:rPr>
        <w:t>Προβληματική</w:t>
      </w:r>
      <w:r w:rsidR="004F0C4E">
        <w:rPr>
          <w:rStyle w:val="-"/>
          <w:color w:val="000000"/>
          <w:u w:val="none"/>
        </w:rPr>
        <w:t>-Μεθοδολογία-</w:t>
      </w:r>
      <w:r w:rsidR="00AA5DC3">
        <w:rPr>
          <w:rStyle w:val="-"/>
          <w:color w:val="000000"/>
          <w:u w:val="none"/>
        </w:rPr>
        <w:t>Υλικό……………………………….</w:t>
      </w:r>
      <w:r w:rsidR="00140289">
        <w:rPr>
          <w:rStyle w:val="-"/>
          <w:color w:val="000000"/>
          <w:u w:val="none"/>
        </w:rPr>
        <w:t>.</w:t>
      </w:r>
      <w:r w:rsidR="00AE166C">
        <w:rPr>
          <w:rStyle w:val="-"/>
          <w:color w:val="000000"/>
          <w:u w:val="none"/>
        </w:rPr>
        <w:t>..</w:t>
      </w:r>
      <w:r w:rsidR="00AA5DC3">
        <w:rPr>
          <w:rStyle w:val="-"/>
          <w:color w:val="000000"/>
          <w:u w:val="none"/>
        </w:rPr>
        <w:t>1</w:t>
      </w:r>
    </w:p>
    <w:p w:rsidR="00CF1117" w:rsidRPr="00940DA7" w:rsidRDefault="00797211" w:rsidP="00CF1117">
      <w:pPr>
        <w:pStyle w:val="20"/>
        <w:rPr>
          <w:rFonts w:ascii="Times New Roman" w:hAnsi="Times New Roman"/>
          <w:noProof/>
          <w:color w:val="000000"/>
        </w:rPr>
      </w:pPr>
      <w:r>
        <w:rPr>
          <w:rStyle w:val="-"/>
          <w:noProof/>
          <w:color w:val="000000"/>
          <w:u w:val="none"/>
        </w:rPr>
        <w:t>1.1.</w:t>
      </w:r>
      <w:r w:rsidR="006C1747">
        <w:rPr>
          <w:rStyle w:val="-"/>
          <w:noProof/>
          <w:color w:val="000000"/>
          <w:u w:val="none"/>
        </w:rPr>
        <w:t xml:space="preserve"> </w:t>
      </w:r>
      <w:r w:rsidR="00940DA7">
        <w:rPr>
          <w:rStyle w:val="-"/>
          <w:noProof/>
          <w:color w:val="000000"/>
          <w:u w:val="none"/>
        </w:rPr>
        <w:t>Εισαγωγ</w:t>
      </w:r>
      <w:r w:rsidR="006C1747">
        <w:rPr>
          <w:rStyle w:val="-"/>
          <w:noProof/>
          <w:color w:val="000000"/>
          <w:u w:val="none"/>
        </w:rPr>
        <w:t>ή………………………</w:t>
      </w:r>
      <w:r w:rsidR="00AA5DC3">
        <w:rPr>
          <w:rStyle w:val="-"/>
          <w:noProof/>
          <w:color w:val="000000"/>
          <w:u w:val="none"/>
        </w:rPr>
        <w:t>……………………………</w:t>
      </w:r>
      <w:r w:rsidR="006C1747">
        <w:rPr>
          <w:rStyle w:val="-"/>
          <w:noProof/>
          <w:color w:val="000000"/>
          <w:u w:val="none"/>
        </w:rPr>
        <w:t>………...</w:t>
      </w:r>
      <w:r w:rsidR="00AA5DC3">
        <w:rPr>
          <w:rStyle w:val="-"/>
          <w:noProof/>
          <w:color w:val="000000"/>
          <w:u w:val="none"/>
        </w:rPr>
        <w:t>………</w:t>
      </w:r>
      <w:r>
        <w:rPr>
          <w:rStyle w:val="-"/>
          <w:noProof/>
          <w:color w:val="000000"/>
          <w:u w:val="none"/>
        </w:rPr>
        <w:t>.</w:t>
      </w:r>
      <w:r w:rsidR="00AA5DC3">
        <w:rPr>
          <w:rStyle w:val="-"/>
          <w:noProof/>
          <w:color w:val="000000"/>
          <w:u w:val="none"/>
        </w:rPr>
        <w:t>…</w:t>
      </w:r>
      <w:r w:rsidR="00140289">
        <w:rPr>
          <w:rStyle w:val="-"/>
          <w:noProof/>
          <w:color w:val="000000"/>
          <w:u w:val="none"/>
        </w:rPr>
        <w:t>………</w:t>
      </w:r>
      <w:r w:rsidR="00AE166C">
        <w:rPr>
          <w:rStyle w:val="-"/>
          <w:noProof/>
          <w:color w:val="000000"/>
          <w:u w:val="none"/>
        </w:rPr>
        <w:t>.1</w:t>
      </w:r>
    </w:p>
    <w:p w:rsidR="00CF1117" w:rsidRPr="00940DA7" w:rsidRDefault="008E286B" w:rsidP="00CF1117">
      <w:pPr>
        <w:pStyle w:val="20"/>
        <w:rPr>
          <w:rFonts w:ascii="Times New Roman" w:hAnsi="Times New Roman"/>
          <w:noProof/>
          <w:color w:val="000000"/>
        </w:rPr>
      </w:pPr>
      <w:r w:rsidRPr="00940DA7">
        <w:rPr>
          <w:rStyle w:val="-"/>
          <w:noProof/>
          <w:color w:val="000000"/>
          <w:u w:val="none"/>
        </w:rPr>
        <w:t xml:space="preserve">1.2. </w:t>
      </w:r>
      <w:r w:rsidR="00940DA7">
        <w:rPr>
          <w:rStyle w:val="-"/>
          <w:noProof/>
          <w:color w:val="000000"/>
          <w:u w:val="none"/>
        </w:rPr>
        <w:t>Αντικείμεο έρευνας και όρια προβληματικής………………………………………</w:t>
      </w:r>
      <w:r w:rsidR="00AA5DC3">
        <w:rPr>
          <w:rStyle w:val="-"/>
          <w:noProof/>
          <w:color w:val="000000"/>
          <w:u w:val="none"/>
        </w:rPr>
        <w:t>…</w:t>
      </w:r>
      <w:r w:rsidR="00940DA7">
        <w:rPr>
          <w:rStyle w:val="-"/>
          <w:noProof/>
          <w:color w:val="000000"/>
          <w:u w:val="none"/>
        </w:rPr>
        <w:t>…</w:t>
      </w:r>
      <w:r w:rsidR="00AE166C">
        <w:rPr>
          <w:rStyle w:val="-"/>
          <w:noProof/>
          <w:color w:val="000000"/>
          <w:u w:val="none"/>
        </w:rPr>
        <w:t>.4</w:t>
      </w:r>
    </w:p>
    <w:p w:rsidR="00CF1117" w:rsidRPr="000913F0" w:rsidRDefault="008E286B" w:rsidP="00CF1117">
      <w:pPr>
        <w:pStyle w:val="20"/>
        <w:rPr>
          <w:rFonts w:ascii="Times New Roman" w:hAnsi="Times New Roman"/>
          <w:noProof/>
          <w:color w:val="000000"/>
        </w:rPr>
      </w:pPr>
      <w:r w:rsidRPr="00940DA7">
        <w:rPr>
          <w:rStyle w:val="-"/>
          <w:noProof/>
          <w:color w:val="000000"/>
          <w:u w:val="none"/>
        </w:rPr>
        <w:t xml:space="preserve">1.3. </w:t>
      </w:r>
      <w:r w:rsidR="000913F0">
        <w:rPr>
          <w:rStyle w:val="-"/>
          <w:noProof/>
          <w:color w:val="000000"/>
          <w:u w:val="none"/>
        </w:rPr>
        <w:t>Δ</w:t>
      </w:r>
      <w:r w:rsidR="000913F0" w:rsidRPr="000913F0">
        <w:rPr>
          <w:rStyle w:val="-"/>
          <w:noProof/>
          <w:color w:val="000000"/>
          <w:u w:val="none"/>
        </w:rPr>
        <w:t>ιασαφηνίσεις-Προσδιορισμός και διατύπωση των κεντρικών εννοιών</w:t>
      </w:r>
      <w:r w:rsidR="000913F0">
        <w:rPr>
          <w:rStyle w:val="-"/>
          <w:noProof/>
          <w:color w:val="000000"/>
          <w:u w:val="none"/>
        </w:rPr>
        <w:t>…………</w:t>
      </w:r>
      <w:r w:rsidR="00140289">
        <w:rPr>
          <w:rStyle w:val="-"/>
          <w:noProof/>
          <w:color w:val="000000"/>
          <w:u w:val="none"/>
        </w:rPr>
        <w:t>..</w:t>
      </w:r>
      <w:r w:rsidR="000913F0">
        <w:rPr>
          <w:rStyle w:val="-"/>
          <w:noProof/>
          <w:color w:val="000000"/>
          <w:u w:val="none"/>
        </w:rPr>
        <w:t>……</w:t>
      </w:r>
      <w:r w:rsidR="00140289">
        <w:rPr>
          <w:rStyle w:val="-"/>
          <w:noProof/>
          <w:color w:val="000000"/>
          <w:u w:val="none"/>
        </w:rPr>
        <w:t>.5</w:t>
      </w:r>
    </w:p>
    <w:p w:rsidR="00CF1117" w:rsidRPr="00940DA7" w:rsidRDefault="008E286B" w:rsidP="00CF1117">
      <w:pPr>
        <w:pStyle w:val="20"/>
        <w:rPr>
          <w:rFonts w:ascii="Times New Roman" w:hAnsi="Times New Roman"/>
          <w:noProof/>
          <w:color w:val="000000"/>
        </w:rPr>
      </w:pPr>
      <w:r w:rsidRPr="00940DA7">
        <w:rPr>
          <w:rStyle w:val="-"/>
          <w:noProof/>
          <w:color w:val="000000"/>
          <w:u w:val="none"/>
        </w:rPr>
        <w:t xml:space="preserve">1.4. </w:t>
      </w:r>
      <w:r w:rsidR="000913F0">
        <w:rPr>
          <w:rStyle w:val="-"/>
          <w:noProof/>
          <w:color w:val="000000"/>
          <w:u w:val="none"/>
        </w:rPr>
        <w:t>Υ</w:t>
      </w:r>
      <w:r w:rsidR="000913F0" w:rsidRPr="000913F0">
        <w:rPr>
          <w:rStyle w:val="-"/>
          <w:noProof/>
          <w:color w:val="000000"/>
          <w:u w:val="none"/>
        </w:rPr>
        <w:t>λικό και μέθοδος έρευνας</w:t>
      </w:r>
      <w:r w:rsidR="000913F0">
        <w:rPr>
          <w:rStyle w:val="-"/>
          <w:noProof/>
          <w:color w:val="000000"/>
          <w:u w:val="none"/>
        </w:rPr>
        <w:t>………………………………………………………</w:t>
      </w:r>
      <w:r w:rsidR="00140289">
        <w:rPr>
          <w:rStyle w:val="-"/>
          <w:noProof/>
          <w:color w:val="000000"/>
          <w:u w:val="none"/>
        </w:rPr>
        <w:t>.……..13</w:t>
      </w:r>
    </w:p>
    <w:p w:rsidR="00CF1117" w:rsidRPr="00940DA7" w:rsidRDefault="000913F0" w:rsidP="00530008">
      <w:pPr>
        <w:pStyle w:val="14"/>
        <w:rPr>
          <w:rFonts w:ascii="Times New Roman" w:hAnsi="Times New Roman"/>
          <w:color w:val="000000"/>
          <w:lang w:eastAsia="el-GR"/>
        </w:rPr>
      </w:pPr>
      <w:r>
        <w:rPr>
          <w:rStyle w:val="-"/>
          <w:color w:val="000000"/>
          <w:u w:val="none"/>
        </w:rPr>
        <w:t>Κ</w:t>
      </w:r>
      <w:r w:rsidR="00530008">
        <w:rPr>
          <w:rStyle w:val="-"/>
          <w:color w:val="000000"/>
          <w:u w:val="none"/>
        </w:rPr>
        <w:t>ΕΦΑΛΑΙΟ ΔΕΥΤΕΡΟ:</w:t>
      </w:r>
      <w:r w:rsidRPr="000913F0">
        <w:rPr>
          <w:rStyle w:val="-"/>
          <w:color w:val="000000"/>
          <w:u w:val="none"/>
        </w:rPr>
        <w:t>Η εξέλιξη των κυρι</w:t>
      </w:r>
      <w:r w:rsidR="00530008">
        <w:rPr>
          <w:rStyle w:val="-"/>
          <w:color w:val="000000"/>
          <w:u w:val="none"/>
        </w:rPr>
        <w:t xml:space="preserve">ότερων μακροοικονομικών μεγεθών </w:t>
      </w:r>
      <w:r w:rsidRPr="000913F0">
        <w:rPr>
          <w:rStyle w:val="-"/>
          <w:color w:val="000000"/>
          <w:u w:val="none"/>
        </w:rPr>
        <w:t>της οικονομίας της ευρωζώνης την τελευταία δεκαετία και η οικονομική κρίση</w:t>
      </w:r>
      <w:r w:rsidR="006C1747">
        <w:rPr>
          <w:rStyle w:val="-"/>
          <w:color w:val="000000"/>
          <w:u w:val="none"/>
        </w:rPr>
        <w:t>……………</w:t>
      </w:r>
      <w:r w:rsidR="00530008">
        <w:rPr>
          <w:rStyle w:val="-"/>
          <w:color w:val="000000"/>
          <w:u w:val="none"/>
        </w:rPr>
        <w:t>…</w:t>
      </w:r>
      <w:r w:rsidR="00CB4EBF">
        <w:rPr>
          <w:rStyle w:val="-"/>
          <w:color w:val="000000"/>
          <w:u w:val="none"/>
        </w:rPr>
        <w:t>.</w:t>
      </w:r>
      <w:r w:rsidR="00883F76">
        <w:rPr>
          <w:rStyle w:val="-"/>
          <w:color w:val="000000"/>
          <w:u w:val="none"/>
        </w:rPr>
        <w:t>17</w:t>
      </w:r>
    </w:p>
    <w:p w:rsidR="00CF1117" w:rsidRPr="00940DA7" w:rsidRDefault="000B09C6" w:rsidP="00CF1117">
      <w:pPr>
        <w:pStyle w:val="20"/>
        <w:rPr>
          <w:rFonts w:ascii="Times New Roman" w:hAnsi="Times New Roman"/>
          <w:noProof/>
          <w:color w:val="000000"/>
        </w:rPr>
      </w:pPr>
      <w:r w:rsidRPr="00940DA7">
        <w:rPr>
          <w:rStyle w:val="-"/>
          <w:noProof/>
          <w:color w:val="000000"/>
          <w:u w:val="none"/>
        </w:rPr>
        <w:t xml:space="preserve">2.1. </w:t>
      </w:r>
      <w:r w:rsidR="000913F0">
        <w:rPr>
          <w:rStyle w:val="-"/>
          <w:noProof/>
          <w:color w:val="000000"/>
          <w:u w:val="none"/>
        </w:rPr>
        <w:t>Τ</w:t>
      </w:r>
      <w:r w:rsidR="000913F0" w:rsidRPr="000913F0">
        <w:rPr>
          <w:rStyle w:val="-"/>
          <w:noProof/>
          <w:color w:val="000000"/>
          <w:u w:val="none"/>
        </w:rPr>
        <w:t>α μακροοικονομικά χαρακτηριστικά της ευρωζώνης την τελευταία δεκαετία</w:t>
      </w:r>
      <w:r w:rsidR="006C1747">
        <w:rPr>
          <w:rStyle w:val="-"/>
          <w:noProof/>
          <w:color w:val="000000"/>
          <w:u w:val="none"/>
        </w:rPr>
        <w:t>……</w:t>
      </w:r>
      <w:r w:rsidR="00530008">
        <w:rPr>
          <w:rStyle w:val="-"/>
          <w:noProof/>
          <w:color w:val="000000"/>
          <w:u w:val="none"/>
        </w:rPr>
        <w:t>…..</w:t>
      </w:r>
      <w:r w:rsidR="00883F76">
        <w:rPr>
          <w:rStyle w:val="-"/>
          <w:noProof/>
          <w:color w:val="000000"/>
          <w:u w:val="none"/>
        </w:rPr>
        <w:t>17</w:t>
      </w:r>
    </w:p>
    <w:p w:rsidR="00CF1117" w:rsidRPr="00940DA7" w:rsidRDefault="006C1747" w:rsidP="00CF1117">
      <w:pPr>
        <w:pStyle w:val="20"/>
        <w:rPr>
          <w:rFonts w:ascii="Times New Roman" w:hAnsi="Times New Roman"/>
          <w:noProof/>
          <w:color w:val="000000"/>
        </w:rPr>
      </w:pPr>
      <w:r>
        <w:rPr>
          <w:rStyle w:val="-"/>
          <w:noProof/>
          <w:color w:val="000000"/>
          <w:u w:val="none"/>
        </w:rPr>
        <w:t>2.1.1.</w:t>
      </w:r>
      <w:r w:rsidR="000913F0">
        <w:rPr>
          <w:rStyle w:val="-"/>
          <w:noProof/>
          <w:color w:val="000000"/>
          <w:u w:val="none"/>
        </w:rPr>
        <w:t xml:space="preserve">Η </w:t>
      </w:r>
      <w:r w:rsidR="000913F0" w:rsidRPr="000913F0">
        <w:rPr>
          <w:rStyle w:val="-"/>
          <w:noProof/>
          <w:color w:val="000000"/>
          <w:u w:val="none"/>
        </w:rPr>
        <w:t>κατάσταση της ευρωζώνης λίγο πριν από την οικονομική κρίση</w:t>
      </w:r>
      <w:r w:rsidR="000913F0">
        <w:rPr>
          <w:rStyle w:val="-"/>
          <w:noProof/>
          <w:color w:val="000000"/>
          <w:u w:val="none"/>
        </w:rPr>
        <w:t>………………</w:t>
      </w:r>
      <w:r w:rsidR="00883F76">
        <w:rPr>
          <w:rStyle w:val="-"/>
          <w:noProof/>
          <w:color w:val="000000"/>
          <w:u w:val="none"/>
        </w:rPr>
        <w:t>…...18</w:t>
      </w:r>
    </w:p>
    <w:p w:rsidR="00CF1117" w:rsidRPr="00940DA7" w:rsidRDefault="000B09C6" w:rsidP="00CF1117">
      <w:pPr>
        <w:pStyle w:val="20"/>
        <w:rPr>
          <w:rFonts w:ascii="Times New Roman" w:hAnsi="Times New Roman"/>
          <w:noProof/>
          <w:color w:val="000000"/>
        </w:rPr>
      </w:pPr>
      <w:r w:rsidRPr="00940DA7">
        <w:rPr>
          <w:rStyle w:val="-"/>
          <w:noProof/>
          <w:color w:val="000000"/>
          <w:u w:val="none"/>
        </w:rPr>
        <w:t>2.1.2.</w:t>
      </w:r>
      <w:r w:rsidR="00A477AD">
        <w:rPr>
          <w:rStyle w:val="-"/>
          <w:noProof/>
          <w:color w:val="000000"/>
          <w:u w:val="none"/>
        </w:rPr>
        <w:t xml:space="preserve">Η </w:t>
      </w:r>
      <w:r w:rsidRPr="00940DA7">
        <w:rPr>
          <w:rStyle w:val="-"/>
          <w:noProof/>
          <w:color w:val="000000"/>
          <w:u w:val="none"/>
        </w:rPr>
        <w:t xml:space="preserve"> </w:t>
      </w:r>
      <w:r w:rsidR="000913F0" w:rsidRPr="000913F0">
        <w:rPr>
          <w:rStyle w:val="-"/>
          <w:noProof/>
          <w:color w:val="000000"/>
          <w:u w:val="none"/>
        </w:rPr>
        <w:t>κρίση στην Αμερική και η μεταφορά της στην ευρωζώνη</w:t>
      </w:r>
      <w:r w:rsidR="00883F76">
        <w:rPr>
          <w:rStyle w:val="-"/>
          <w:noProof/>
          <w:color w:val="000000"/>
          <w:u w:val="none"/>
        </w:rPr>
        <w:t>………………………….22</w:t>
      </w:r>
    </w:p>
    <w:p w:rsidR="00CF1117" w:rsidRPr="00940DA7" w:rsidRDefault="006C1747" w:rsidP="00CF1117">
      <w:pPr>
        <w:pStyle w:val="20"/>
        <w:rPr>
          <w:rFonts w:ascii="Times New Roman" w:hAnsi="Times New Roman"/>
          <w:noProof/>
          <w:color w:val="000000"/>
        </w:rPr>
      </w:pPr>
      <w:r>
        <w:rPr>
          <w:rStyle w:val="-"/>
          <w:noProof/>
          <w:color w:val="000000"/>
          <w:u w:val="none"/>
        </w:rPr>
        <w:t>2.1.3.</w:t>
      </w:r>
      <w:r w:rsidR="00A477AD">
        <w:rPr>
          <w:rStyle w:val="-"/>
          <w:noProof/>
          <w:color w:val="000000"/>
          <w:u w:val="none"/>
        </w:rPr>
        <w:t xml:space="preserve">Η </w:t>
      </w:r>
      <w:r w:rsidR="00A477AD" w:rsidRPr="00A477AD">
        <w:rPr>
          <w:rStyle w:val="-"/>
          <w:noProof/>
          <w:color w:val="000000"/>
          <w:u w:val="none"/>
        </w:rPr>
        <w:t>δημιουργία των μηχανισμών σταθερότητας και εποπτείας</w:t>
      </w:r>
      <w:r>
        <w:rPr>
          <w:rStyle w:val="-"/>
          <w:noProof/>
          <w:color w:val="000000"/>
          <w:u w:val="none"/>
        </w:rPr>
        <w:t>…………………………</w:t>
      </w:r>
      <w:r w:rsidR="002139C7">
        <w:rPr>
          <w:rStyle w:val="-"/>
          <w:noProof/>
          <w:color w:val="000000"/>
          <w:u w:val="none"/>
        </w:rPr>
        <w:t>.</w:t>
      </w:r>
      <w:r w:rsidR="00883F76">
        <w:rPr>
          <w:rStyle w:val="-"/>
          <w:noProof/>
          <w:color w:val="000000"/>
          <w:u w:val="none"/>
        </w:rPr>
        <w:t>27</w:t>
      </w:r>
    </w:p>
    <w:p w:rsidR="00CF1117" w:rsidRPr="00940DA7" w:rsidRDefault="000B09C6" w:rsidP="00CF1117">
      <w:pPr>
        <w:pStyle w:val="20"/>
        <w:rPr>
          <w:rFonts w:ascii="Times New Roman" w:hAnsi="Times New Roman"/>
          <w:noProof/>
          <w:color w:val="000000"/>
        </w:rPr>
      </w:pPr>
      <w:r w:rsidRPr="00940DA7">
        <w:rPr>
          <w:rStyle w:val="-"/>
          <w:noProof/>
          <w:color w:val="000000"/>
          <w:u w:val="none"/>
        </w:rPr>
        <w:t xml:space="preserve">2.2. </w:t>
      </w:r>
      <w:r w:rsidR="00A477AD">
        <w:rPr>
          <w:rStyle w:val="-"/>
          <w:noProof/>
          <w:color w:val="000000"/>
          <w:u w:val="none"/>
        </w:rPr>
        <w:t>Α</w:t>
      </w:r>
      <w:r w:rsidR="00A477AD" w:rsidRPr="00A477AD">
        <w:rPr>
          <w:rStyle w:val="-"/>
          <w:noProof/>
          <w:color w:val="000000"/>
          <w:u w:val="none"/>
        </w:rPr>
        <w:t>νάλυση των κυριότερων μακροοικονομικών μεγεθών της ευρωζώνης</w:t>
      </w:r>
      <w:r w:rsidR="006C1747">
        <w:rPr>
          <w:rStyle w:val="-"/>
          <w:noProof/>
          <w:color w:val="000000"/>
          <w:u w:val="none"/>
        </w:rPr>
        <w:t>……………</w:t>
      </w:r>
      <w:r w:rsidR="002139C7">
        <w:rPr>
          <w:rStyle w:val="-"/>
          <w:noProof/>
          <w:color w:val="000000"/>
          <w:u w:val="none"/>
        </w:rPr>
        <w:t>…..</w:t>
      </w:r>
      <w:r w:rsidR="00883F76">
        <w:rPr>
          <w:rStyle w:val="-"/>
          <w:noProof/>
          <w:color w:val="000000"/>
          <w:u w:val="none"/>
        </w:rPr>
        <w:t>30</w:t>
      </w:r>
    </w:p>
    <w:p w:rsidR="00CF1117" w:rsidRPr="00940DA7" w:rsidRDefault="000B09C6" w:rsidP="00CF1117">
      <w:pPr>
        <w:pStyle w:val="20"/>
        <w:rPr>
          <w:rFonts w:ascii="Times New Roman" w:hAnsi="Times New Roman"/>
          <w:noProof/>
          <w:color w:val="000000"/>
        </w:rPr>
      </w:pPr>
      <w:r w:rsidRPr="00940DA7">
        <w:rPr>
          <w:rStyle w:val="-"/>
          <w:noProof/>
          <w:color w:val="000000"/>
          <w:u w:val="none"/>
        </w:rPr>
        <w:t xml:space="preserve">2.2.1. </w:t>
      </w:r>
      <w:r w:rsidR="008877E2">
        <w:rPr>
          <w:rStyle w:val="-"/>
          <w:noProof/>
          <w:color w:val="000000"/>
          <w:u w:val="none"/>
        </w:rPr>
        <w:t>Ακαθάριστο Εγχώριο Προϊόν</w:t>
      </w:r>
      <w:r w:rsidR="00FC077D">
        <w:rPr>
          <w:rStyle w:val="-"/>
          <w:noProof/>
          <w:color w:val="000000"/>
          <w:u w:val="none"/>
        </w:rPr>
        <w:t>………</w:t>
      </w:r>
      <w:r w:rsidR="008877E2">
        <w:rPr>
          <w:rStyle w:val="-"/>
          <w:noProof/>
          <w:color w:val="000000"/>
          <w:u w:val="none"/>
        </w:rPr>
        <w:t>……………………………</w:t>
      </w:r>
      <w:r w:rsidR="006C1747">
        <w:rPr>
          <w:rStyle w:val="-"/>
          <w:noProof/>
          <w:color w:val="000000"/>
          <w:u w:val="none"/>
        </w:rPr>
        <w:t>………………</w:t>
      </w:r>
      <w:r w:rsidR="002139C7">
        <w:rPr>
          <w:rStyle w:val="-"/>
          <w:noProof/>
          <w:color w:val="000000"/>
          <w:u w:val="none"/>
        </w:rPr>
        <w:t>…</w:t>
      </w:r>
      <w:r w:rsidR="000F20B3">
        <w:rPr>
          <w:rStyle w:val="-"/>
          <w:noProof/>
          <w:color w:val="000000"/>
          <w:u w:val="none"/>
        </w:rPr>
        <w:t>…</w:t>
      </w:r>
      <w:r w:rsidR="000F20B3">
        <w:rPr>
          <w:rStyle w:val="-"/>
          <w:noProof/>
          <w:color w:val="000000"/>
          <w:u w:val="none"/>
          <w:lang w:val="en-US"/>
        </w:rPr>
        <w:t>.</w:t>
      </w:r>
      <w:r w:rsidR="00883F76">
        <w:rPr>
          <w:rStyle w:val="-"/>
          <w:noProof/>
          <w:color w:val="000000"/>
          <w:u w:val="none"/>
        </w:rPr>
        <w:t>30</w:t>
      </w:r>
    </w:p>
    <w:p w:rsidR="00CF1117" w:rsidRPr="00940DA7" w:rsidRDefault="000B09C6" w:rsidP="00CF1117">
      <w:pPr>
        <w:pStyle w:val="20"/>
        <w:rPr>
          <w:rFonts w:ascii="Times New Roman" w:hAnsi="Times New Roman"/>
          <w:noProof/>
          <w:color w:val="000000"/>
        </w:rPr>
      </w:pPr>
      <w:r w:rsidRPr="00940DA7">
        <w:rPr>
          <w:rStyle w:val="-"/>
          <w:noProof/>
          <w:color w:val="000000"/>
          <w:u w:val="none"/>
        </w:rPr>
        <w:t xml:space="preserve">2.2.2. </w:t>
      </w:r>
      <w:r w:rsidR="00FC077D">
        <w:rPr>
          <w:rStyle w:val="-"/>
          <w:noProof/>
          <w:color w:val="000000"/>
          <w:u w:val="none"/>
        </w:rPr>
        <w:t>Χρέος</w:t>
      </w:r>
      <w:r w:rsidR="006C1747">
        <w:rPr>
          <w:rStyle w:val="-"/>
          <w:noProof/>
          <w:color w:val="000000"/>
          <w:u w:val="none"/>
        </w:rPr>
        <w:t>………………………………………………………………………………….</w:t>
      </w:r>
      <w:r w:rsidR="00AE166C">
        <w:rPr>
          <w:rStyle w:val="-"/>
          <w:noProof/>
          <w:color w:val="000000"/>
          <w:u w:val="none"/>
        </w:rPr>
        <w:t>.</w:t>
      </w:r>
      <w:r w:rsidR="00883F76">
        <w:rPr>
          <w:rStyle w:val="-"/>
          <w:noProof/>
          <w:color w:val="000000"/>
          <w:u w:val="none"/>
        </w:rPr>
        <w:t>32</w:t>
      </w:r>
    </w:p>
    <w:p w:rsidR="00CF1117" w:rsidRPr="00940DA7" w:rsidRDefault="000B09C6" w:rsidP="00CF1117">
      <w:pPr>
        <w:pStyle w:val="20"/>
        <w:rPr>
          <w:rFonts w:ascii="Times New Roman" w:hAnsi="Times New Roman"/>
          <w:noProof/>
          <w:color w:val="000000"/>
        </w:rPr>
      </w:pPr>
      <w:r w:rsidRPr="00940DA7">
        <w:rPr>
          <w:rStyle w:val="-"/>
          <w:noProof/>
          <w:color w:val="000000"/>
          <w:u w:val="none"/>
        </w:rPr>
        <w:t xml:space="preserve">2.2.3. </w:t>
      </w:r>
      <w:r w:rsidR="004572A5">
        <w:rPr>
          <w:rStyle w:val="-"/>
          <w:noProof/>
          <w:color w:val="000000"/>
          <w:u w:val="none"/>
        </w:rPr>
        <w:t>Άμεσες Ξένες Επενδύσεις…………………………………</w:t>
      </w:r>
      <w:r w:rsidR="00883F76">
        <w:rPr>
          <w:rStyle w:val="-"/>
          <w:noProof/>
          <w:color w:val="000000"/>
          <w:u w:val="none"/>
        </w:rPr>
        <w:t>…………………………</w:t>
      </w:r>
      <w:r w:rsidR="000F20B3">
        <w:rPr>
          <w:rStyle w:val="-"/>
          <w:noProof/>
          <w:color w:val="000000"/>
          <w:u w:val="none"/>
          <w:lang w:val="en-US"/>
        </w:rPr>
        <w:t>...</w:t>
      </w:r>
      <w:r w:rsidR="00883F76">
        <w:rPr>
          <w:rStyle w:val="-"/>
          <w:noProof/>
          <w:color w:val="000000"/>
          <w:u w:val="none"/>
        </w:rPr>
        <w:t>35</w:t>
      </w:r>
    </w:p>
    <w:p w:rsidR="00CF1117" w:rsidRPr="00940DA7" w:rsidRDefault="000B09C6" w:rsidP="00CF1117">
      <w:pPr>
        <w:pStyle w:val="20"/>
        <w:rPr>
          <w:rFonts w:ascii="Times New Roman" w:hAnsi="Times New Roman"/>
          <w:noProof/>
          <w:color w:val="000000"/>
        </w:rPr>
      </w:pPr>
      <w:r w:rsidRPr="00940DA7">
        <w:rPr>
          <w:rStyle w:val="-"/>
          <w:noProof/>
          <w:color w:val="000000"/>
          <w:u w:val="none"/>
        </w:rPr>
        <w:t xml:space="preserve">2.2.4. </w:t>
      </w:r>
      <w:r w:rsidR="00FC077D">
        <w:rPr>
          <w:rStyle w:val="-"/>
          <w:noProof/>
          <w:color w:val="000000"/>
          <w:u w:val="none"/>
        </w:rPr>
        <w:t>Ανεργία</w:t>
      </w:r>
      <w:r w:rsidR="006C1747">
        <w:rPr>
          <w:rStyle w:val="-"/>
          <w:noProof/>
          <w:color w:val="000000"/>
          <w:u w:val="none"/>
        </w:rPr>
        <w:t>……………………………………………………………………………….</w:t>
      </w:r>
      <w:r w:rsidR="002139C7">
        <w:rPr>
          <w:rStyle w:val="-"/>
          <w:noProof/>
          <w:color w:val="000000"/>
          <w:u w:val="none"/>
        </w:rPr>
        <w:t>.</w:t>
      </w:r>
      <w:r w:rsidR="00AE166C">
        <w:rPr>
          <w:rStyle w:val="-"/>
          <w:noProof/>
          <w:color w:val="000000"/>
          <w:u w:val="none"/>
        </w:rPr>
        <w:t>.</w:t>
      </w:r>
      <w:r w:rsidR="00883F76">
        <w:rPr>
          <w:rStyle w:val="-"/>
          <w:noProof/>
          <w:color w:val="000000"/>
          <w:u w:val="none"/>
        </w:rPr>
        <w:t>39</w:t>
      </w:r>
    </w:p>
    <w:p w:rsidR="00CF1117" w:rsidRPr="00940DA7" w:rsidRDefault="000B09C6" w:rsidP="00CF1117">
      <w:pPr>
        <w:pStyle w:val="20"/>
        <w:rPr>
          <w:rFonts w:ascii="Times New Roman" w:hAnsi="Times New Roman"/>
          <w:noProof/>
          <w:color w:val="000000"/>
        </w:rPr>
      </w:pPr>
      <w:r w:rsidRPr="00940DA7">
        <w:rPr>
          <w:rStyle w:val="-"/>
          <w:noProof/>
          <w:color w:val="000000"/>
          <w:u w:val="none"/>
        </w:rPr>
        <w:t xml:space="preserve">2.2.5. </w:t>
      </w:r>
      <w:r w:rsidR="00FC077D">
        <w:rPr>
          <w:rStyle w:val="-"/>
          <w:noProof/>
          <w:color w:val="000000"/>
          <w:u w:val="none"/>
        </w:rPr>
        <w:t>Φτώχεια</w:t>
      </w:r>
      <w:r w:rsidR="006C1747">
        <w:rPr>
          <w:rStyle w:val="-"/>
          <w:noProof/>
          <w:color w:val="000000"/>
          <w:u w:val="none"/>
        </w:rPr>
        <w:t>……………………………………………………………………………….</w:t>
      </w:r>
      <w:r w:rsidR="002139C7">
        <w:rPr>
          <w:rStyle w:val="-"/>
          <w:noProof/>
          <w:color w:val="000000"/>
          <w:u w:val="none"/>
        </w:rPr>
        <w:t>.</w:t>
      </w:r>
      <w:r w:rsidR="00AE166C">
        <w:rPr>
          <w:rStyle w:val="-"/>
          <w:noProof/>
          <w:color w:val="000000"/>
          <w:u w:val="none"/>
        </w:rPr>
        <w:t>.</w:t>
      </w:r>
      <w:r w:rsidR="00883F76">
        <w:rPr>
          <w:rStyle w:val="-"/>
          <w:noProof/>
          <w:color w:val="000000"/>
          <w:u w:val="none"/>
        </w:rPr>
        <w:t>42</w:t>
      </w:r>
    </w:p>
    <w:p w:rsidR="00CF1117" w:rsidRPr="00940DA7" w:rsidRDefault="00BA4AF7" w:rsidP="0056668B">
      <w:pPr>
        <w:pStyle w:val="14"/>
        <w:rPr>
          <w:rFonts w:ascii="Times New Roman" w:hAnsi="Times New Roman"/>
          <w:color w:val="000000"/>
          <w:lang w:eastAsia="el-GR"/>
        </w:rPr>
      </w:pPr>
      <w:r>
        <w:rPr>
          <w:rStyle w:val="-"/>
          <w:color w:val="000000"/>
          <w:u w:val="none"/>
        </w:rPr>
        <w:t>Κ</w:t>
      </w:r>
      <w:r w:rsidRPr="00BA4AF7">
        <w:rPr>
          <w:rStyle w:val="-"/>
          <w:color w:val="000000"/>
          <w:u w:val="none"/>
        </w:rPr>
        <w:t>ΕΦΑΛΑΙΟ ΤΡΙΤΟ: Η εξέλιξη των μακροοικονομικών μεγεθών της οικονομίας της Ελλάδας</w:t>
      </w:r>
      <w:r w:rsidR="006C1747">
        <w:rPr>
          <w:rStyle w:val="-"/>
          <w:color w:val="000000"/>
          <w:u w:val="none"/>
        </w:rPr>
        <w:t>………………………………………………………………………………………</w:t>
      </w:r>
      <w:r w:rsidR="002139C7">
        <w:rPr>
          <w:rStyle w:val="-"/>
          <w:color w:val="000000"/>
          <w:u w:val="none"/>
        </w:rPr>
        <w:t>.</w:t>
      </w:r>
      <w:r w:rsidR="00883F76">
        <w:rPr>
          <w:rStyle w:val="-"/>
          <w:color w:val="000000"/>
          <w:u w:val="none"/>
        </w:rPr>
        <w:t>49</w:t>
      </w:r>
    </w:p>
    <w:p w:rsidR="00CF1117" w:rsidRPr="00940DA7" w:rsidRDefault="00201368" w:rsidP="00CF1117">
      <w:pPr>
        <w:pStyle w:val="20"/>
        <w:rPr>
          <w:rFonts w:ascii="Times New Roman" w:hAnsi="Times New Roman"/>
          <w:noProof/>
          <w:color w:val="000000"/>
        </w:rPr>
      </w:pPr>
      <w:r w:rsidRPr="00940DA7">
        <w:rPr>
          <w:rStyle w:val="-"/>
          <w:noProof/>
          <w:color w:val="000000"/>
          <w:u w:val="none"/>
        </w:rPr>
        <w:t>3.1.</w:t>
      </w:r>
      <w:r w:rsidR="00BA4AF7">
        <w:rPr>
          <w:rStyle w:val="-"/>
          <w:noProof/>
          <w:color w:val="000000"/>
          <w:u w:val="none"/>
        </w:rPr>
        <w:t>Τ</w:t>
      </w:r>
      <w:r w:rsidR="00BA4AF7" w:rsidRPr="00BA4AF7">
        <w:rPr>
          <w:rStyle w:val="-"/>
          <w:noProof/>
          <w:color w:val="000000"/>
          <w:u w:val="none"/>
        </w:rPr>
        <w:t>α μακροοικονομικά χαρακτηριστικά της οικονομίας της Ελλάδας την τελευταία δεκαετία</w:t>
      </w:r>
      <w:r w:rsidR="006C1747">
        <w:rPr>
          <w:rStyle w:val="-"/>
          <w:noProof/>
          <w:color w:val="000000"/>
          <w:u w:val="none"/>
        </w:rPr>
        <w:t>……………………………………………………………………………………</w:t>
      </w:r>
      <w:r w:rsidR="002139C7">
        <w:rPr>
          <w:rStyle w:val="-"/>
          <w:noProof/>
          <w:color w:val="000000"/>
          <w:u w:val="none"/>
        </w:rPr>
        <w:t>…</w:t>
      </w:r>
      <w:r w:rsidR="00AB23FD">
        <w:rPr>
          <w:rStyle w:val="-"/>
          <w:noProof/>
          <w:color w:val="000000"/>
          <w:u w:val="none"/>
        </w:rPr>
        <w:t>4</w:t>
      </w:r>
      <w:r w:rsidR="00883F76">
        <w:rPr>
          <w:rStyle w:val="-"/>
          <w:noProof/>
          <w:color w:val="000000"/>
          <w:u w:val="none"/>
        </w:rPr>
        <w:t>9</w:t>
      </w:r>
      <w:r w:rsidRPr="00940DA7">
        <w:rPr>
          <w:rStyle w:val="-"/>
          <w:noProof/>
          <w:color w:val="000000"/>
          <w:u w:val="none"/>
        </w:rPr>
        <w:t xml:space="preserve">3.1.1. </w:t>
      </w:r>
      <w:r w:rsidR="00BA4AF7">
        <w:rPr>
          <w:rStyle w:val="-"/>
          <w:noProof/>
          <w:color w:val="000000"/>
          <w:u w:val="none"/>
        </w:rPr>
        <w:t>Τ</w:t>
      </w:r>
      <w:r w:rsidR="00BA4AF7" w:rsidRPr="00BA4AF7">
        <w:rPr>
          <w:rStyle w:val="-"/>
          <w:noProof/>
          <w:color w:val="000000"/>
          <w:u w:val="none"/>
        </w:rPr>
        <w:t>α μακροοικονομικά χαρακτηριστικά πριν από την κρίση</w:t>
      </w:r>
      <w:r w:rsidR="006C1747">
        <w:rPr>
          <w:rStyle w:val="-"/>
          <w:noProof/>
          <w:color w:val="000000"/>
          <w:u w:val="none"/>
        </w:rPr>
        <w:t>…………………………</w:t>
      </w:r>
      <w:r w:rsidR="00AE166C">
        <w:rPr>
          <w:rStyle w:val="-"/>
          <w:noProof/>
          <w:color w:val="000000"/>
          <w:u w:val="none"/>
        </w:rPr>
        <w:t>…</w:t>
      </w:r>
      <w:r w:rsidR="00883F76">
        <w:rPr>
          <w:rStyle w:val="-"/>
          <w:noProof/>
          <w:color w:val="000000"/>
          <w:u w:val="none"/>
        </w:rPr>
        <w:t>50</w:t>
      </w:r>
    </w:p>
    <w:p w:rsidR="00CF1117" w:rsidRPr="00940DA7" w:rsidRDefault="00201368" w:rsidP="00CF1117">
      <w:pPr>
        <w:pStyle w:val="20"/>
        <w:rPr>
          <w:rFonts w:ascii="Times New Roman" w:hAnsi="Times New Roman"/>
          <w:noProof/>
          <w:color w:val="000000"/>
        </w:rPr>
      </w:pPr>
      <w:r w:rsidRPr="00940DA7">
        <w:rPr>
          <w:rStyle w:val="-"/>
          <w:noProof/>
          <w:color w:val="000000"/>
          <w:u w:val="none"/>
        </w:rPr>
        <w:t xml:space="preserve">3.1.2. </w:t>
      </w:r>
      <w:r w:rsidR="00901631">
        <w:rPr>
          <w:rStyle w:val="-"/>
          <w:noProof/>
          <w:color w:val="000000"/>
          <w:u w:val="none"/>
        </w:rPr>
        <w:t>Τ</w:t>
      </w:r>
      <w:r w:rsidR="00901631" w:rsidRPr="00901631">
        <w:rPr>
          <w:rStyle w:val="-"/>
          <w:noProof/>
          <w:color w:val="000000"/>
          <w:u w:val="none"/>
        </w:rPr>
        <w:t>α εξέλιξη της κρίσης και οι συνέπειες στην οικονομία</w:t>
      </w:r>
      <w:r w:rsidR="00450317">
        <w:rPr>
          <w:rStyle w:val="-"/>
          <w:noProof/>
          <w:color w:val="000000"/>
          <w:u w:val="none"/>
        </w:rPr>
        <w:t>……………………………</w:t>
      </w:r>
      <w:r w:rsidR="00AE166C">
        <w:rPr>
          <w:rStyle w:val="-"/>
          <w:noProof/>
          <w:color w:val="000000"/>
          <w:u w:val="none"/>
        </w:rPr>
        <w:t>…</w:t>
      </w:r>
      <w:r w:rsidR="00883F76">
        <w:rPr>
          <w:rStyle w:val="-"/>
          <w:noProof/>
          <w:color w:val="000000"/>
          <w:u w:val="none"/>
        </w:rPr>
        <w:t>53</w:t>
      </w:r>
    </w:p>
    <w:p w:rsidR="00CF1117" w:rsidRPr="00940DA7" w:rsidRDefault="00201368" w:rsidP="00CF1117">
      <w:pPr>
        <w:pStyle w:val="20"/>
        <w:rPr>
          <w:rFonts w:ascii="Times New Roman" w:hAnsi="Times New Roman"/>
          <w:noProof/>
          <w:color w:val="000000"/>
        </w:rPr>
      </w:pPr>
      <w:r w:rsidRPr="00940DA7">
        <w:rPr>
          <w:rStyle w:val="-"/>
          <w:noProof/>
          <w:color w:val="000000"/>
          <w:u w:val="none"/>
        </w:rPr>
        <w:t xml:space="preserve">3.1.3. </w:t>
      </w:r>
      <w:r w:rsidR="005F21ED">
        <w:rPr>
          <w:rStyle w:val="-"/>
          <w:noProof/>
          <w:color w:val="000000"/>
          <w:u w:val="none"/>
        </w:rPr>
        <w:t xml:space="preserve">Η </w:t>
      </w:r>
      <w:r w:rsidR="005F21ED" w:rsidRPr="005F21ED">
        <w:rPr>
          <w:rStyle w:val="-"/>
          <w:noProof/>
          <w:color w:val="000000"/>
          <w:u w:val="none"/>
        </w:rPr>
        <w:t>Ελλάδα στους μηχανισμούς σταθερότητας και εποπτείας</w:t>
      </w:r>
      <w:r w:rsidR="00450317">
        <w:rPr>
          <w:rStyle w:val="-"/>
          <w:noProof/>
          <w:color w:val="000000"/>
          <w:u w:val="none"/>
        </w:rPr>
        <w:t>………………………</w:t>
      </w:r>
      <w:r w:rsidR="00F92D64">
        <w:rPr>
          <w:rStyle w:val="-"/>
          <w:noProof/>
          <w:color w:val="000000"/>
          <w:u w:val="none"/>
        </w:rPr>
        <w:t>…..</w:t>
      </w:r>
      <w:r w:rsidR="00883F76">
        <w:rPr>
          <w:rStyle w:val="-"/>
          <w:noProof/>
          <w:color w:val="000000"/>
          <w:u w:val="none"/>
        </w:rPr>
        <w:t>57</w:t>
      </w:r>
    </w:p>
    <w:p w:rsidR="00CF1117" w:rsidRPr="00940DA7" w:rsidRDefault="00201368" w:rsidP="00CF1117">
      <w:pPr>
        <w:pStyle w:val="20"/>
        <w:rPr>
          <w:rFonts w:ascii="Times New Roman" w:hAnsi="Times New Roman"/>
          <w:noProof/>
          <w:color w:val="000000"/>
        </w:rPr>
      </w:pPr>
      <w:r w:rsidRPr="00940DA7">
        <w:rPr>
          <w:rStyle w:val="-"/>
          <w:noProof/>
          <w:color w:val="000000"/>
          <w:u w:val="none"/>
        </w:rPr>
        <w:t>3.2.</w:t>
      </w:r>
      <w:r w:rsidR="005F21ED">
        <w:rPr>
          <w:rStyle w:val="-"/>
          <w:noProof/>
          <w:color w:val="000000"/>
          <w:u w:val="none"/>
        </w:rPr>
        <w:t>Α</w:t>
      </w:r>
      <w:r w:rsidR="005F21ED" w:rsidRPr="005F21ED">
        <w:rPr>
          <w:rStyle w:val="-"/>
          <w:noProof/>
          <w:color w:val="000000"/>
          <w:u w:val="none"/>
        </w:rPr>
        <w:t>νάλυση των κυριότερων μακροοικονομικών μεγεθών της Ελλάδας</w:t>
      </w:r>
      <w:r w:rsidR="00FD047E">
        <w:rPr>
          <w:rStyle w:val="-"/>
          <w:noProof/>
          <w:color w:val="000000"/>
          <w:u w:val="none"/>
        </w:rPr>
        <w:t>…………………</w:t>
      </w:r>
      <w:r w:rsidR="00F92D64">
        <w:rPr>
          <w:rStyle w:val="-"/>
          <w:noProof/>
          <w:color w:val="000000"/>
          <w:u w:val="none"/>
        </w:rPr>
        <w:t>..</w:t>
      </w:r>
      <w:r w:rsidR="000F20B3" w:rsidRPr="000F20B3">
        <w:rPr>
          <w:rStyle w:val="-"/>
          <w:noProof/>
          <w:color w:val="000000"/>
          <w:u w:val="none"/>
        </w:rPr>
        <w:t>.</w:t>
      </w:r>
      <w:r w:rsidR="00883F76">
        <w:rPr>
          <w:rStyle w:val="-"/>
          <w:noProof/>
          <w:color w:val="000000"/>
          <w:u w:val="none"/>
        </w:rPr>
        <w:t>60</w:t>
      </w:r>
    </w:p>
    <w:p w:rsidR="00CF1117" w:rsidRPr="00940DA7" w:rsidRDefault="00201368" w:rsidP="00CF1117">
      <w:pPr>
        <w:pStyle w:val="20"/>
        <w:rPr>
          <w:rFonts w:ascii="Times New Roman" w:hAnsi="Times New Roman"/>
          <w:noProof/>
          <w:color w:val="000000"/>
        </w:rPr>
      </w:pPr>
      <w:r w:rsidRPr="00940DA7">
        <w:rPr>
          <w:rStyle w:val="-"/>
          <w:noProof/>
          <w:color w:val="000000"/>
          <w:u w:val="none"/>
        </w:rPr>
        <w:t xml:space="preserve">3.2.1. </w:t>
      </w:r>
      <w:r w:rsidR="009B6928">
        <w:rPr>
          <w:rStyle w:val="-"/>
          <w:noProof/>
          <w:color w:val="000000"/>
          <w:u w:val="none"/>
        </w:rPr>
        <w:t>Ακαθάριστο Εγχώριο Προϊόν</w:t>
      </w:r>
      <w:r w:rsidR="00CE7653">
        <w:rPr>
          <w:rStyle w:val="-"/>
          <w:noProof/>
          <w:color w:val="000000"/>
          <w:u w:val="none"/>
        </w:rPr>
        <w:t>………………</w:t>
      </w:r>
      <w:r w:rsidR="009B6928">
        <w:rPr>
          <w:rStyle w:val="-"/>
          <w:noProof/>
          <w:color w:val="000000"/>
          <w:u w:val="none"/>
        </w:rPr>
        <w:t>…………………………………………</w:t>
      </w:r>
      <w:r w:rsidR="000F20B3">
        <w:rPr>
          <w:rStyle w:val="-"/>
          <w:noProof/>
          <w:color w:val="000000"/>
          <w:u w:val="none"/>
          <w:lang w:val="en-US"/>
        </w:rPr>
        <w:t>.</w:t>
      </w:r>
      <w:r w:rsidR="00883F76">
        <w:rPr>
          <w:rStyle w:val="-"/>
          <w:noProof/>
          <w:color w:val="000000"/>
          <w:u w:val="none"/>
        </w:rPr>
        <w:t>60</w:t>
      </w:r>
    </w:p>
    <w:p w:rsidR="00CF1117" w:rsidRPr="00940DA7" w:rsidRDefault="00201368" w:rsidP="00CF1117">
      <w:pPr>
        <w:pStyle w:val="20"/>
        <w:rPr>
          <w:rFonts w:ascii="Times New Roman" w:hAnsi="Times New Roman"/>
          <w:noProof/>
          <w:color w:val="000000"/>
        </w:rPr>
      </w:pPr>
      <w:r w:rsidRPr="00940DA7">
        <w:rPr>
          <w:rStyle w:val="-"/>
          <w:noProof/>
          <w:color w:val="000000"/>
          <w:u w:val="none"/>
        </w:rPr>
        <w:t xml:space="preserve">3.2.2. </w:t>
      </w:r>
      <w:r w:rsidR="005F21ED">
        <w:rPr>
          <w:rStyle w:val="-"/>
          <w:noProof/>
          <w:color w:val="000000"/>
          <w:u w:val="none"/>
        </w:rPr>
        <w:t>Χρέος</w:t>
      </w:r>
      <w:r w:rsidR="00FD047E">
        <w:rPr>
          <w:rStyle w:val="-"/>
          <w:noProof/>
          <w:color w:val="000000"/>
          <w:u w:val="none"/>
        </w:rPr>
        <w:t>…………………………</w:t>
      </w:r>
      <w:r w:rsidR="00CE7653">
        <w:rPr>
          <w:rStyle w:val="-"/>
          <w:noProof/>
          <w:color w:val="000000"/>
          <w:u w:val="none"/>
        </w:rPr>
        <w:t>………………………………………………………..</w:t>
      </w:r>
      <w:r w:rsidR="00883F76">
        <w:rPr>
          <w:rStyle w:val="-"/>
          <w:noProof/>
          <w:color w:val="000000"/>
          <w:u w:val="none"/>
        </w:rPr>
        <w:t>62</w:t>
      </w:r>
    </w:p>
    <w:p w:rsidR="00CF1117" w:rsidRPr="00940DA7" w:rsidRDefault="00201368" w:rsidP="00CF1117">
      <w:pPr>
        <w:pStyle w:val="20"/>
        <w:rPr>
          <w:rFonts w:ascii="Times New Roman" w:hAnsi="Times New Roman"/>
          <w:noProof/>
          <w:color w:val="000000"/>
        </w:rPr>
      </w:pPr>
      <w:r w:rsidRPr="00940DA7">
        <w:rPr>
          <w:rStyle w:val="-"/>
          <w:noProof/>
          <w:color w:val="000000"/>
          <w:u w:val="none"/>
        </w:rPr>
        <w:t xml:space="preserve">3.2.3. </w:t>
      </w:r>
      <w:r w:rsidR="00AB0B64">
        <w:rPr>
          <w:rStyle w:val="-"/>
          <w:noProof/>
          <w:color w:val="000000"/>
          <w:u w:val="none"/>
        </w:rPr>
        <w:t>Άμεσες Ξένες Επενδύσεις</w:t>
      </w:r>
      <w:r w:rsidR="00FD047E">
        <w:rPr>
          <w:rStyle w:val="-"/>
          <w:noProof/>
          <w:color w:val="000000"/>
          <w:u w:val="none"/>
        </w:rPr>
        <w:t>………</w:t>
      </w:r>
      <w:r w:rsidR="00AB0B64">
        <w:rPr>
          <w:rStyle w:val="-"/>
          <w:noProof/>
          <w:color w:val="000000"/>
          <w:u w:val="none"/>
        </w:rPr>
        <w:t>……………………………………………………</w:t>
      </w:r>
      <w:r w:rsidR="000F20B3">
        <w:rPr>
          <w:rStyle w:val="-"/>
          <w:noProof/>
          <w:color w:val="000000"/>
          <w:u w:val="none"/>
          <w:lang w:val="en-US"/>
        </w:rPr>
        <w:t>...</w:t>
      </w:r>
      <w:r w:rsidR="00883F76">
        <w:rPr>
          <w:rStyle w:val="-"/>
          <w:noProof/>
          <w:color w:val="000000"/>
          <w:u w:val="none"/>
        </w:rPr>
        <w:t>64</w:t>
      </w:r>
    </w:p>
    <w:p w:rsidR="00CF1117" w:rsidRPr="00940DA7" w:rsidRDefault="00201368" w:rsidP="00CF1117">
      <w:pPr>
        <w:pStyle w:val="20"/>
        <w:rPr>
          <w:rFonts w:ascii="Times New Roman" w:hAnsi="Times New Roman"/>
          <w:noProof/>
          <w:color w:val="000000"/>
        </w:rPr>
      </w:pPr>
      <w:r w:rsidRPr="00940DA7">
        <w:rPr>
          <w:rStyle w:val="-"/>
          <w:noProof/>
          <w:color w:val="000000"/>
          <w:u w:val="none"/>
        </w:rPr>
        <w:t xml:space="preserve">3.2.4. </w:t>
      </w:r>
      <w:r w:rsidR="005F21ED">
        <w:rPr>
          <w:rStyle w:val="-"/>
          <w:noProof/>
          <w:color w:val="000000"/>
          <w:u w:val="none"/>
        </w:rPr>
        <w:t>Ανεργία</w:t>
      </w:r>
      <w:r w:rsidR="00FD047E">
        <w:rPr>
          <w:rStyle w:val="-"/>
          <w:noProof/>
          <w:color w:val="000000"/>
          <w:u w:val="none"/>
        </w:rPr>
        <w:t>………………………</w:t>
      </w:r>
      <w:r w:rsidR="00CE7653">
        <w:rPr>
          <w:rStyle w:val="-"/>
          <w:noProof/>
          <w:color w:val="000000"/>
          <w:u w:val="none"/>
        </w:rPr>
        <w:t>………………………………………………………...</w:t>
      </w:r>
      <w:r w:rsidR="00883F76">
        <w:rPr>
          <w:rStyle w:val="-"/>
          <w:noProof/>
          <w:color w:val="000000"/>
          <w:u w:val="none"/>
        </w:rPr>
        <w:t>65</w:t>
      </w:r>
    </w:p>
    <w:p w:rsidR="00CF1117" w:rsidRPr="00940DA7" w:rsidRDefault="00201368" w:rsidP="00CF1117">
      <w:pPr>
        <w:pStyle w:val="20"/>
        <w:rPr>
          <w:rFonts w:ascii="Times New Roman" w:hAnsi="Times New Roman"/>
          <w:noProof/>
          <w:color w:val="000000"/>
        </w:rPr>
      </w:pPr>
      <w:r w:rsidRPr="00940DA7">
        <w:rPr>
          <w:rStyle w:val="-"/>
          <w:noProof/>
          <w:color w:val="000000"/>
          <w:u w:val="none"/>
        </w:rPr>
        <w:lastRenderedPageBreak/>
        <w:t xml:space="preserve">3.2.5. </w:t>
      </w:r>
      <w:r w:rsidR="005F21ED">
        <w:rPr>
          <w:rStyle w:val="-"/>
          <w:noProof/>
          <w:color w:val="000000"/>
          <w:u w:val="none"/>
        </w:rPr>
        <w:t>Φτώχεια</w:t>
      </w:r>
      <w:r w:rsidR="00FD047E">
        <w:rPr>
          <w:rStyle w:val="-"/>
          <w:noProof/>
          <w:color w:val="000000"/>
          <w:u w:val="none"/>
        </w:rPr>
        <w:t>……………</w:t>
      </w:r>
      <w:r w:rsidR="00CE7653">
        <w:rPr>
          <w:rStyle w:val="-"/>
          <w:noProof/>
          <w:color w:val="000000"/>
          <w:u w:val="none"/>
        </w:rPr>
        <w:t>………………………………………………………………….</w:t>
      </w:r>
      <w:r w:rsidR="001039D7">
        <w:rPr>
          <w:rStyle w:val="-"/>
          <w:noProof/>
          <w:color w:val="000000"/>
          <w:u w:val="none"/>
        </w:rPr>
        <w:t>.</w:t>
      </w:r>
      <w:r w:rsidR="00AE166C">
        <w:rPr>
          <w:rStyle w:val="-"/>
          <w:noProof/>
          <w:color w:val="000000"/>
          <w:u w:val="none"/>
        </w:rPr>
        <w:t>.</w:t>
      </w:r>
      <w:r w:rsidR="00883F76">
        <w:rPr>
          <w:rStyle w:val="-"/>
          <w:noProof/>
          <w:color w:val="000000"/>
          <w:u w:val="none"/>
        </w:rPr>
        <w:t>68</w:t>
      </w:r>
    </w:p>
    <w:p w:rsidR="00CF1117" w:rsidRPr="00940DA7" w:rsidRDefault="00AB4542" w:rsidP="0056668B">
      <w:pPr>
        <w:pStyle w:val="14"/>
        <w:rPr>
          <w:rFonts w:ascii="Times New Roman" w:hAnsi="Times New Roman"/>
          <w:color w:val="000000"/>
          <w:lang w:eastAsia="el-GR"/>
        </w:rPr>
      </w:pPr>
      <w:r>
        <w:rPr>
          <w:rStyle w:val="-"/>
          <w:color w:val="000000"/>
          <w:u w:val="none"/>
        </w:rPr>
        <w:t>Κ</w:t>
      </w:r>
      <w:r w:rsidRPr="00AB4542">
        <w:rPr>
          <w:rStyle w:val="-"/>
          <w:color w:val="000000"/>
          <w:u w:val="none"/>
        </w:rPr>
        <w:t>ΕΦΑΛΑΙΟ ΤΕΤΑΡΤΟ: Η εξέλιξη των μακροοικονομικών μεγεθών της οικονομίας της Πορτογαλίας</w:t>
      </w:r>
      <w:r>
        <w:rPr>
          <w:rStyle w:val="-"/>
          <w:color w:val="000000"/>
          <w:u w:val="none"/>
        </w:rPr>
        <w:t>……………</w:t>
      </w:r>
      <w:r w:rsidR="00CE7653">
        <w:rPr>
          <w:rStyle w:val="-"/>
          <w:color w:val="000000"/>
          <w:u w:val="none"/>
        </w:rPr>
        <w:t>…………………………………………………………………….</w:t>
      </w:r>
      <w:r w:rsidR="00D532C0">
        <w:rPr>
          <w:rStyle w:val="-"/>
          <w:color w:val="000000"/>
          <w:u w:val="none"/>
        </w:rPr>
        <w:t>71</w:t>
      </w:r>
    </w:p>
    <w:p w:rsidR="00CF1117" w:rsidRPr="00940DA7" w:rsidRDefault="005A4D6E" w:rsidP="00CF1117">
      <w:pPr>
        <w:pStyle w:val="20"/>
        <w:rPr>
          <w:rFonts w:ascii="Times New Roman" w:hAnsi="Times New Roman"/>
          <w:noProof/>
          <w:color w:val="000000"/>
        </w:rPr>
      </w:pPr>
      <w:r>
        <w:rPr>
          <w:rStyle w:val="-"/>
          <w:noProof/>
          <w:color w:val="000000"/>
          <w:u w:val="none"/>
        </w:rPr>
        <w:t>4.</w:t>
      </w:r>
      <w:r w:rsidRPr="005A4D6E">
        <w:rPr>
          <w:rStyle w:val="-"/>
          <w:noProof/>
          <w:color w:val="000000"/>
          <w:u w:val="none"/>
        </w:rPr>
        <w:t>1 Τα μακροοικονομικά χαρακτηριστικά της οικονομίας της Πορτογαλίας  την τελευταία δεκαετία</w:t>
      </w:r>
      <w:r>
        <w:rPr>
          <w:rStyle w:val="-"/>
          <w:noProof/>
          <w:color w:val="000000"/>
          <w:u w:val="none"/>
        </w:rPr>
        <w:t>…………………</w:t>
      </w:r>
      <w:r w:rsidR="00CE7653">
        <w:rPr>
          <w:rStyle w:val="-"/>
          <w:noProof/>
          <w:color w:val="000000"/>
          <w:u w:val="none"/>
        </w:rPr>
        <w:t>……………………………………………………………………</w:t>
      </w:r>
      <w:r w:rsidR="00D532C0">
        <w:rPr>
          <w:rStyle w:val="-"/>
          <w:noProof/>
          <w:color w:val="000000"/>
          <w:u w:val="none"/>
        </w:rPr>
        <w:t>71</w:t>
      </w:r>
    </w:p>
    <w:p w:rsidR="00CF1117" w:rsidRPr="00940DA7" w:rsidRDefault="008B486B" w:rsidP="00CF1117">
      <w:pPr>
        <w:pStyle w:val="20"/>
        <w:rPr>
          <w:rFonts w:ascii="Times New Roman" w:hAnsi="Times New Roman"/>
          <w:noProof/>
          <w:color w:val="000000"/>
        </w:rPr>
      </w:pPr>
      <w:r>
        <w:rPr>
          <w:rStyle w:val="-"/>
          <w:noProof/>
          <w:color w:val="000000"/>
          <w:u w:val="none"/>
        </w:rPr>
        <w:t>4</w:t>
      </w:r>
      <w:r w:rsidRPr="008B486B">
        <w:rPr>
          <w:rStyle w:val="-"/>
          <w:noProof/>
          <w:color w:val="000000"/>
          <w:u w:val="none"/>
        </w:rPr>
        <w:t>.1.1 Τα μακροοικονομικά χαρακτηριστικά πριν από την κρίση</w:t>
      </w:r>
      <w:r>
        <w:rPr>
          <w:rStyle w:val="-"/>
          <w:noProof/>
          <w:color w:val="000000"/>
          <w:u w:val="none"/>
        </w:rPr>
        <w:t>………………</w:t>
      </w:r>
      <w:r w:rsidR="00FD047E">
        <w:rPr>
          <w:rStyle w:val="-"/>
          <w:noProof/>
          <w:color w:val="000000"/>
          <w:u w:val="none"/>
        </w:rPr>
        <w:t>…………</w:t>
      </w:r>
      <w:r w:rsidR="00530008">
        <w:rPr>
          <w:rStyle w:val="-"/>
          <w:noProof/>
          <w:color w:val="000000"/>
          <w:u w:val="none"/>
        </w:rPr>
        <w:t>….</w:t>
      </w:r>
      <w:r w:rsidR="00D532C0">
        <w:rPr>
          <w:rStyle w:val="-"/>
          <w:noProof/>
          <w:color w:val="000000"/>
          <w:u w:val="none"/>
        </w:rPr>
        <w:t>71</w:t>
      </w:r>
    </w:p>
    <w:p w:rsidR="00CF1117" w:rsidRPr="00940DA7" w:rsidRDefault="008B486B" w:rsidP="00CF1117">
      <w:pPr>
        <w:pStyle w:val="20"/>
        <w:rPr>
          <w:rFonts w:ascii="Times New Roman" w:hAnsi="Times New Roman"/>
          <w:noProof/>
          <w:color w:val="000000"/>
        </w:rPr>
      </w:pPr>
      <w:r>
        <w:rPr>
          <w:rStyle w:val="-"/>
          <w:noProof/>
          <w:color w:val="000000"/>
          <w:u w:val="none"/>
        </w:rPr>
        <w:t>4</w:t>
      </w:r>
      <w:r w:rsidRPr="008B486B">
        <w:rPr>
          <w:rStyle w:val="-"/>
          <w:noProof/>
          <w:color w:val="000000"/>
          <w:u w:val="none"/>
        </w:rPr>
        <w:t>.1.2 Η εξέλιξη της κρίσης και οι συνέπειες στην οικονομία</w:t>
      </w:r>
      <w:r>
        <w:rPr>
          <w:rStyle w:val="-"/>
          <w:noProof/>
          <w:color w:val="000000"/>
          <w:u w:val="none"/>
        </w:rPr>
        <w:t>……………………………</w:t>
      </w:r>
      <w:r w:rsidR="00FD047E">
        <w:rPr>
          <w:rStyle w:val="-"/>
          <w:noProof/>
          <w:color w:val="000000"/>
          <w:u w:val="none"/>
        </w:rPr>
        <w:t>…</w:t>
      </w:r>
      <w:r w:rsidR="000F20B3" w:rsidRPr="000F20B3">
        <w:rPr>
          <w:rStyle w:val="-"/>
          <w:noProof/>
          <w:color w:val="000000"/>
          <w:u w:val="none"/>
        </w:rPr>
        <w:t>...</w:t>
      </w:r>
      <w:r w:rsidR="00D532C0">
        <w:rPr>
          <w:rStyle w:val="-"/>
          <w:noProof/>
          <w:color w:val="000000"/>
          <w:u w:val="none"/>
        </w:rPr>
        <w:t>74</w:t>
      </w:r>
    </w:p>
    <w:p w:rsidR="00CF1117" w:rsidRPr="00940DA7" w:rsidRDefault="008B486B" w:rsidP="00CF1117">
      <w:pPr>
        <w:pStyle w:val="20"/>
        <w:rPr>
          <w:rFonts w:ascii="Times New Roman" w:hAnsi="Times New Roman"/>
          <w:noProof/>
          <w:color w:val="000000"/>
        </w:rPr>
      </w:pPr>
      <w:r>
        <w:rPr>
          <w:rStyle w:val="-"/>
          <w:noProof/>
          <w:color w:val="000000"/>
          <w:u w:val="none"/>
        </w:rPr>
        <w:t>4</w:t>
      </w:r>
      <w:r w:rsidRPr="008B486B">
        <w:rPr>
          <w:rStyle w:val="-"/>
          <w:noProof/>
          <w:color w:val="000000"/>
          <w:u w:val="none"/>
        </w:rPr>
        <w:t>.1.3 Η Πορτογαλία στο μηχανισμό σταθερότητας και εποπτείας</w:t>
      </w:r>
      <w:r>
        <w:rPr>
          <w:rStyle w:val="-"/>
          <w:noProof/>
          <w:color w:val="000000"/>
          <w:u w:val="none"/>
        </w:rPr>
        <w:t>……………………</w:t>
      </w:r>
      <w:r w:rsidR="00FD047E">
        <w:rPr>
          <w:rStyle w:val="-"/>
          <w:noProof/>
          <w:color w:val="000000"/>
          <w:u w:val="none"/>
        </w:rPr>
        <w:t>…</w:t>
      </w:r>
      <w:r w:rsidR="001039D7">
        <w:rPr>
          <w:rStyle w:val="-"/>
          <w:noProof/>
          <w:color w:val="000000"/>
          <w:u w:val="none"/>
        </w:rPr>
        <w:t>…...</w:t>
      </w:r>
      <w:r w:rsidR="00AB23FD">
        <w:rPr>
          <w:rStyle w:val="-"/>
          <w:noProof/>
          <w:color w:val="000000"/>
          <w:u w:val="none"/>
        </w:rPr>
        <w:t>7</w:t>
      </w:r>
      <w:r w:rsidR="00D532C0">
        <w:rPr>
          <w:rStyle w:val="-"/>
          <w:noProof/>
          <w:color w:val="000000"/>
          <w:u w:val="none"/>
        </w:rPr>
        <w:t>5</w:t>
      </w:r>
    </w:p>
    <w:p w:rsidR="00CF1117" w:rsidRPr="00940DA7" w:rsidRDefault="008B486B" w:rsidP="00CF1117">
      <w:pPr>
        <w:pStyle w:val="20"/>
        <w:rPr>
          <w:rFonts w:ascii="Times New Roman" w:hAnsi="Times New Roman"/>
          <w:noProof/>
          <w:color w:val="000000"/>
        </w:rPr>
      </w:pPr>
      <w:r>
        <w:rPr>
          <w:rStyle w:val="-"/>
          <w:noProof/>
          <w:color w:val="000000"/>
          <w:u w:val="none"/>
        </w:rPr>
        <w:t>4</w:t>
      </w:r>
      <w:r w:rsidRPr="008B486B">
        <w:rPr>
          <w:rStyle w:val="-"/>
          <w:noProof/>
          <w:color w:val="000000"/>
          <w:u w:val="none"/>
        </w:rPr>
        <w:t>.1.4 Η έξοδος από το μηχανισμό σταθερότητας και εποπτείας και η μέχρι σήμερα πορεία</w:t>
      </w:r>
      <w:r w:rsidR="00FD047E">
        <w:rPr>
          <w:rStyle w:val="-"/>
          <w:noProof/>
          <w:color w:val="000000"/>
          <w:u w:val="none"/>
        </w:rPr>
        <w:t>………………………………………………………………………………………</w:t>
      </w:r>
      <w:r w:rsidR="001039D7">
        <w:rPr>
          <w:rStyle w:val="-"/>
          <w:noProof/>
          <w:color w:val="000000"/>
          <w:u w:val="none"/>
        </w:rPr>
        <w:t>…</w:t>
      </w:r>
      <w:r w:rsidR="00D532C0">
        <w:rPr>
          <w:rStyle w:val="-"/>
          <w:noProof/>
          <w:color w:val="000000"/>
          <w:u w:val="none"/>
        </w:rPr>
        <w:t>76</w:t>
      </w:r>
    </w:p>
    <w:p w:rsidR="00CF1117" w:rsidRPr="00940DA7" w:rsidRDefault="00201368" w:rsidP="00CF1117">
      <w:pPr>
        <w:pStyle w:val="20"/>
        <w:rPr>
          <w:rFonts w:ascii="Times New Roman" w:hAnsi="Times New Roman"/>
          <w:noProof/>
          <w:color w:val="000000"/>
        </w:rPr>
      </w:pPr>
      <w:r w:rsidRPr="00940DA7">
        <w:rPr>
          <w:rStyle w:val="-"/>
          <w:noProof/>
          <w:color w:val="000000"/>
          <w:u w:val="none"/>
        </w:rPr>
        <w:t xml:space="preserve">4.2. </w:t>
      </w:r>
      <w:r w:rsidR="008B486B">
        <w:rPr>
          <w:rStyle w:val="-"/>
          <w:noProof/>
          <w:color w:val="000000"/>
          <w:u w:val="none"/>
        </w:rPr>
        <w:t>Α</w:t>
      </w:r>
      <w:r w:rsidR="008B486B" w:rsidRPr="008B486B">
        <w:rPr>
          <w:rStyle w:val="-"/>
          <w:noProof/>
          <w:color w:val="000000"/>
          <w:u w:val="none"/>
        </w:rPr>
        <w:t>νάλυση των κυριότερων μακροοικονομικών μεγεθών της Πορτογαλίας</w:t>
      </w:r>
      <w:r w:rsidR="008B486B">
        <w:rPr>
          <w:rStyle w:val="-"/>
          <w:noProof/>
          <w:color w:val="000000"/>
          <w:u w:val="none"/>
        </w:rPr>
        <w:t>…………</w:t>
      </w:r>
      <w:r w:rsidR="000F20B3">
        <w:rPr>
          <w:rStyle w:val="-"/>
          <w:noProof/>
          <w:color w:val="000000"/>
          <w:u w:val="none"/>
        </w:rPr>
        <w:t>…</w:t>
      </w:r>
      <w:r w:rsidR="000F20B3" w:rsidRPr="000F20B3">
        <w:rPr>
          <w:rStyle w:val="-"/>
          <w:noProof/>
          <w:color w:val="000000"/>
          <w:u w:val="none"/>
        </w:rPr>
        <w:t>...</w:t>
      </w:r>
      <w:r w:rsidR="00D532C0">
        <w:rPr>
          <w:rStyle w:val="-"/>
          <w:noProof/>
          <w:color w:val="000000"/>
          <w:u w:val="none"/>
        </w:rPr>
        <w:t>78</w:t>
      </w:r>
    </w:p>
    <w:p w:rsidR="00CF1117" w:rsidRPr="00940DA7" w:rsidRDefault="008E3B8C" w:rsidP="00CF1117">
      <w:pPr>
        <w:pStyle w:val="20"/>
        <w:rPr>
          <w:rFonts w:ascii="Times New Roman" w:hAnsi="Times New Roman"/>
          <w:noProof/>
          <w:color w:val="000000"/>
        </w:rPr>
      </w:pPr>
      <w:r w:rsidRPr="00940DA7">
        <w:rPr>
          <w:rStyle w:val="-"/>
          <w:noProof/>
          <w:color w:val="000000"/>
          <w:u w:val="none"/>
        </w:rPr>
        <w:t xml:space="preserve">4.2.1. </w:t>
      </w:r>
      <w:r w:rsidR="00AB0B64">
        <w:rPr>
          <w:rStyle w:val="-"/>
          <w:noProof/>
          <w:color w:val="000000"/>
          <w:u w:val="none"/>
        </w:rPr>
        <w:t>Ακαθάριστο Εγχώριο Προϊόν</w:t>
      </w:r>
      <w:r w:rsidR="008B486B">
        <w:rPr>
          <w:rStyle w:val="-"/>
          <w:noProof/>
          <w:color w:val="000000"/>
          <w:u w:val="none"/>
        </w:rPr>
        <w:t>…</w:t>
      </w:r>
      <w:r w:rsidR="00AB0B64">
        <w:rPr>
          <w:rStyle w:val="-"/>
          <w:noProof/>
          <w:color w:val="000000"/>
          <w:u w:val="none"/>
        </w:rPr>
        <w:t>………………………………………………………</w:t>
      </w:r>
      <w:r w:rsidR="000F20B3">
        <w:rPr>
          <w:rStyle w:val="-"/>
          <w:noProof/>
          <w:color w:val="000000"/>
          <w:u w:val="none"/>
          <w:lang w:val="en-US"/>
        </w:rPr>
        <w:t>.</w:t>
      </w:r>
      <w:r w:rsidR="00D532C0">
        <w:rPr>
          <w:rStyle w:val="-"/>
          <w:noProof/>
          <w:color w:val="000000"/>
          <w:u w:val="none"/>
        </w:rPr>
        <w:t>78</w:t>
      </w:r>
    </w:p>
    <w:p w:rsidR="00CF1117" w:rsidRPr="00940DA7" w:rsidRDefault="008E3B8C" w:rsidP="00CF1117">
      <w:pPr>
        <w:pStyle w:val="20"/>
        <w:rPr>
          <w:rFonts w:ascii="Times New Roman" w:hAnsi="Times New Roman"/>
          <w:noProof/>
          <w:color w:val="000000"/>
        </w:rPr>
      </w:pPr>
      <w:r w:rsidRPr="00940DA7">
        <w:rPr>
          <w:rStyle w:val="-"/>
          <w:noProof/>
          <w:color w:val="000000"/>
          <w:u w:val="none"/>
        </w:rPr>
        <w:t xml:space="preserve">4.2.2. </w:t>
      </w:r>
      <w:r w:rsidR="008B486B">
        <w:rPr>
          <w:rStyle w:val="-"/>
          <w:noProof/>
          <w:color w:val="000000"/>
          <w:u w:val="none"/>
        </w:rPr>
        <w:t>Χρέος</w:t>
      </w:r>
      <w:r w:rsidR="00CE7653">
        <w:rPr>
          <w:rStyle w:val="-"/>
          <w:noProof/>
          <w:color w:val="000000"/>
          <w:u w:val="none"/>
        </w:rPr>
        <w:t>………………………………………………………………………</w:t>
      </w:r>
      <w:r w:rsidR="00530008">
        <w:rPr>
          <w:rStyle w:val="-"/>
          <w:noProof/>
          <w:color w:val="000000"/>
          <w:u w:val="none"/>
        </w:rPr>
        <w:t>..................</w:t>
      </w:r>
      <w:r w:rsidR="00AB23FD">
        <w:rPr>
          <w:rStyle w:val="-"/>
          <w:noProof/>
          <w:color w:val="000000"/>
          <w:u w:val="none"/>
        </w:rPr>
        <w:t>78</w:t>
      </w:r>
    </w:p>
    <w:p w:rsidR="00CF1117" w:rsidRPr="00940DA7" w:rsidRDefault="008E3B8C" w:rsidP="00CF1117">
      <w:pPr>
        <w:pStyle w:val="20"/>
        <w:rPr>
          <w:rFonts w:ascii="Times New Roman" w:hAnsi="Times New Roman"/>
          <w:noProof/>
          <w:color w:val="000000"/>
        </w:rPr>
      </w:pPr>
      <w:r w:rsidRPr="00940DA7">
        <w:rPr>
          <w:rStyle w:val="-"/>
          <w:noProof/>
          <w:color w:val="000000"/>
          <w:u w:val="none"/>
        </w:rPr>
        <w:t xml:space="preserve">4.2.3. </w:t>
      </w:r>
      <w:r w:rsidR="00AB0B64">
        <w:rPr>
          <w:rStyle w:val="-"/>
          <w:noProof/>
          <w:color w:val="000000"/>
          <w:u w:val="none"/>
        </w:rPr>
        <w:t>Άμεσες Ξένες Επενδύσεις</w:t>
      </w:r>
      <w:r w:rsidR="008B486B">
        <w:rPr>
          <w:rStyle w:val="-"/>
          <w:noProof/>
          <w:color w:val="000000"/>
          <w:u w:val="none"/>
        </w:rPr>
        <w:t>…………………</w:t>
      </w:r>
      <w:r w:rsidR="00CE7653">
        <w:rPr>
          <w:rStyle w:val="-"/>
          <w:noProof/>
          <w:color w:val="000000"/>
          <w:u w:val="none"/>
        </w:rPr>
        <w:t>……………………</w:t>
      </w:r>
      <w:r w:rsidR="00AB0B64">
        <w:rPr>
          <w:rStyle w:val="-"/>
          <w:noProof/>
          <w:color w:val="000000"/>
          <w:u w:val="none"/>
        </w:rPr>
        <w:t>……………………</w:t>
      </w:r>
      <w:r w:rsidR="000F20B3">
        <w:rPr>
          <w:rStyle w:val="-"/>
          <w:noProof/>
          <w:color w:val="000000"/>
          <w:u w:val="none"/>
          <w:lang w:val="en-US"/>
        </w:rPr>
        <w:t>...</w:t>
      </w:r>
      <w:r w:rsidR="00AB23FD">
        <w:rPr>
          <w:rStyle w:val="-"/>
          <w:noProof/>
          <w:color w:val="000000"/>
          <w:u w:val="none"/>
        </w:rPr>
        <w:t>80</w:t>
      </w:r>
    </w:p>
    <w:p w:rsidR="00CF1117" w:rsidRPr="00940DA7" w:rsidRDefault="008E3B8C" w:rsidP="00CF1117">
      <w:pPr>
        <w:pStyle w:val="20"/>
        <w:rPr>
          <w:rFonts w:ascii="Times New Roman" w:hAnsi="Times New Roman"/>
          <w:noProof/>
          <w:color w:val="000000"/>
        </w:rPr>
      </w:pPr>
      <w:r w:rsidRPr="00940DA7">
        <w:rPr>
          <w:rStyle w:val="-"/>
          <w:noProof/>
          <w:color w:val="000000"/>
          <w:u w:val="none"/>
        </w:rPr>
        <w:t xml:space="preserve">4.2.4. </w:t>
      </w:r>
      <w:r w:rsidR="008B486B">
        <w:rPr>
          <w:rStyle w:val="-"/>
          <w:noProof/>
          <w:color w:val="000000"/>
          <w:u w:val="none"/>
        </w:rPr>
        <w:t>Ανεργία……………………</w:t>
      </w:r>
      <w:r w:rsidR="00AB23FD">
        <w:rPr>
          <w:rStyle w:val="-"/>
          <w:noProof/>
          <w:color w:val="000000"/>
          <w:u w:val="none"/>
        </w:rPr>
        <w:t>…………………………………………………………..</w:t>
      </w:r>
      <w:r w:rsidR="000F20B3">
        <w:rPr>
          <w:rStyle w:val="-"/>
          <w:noProof/>
          <w:color w:val="000000"/>
          <w:u w:val="none"/>
          <w:lang w:val="en-US"/>
        </w:rPr>
        <w:t>.</w:t>
      </w:r>
      <w:r w:rsidR="00AB23FD">
        <w:rPr>
          <w:rStyle w:val="-"/>
          <w:noProof/>
          <w:color w:val="000000"/>
          <w:u w:val="none"/>
        </w:rPr>
        <w:t>82</w:t>
      </w:r>
    </w:p>
    <w:p w:rsidR="00CF1117" w:rsidRPr="00940DA7" w:rsidRDefault="008E3B8C" w:rsidP="00CF1117">
      <w:pPr>
        <w:pStyle w:val="20"/>
        <w:rPr>
          <w:rFonts w:ascii="Times New Roman" w:hAnsi="Times New Roman"/>
          <w:noProof/>
          <w:color w:val="000000"/>
        </w:rPr>
      </w:pPr>
      <w:r w:rsidRPr="00940DA7">
        <w:rPr>
          <w:rStyle w:val="-"/>
          <w:noProof/>
          <w:color w:val="000000"/>
          <w:u w:val="none"/>
        </w:rPr>
        <w:t xml:space="preserve">4.2.5. </w:t>
      </w:r>
      <w:r w:rsidR="008B486B">
        <w:rPr>
          <w:rStyle w:val="-"/>
          <w:noProof/>
          <w:color w:val="000000"/>
          <w:u w:val="none"/>
        </w:rPr>
        <w:t>Φτώχεια</w:t>
      </w:r>
      <w:r w:rsidR="00F42081">
        <w:rPr>
          <w:rStyle w:val="-"/>
          <w:noProof/>
          <w:color w:val="000000"/>
          <w:u w:val="none"/>
        </w:rPr>
        <w:t>…………………………………………</w:t>
      </w:r>
      <w:r w:rsidR="00CE7653">
        <w:rPr>
          <w:rStyle w:val="-"/>
          <w:noProof/>
          <w:color w:val="000000"/>
          <w:u w:val="none"/>
        </w:rPr>
        <w:t>……………………………………..</w:t>
      </w:r>
      <w:r w:rsidR="0029254A">
        <w:rPr>
          <w:rStyle w:val="-"/>
          <w:noProof/>
          <w:color w:val="000000"/>
          <w:u w:val="none"/>
        </w:rPr>
        <w:t>.</w:t>
      </w:r>
      <w:r w:rsidR="00D532C0">
        <w:rPr>
          <w:rStyle w:val="-"/>
          <w:noProof/>
          <w:color w:val="000000"/>
          <w:u w:val="none"/>
        </w:rPr>
        <w:t>84</w:t>
      </w:r>
    </w:p>
    <w:p w:rsidR="00CF1117" w:rsidRPr="00940DA7" w:rsidRDefault="00F42081" w:rsidP="0056668B">
      <w:pPr>
        <w:pStyle w:val="14"/>
        <w:rPr>
          <w:rFonts w:ascii="Times New Roman" w:hAnsi="Times New Roman"/>
          <w:color w:val="000000"/>
          <w:lang w:eastAsia="el-GR"/>
        </w:rPr>
      </w:pPr>
      <w:r>
        <w:rPr>
          <w:rStyle w:val="-"/>
          <w:color w:val="000000"/>
          <w:u w:val="none"/>
        </w:rPr>
        <w:t>Κ</w:t>
      </w:r>
      <w:r w:rsidRPr="00F42081">
        <w:rPr>
          <w:rStyle w:val="-"/>
          <w:color w:val="000000"/>
          <w:u w:val="none"/>
        </w:rPr>
        <w:t>ΕΦΑΛΑΙΟ ΠΕΜΠΤΟ: Η εξέλιξη των μακροοικονομικών μεγεθών της οικονομίας της Ισπανίας</w:t>
      </w:r>
      <w:r>
        <w:rPr>
          <w:rStyle w:val="-"/>
          <w:color w:val="000000"/>
          <w:u w:val="none"/>
        </w:rPr>
        <w:t>………………………………………………………</w:t>
      </w:r>
      <w:r w:rsidR="00D532C0">
        <w:rPr>
          <w:rStyle w:val="-"/>
          <w:color w:val="000000"/>
          <w:u w:val="none"/>
        </w:rPr>
        <w:t>………………………………89</w:t>
      </w:r>
    </w:p>
    <w:p w:rsidR="00CF1117" w:rsidRPr="00940DA7" w:rsidRDefault="00F42081" w:rsidP="00CF1117">
      <w:pPr>
        <w:pStyle w:val="20"/>
        <w:rPr>
          <w:rFonts w:ascii="Times New Roman" w:hAnsi="Times New Roman"/>
          <w:noProof/>
          <w:color w:val="000000"/>
        </w:rPr>
      </w:pPr>
      <w:r>
        <w:rPr>
          <w:rStyle w:val="-"/>
          <w:noProof/>
          <w:color w:val="000000"/>
          <w:u w:val="none"/>
        </w:rPr>
        <w:t>5</w:t>
      </w:r>
      <w:r w:rsidRPr="00F42081">
        <w:rPr>
          <w:rStyle w:val="-"/>
          <w:noProof/>
          <w:color w:val="000000"/>
          <w:u w:val="none"/>
        </w:rPr>
        <w:t>.1 Τα μακροοικονομικά χαρακτηριστικά της οικονομίας της Ισπανίας την τελευταία δεκαετία</w:t>
      </w:r>
      <w:r>
        <w:rPr>
          <w:rStyle w:val="-"/>
          <w:noProof/>
          <w:color w:val="000000"/>
          <w:u w:val="none"/>
        </w:rPr>
        <w:t>……………………………………………………</w:t>
      </w:r>
      <w:r w:rsidR="002F0940">
        <w:rPr>
          <w:rStyle w:val="-"/>
          <w:noProof/>
          <w:color w:val="000000"/>
          <w:u w:val="none"/>
        </w:rPr>
        <w:t>…………………………………</w:t>
      </w:r>
      <w:r w:rsidR="00D532C0">
        <w:rPr>
          <w:rStyle w:val="-"/>
          <w:noProof/>
          <w:color w:val="000000"/>
          <w:u w:val="none"/>
        </w:rPr>
        <w:t>89</w:t>
      </w:r>
    </w:p>
    <w:p w:rsidR="00CF1117" w:rsidRPr="00940DA7" w:rsidRDefault="00F42081" w:rsidP="00CF1117">
      <w:pPr>
        <w:pStyle w:val="20"/>
        <w:rPr>
          <w:rFonts w:ascii="Times New Roman" w:hAnsi="Times New Roman"/>
          <w:noProof/>
          <w:color w:val="000000"/>
        </w:rPr>
      </w:pPr>
      <w:r>
        <w:rPr>
          <w:rStyle w:val="-"/>
          <w:noProof/>
          <w:color w:val="000000"/>
          <w:u w:val="none"/>
        </w:rPr>
        <w:t>5</w:t>
      </w:r>
      <w:r w:rsidRPr="00F42081">
        <w:rPr>
          <w:rStyle w:val="-"/>
          <w:noProof/>
          <w:color w:val="000000"/>
          <w:u w:val="none"/>
        </w:rPr>
        <w:t>.1.1 Τα μακροοικονομικά χαρακτηριστικά πριν από την κρίση</w:t>
      </w:r>
      <w:r>
        <w:rPr>
          <w:rStyle w:val="-"/>
          <w:noProof/>
          <w:color w:val="000000"/>
          <w:u w:val="none"/>
        </w:rPr>
        <w:t>……………………</w:t>
      </w:r>
      <w:r w:rsidR="002F0940">
        <w:rPr>
          <w:rStyle w:val="-"/>
          <w:noProof/>
          <w:color w:val="000000"/>
          <w:u w:val="none"/>
        </w:rPr>
        <w:t>……</w:t>
      </w:r>
      <w:r w:rsidR="00AE166C">
        <w:rPr>
          <w:rStyle w:val="-"/>
          <w:noProof/>
          <w:color w:val="000000"/>
          <w:u w:val="none"/>
        </w:rPr>
        <w:t>….</w:t>
      </w:r>
      <w:r w:rsidR="00D532C0">
        <w:rPr>
          <w:rStyle w:val="-"/>
          <w:noProof/>
          <w:color w:val="000000"/>
          <w:u w:val="none"/>
        </w:rPr>
        <w:t>89</w:t>
      </w:r>
    </w:p>
    <w:p w:rsidR="00CF1117" w:rsidRPr="00940DA7" w:rsidRDefault="00F42081" w:rsidP="00CF1117">
      <w:pPr>
        <w:pStyle w:val="20"/>
        <w:rPr>
          <w:rFonts w:ascii="Times New Roman" w:hAnsi="Times New Roman"/>
          <w:noProof/>
          <w:color w:val="000000"/>
        </w:rPr>
      </w:pPr>
      <w:r>
        <w:rPr>
          <w:rStyle w:val="-"/>
          <w:noProof/>
          <w:color w:val="000000"/>
          <w:u w:val="none"/>
        </w:rPr>
        <w:t>5</w:t>
      </w:r>
      <w:r w:rsidRPr="00F42081">
        <w:rPr>
          <w:rStyle w:val="-"/>
          <w:noProof/>
          <w:color w:val="000000"/>
          <w:u w:val="none"/>
        </w:rPr>
        <w:t>.1.2 Η εξέλιξη της κρίσης και οι συνέπειες στην οικονομία</w:t>
      </w:r>
      <w:r>
        <w:rPr>
          <w:rStyle w:val="-"/>
          <w:noProof/>
          <w:color w:val="000000"/>
          <w:u w:val="none"/>
        </w:rPr>
        <w:t>………………………</w:t>
      </w:r>
      <w:r w:rsidR="002F0940">
        <w:rPr>
          <w:rStyle w:val="-"/>
          <w:noProof/>
          <w:color w:val="000000"/>
          <w:u w:val="none"/>
        </w:rPr>
        <w:t>………..</w:t>
      </w:r>
      <w:r w:rsidR="004F0C4E">
        <w:rPr>
          <w:rStyle w:val="-"/>
          <w:noProof/>
          <w:color w:val="000000"/>
          <w:u w:val="none"/>
        </w:rPr>
        <w:t>.</w:t>
      </w:r>
      <w:r w:rsidR="00D532C0">
        <w:rPr>
          <w:rStyle w:val="-"/>
          <w:noProof/>
          <w:color w:val="000000"/>
          <w:u w:val="none"/>
        </w:rPr>
        <w:t>91</w:t>
      </w:r>
    </w:p>
    <w:p w:rsidR="00CF1117" w:rsidRPr="00940DA7" w:rsidRDefault="00F42081" w:rsidP="00CF1117">
      <w:pPr>
        <w:pStyle w:val="20"/>
        <w:rPr>
          <w:rFonts w:ascii="Times New Roman" w:hAnsi="Times New Roman"/>
          <w:noProof/>
          <w:color w:val="000000"/>
        </w:rPr>
      </w:pPr>
      <w:r>
        <w:rPr>
          <w:rStyle w:val="-"/>
          <w:noProof/>
          <w:color w:val="000000"/>
          <w:u w:val="none"/>
        </w:rPr>
        <w:t>5</w:t>
      </w:r>
      <w:r w:rsidRPr="00F42081">
        <w:rPr>
          <w:rStyle w:val="-"/>
          <w:noProof/>
          <w:color w:val="000000"/>
          <w:u w:val="none"/>
        </w:rPr>
        <w:t>.1.3 Η Ισπανία στον ευρωπαϊκό μηχανισμό σταθερότητας</w:t>
      </w:r>
      <w:r>
        <w:rPr>
          <w:rStyle w:val="-"/>
          <w:noProof/>
          <w:color w:val="000000"/>
          <w:u w:val="none"/>
        </w:rPr>
        <w:t>………………………………</w:t>
      </w:r>
      <w:r w:rsidR="002F0940">
        <w:rPr>
          <w:rStyle w:val="-"/>
          <w:noProof/>
          <w:color w:val="000000"/>
          <w:u w:val="none"/>
        </w:rPr>
        <w:t>…</w:t>
      </w:r>
      <w:r w:rsidR="00AB23FD">
        <w:rPr>
          <w:rStyle w:val="-"/>
          <w:noProof/>
          <w:color w:val="000000"/>
          <w:u w:val="none"/>
        </w:rPr>
        <w:t>9</w:t>
      </w:r>
      <w:r w:rsidR="00D532C0">
        <w:rPr>
          <w:rStyle w:val="-"/>
          <w:noProof/>
          <w:color w:val="000000"/>
          <w:u w:val="none"/>
        </w:rPr>
        <w:t>2</w:t>
      </w:r>
    </w:p>
    <w:p w:rsidR="00CF1117" w:rsidRPr="00940DA7" w:rsidRDefault="00F42081" w:rsidP="00CF1117">
      <w:pPr>
        <w:pStyle w:val="20"/>
        <w:rPr>
          <w:rFonts w:ascii="Times New Roman" w:hAnsi="Times New Roman"/>
          <w:noProof/>
          <w:color w:val="000000"/>
        </w:rPr>
      </w:pPr>
      <w:r>
        <w:rPr>
          <w:rStyle w:val="-"/>
          <w:noProof/>
          <w:color w:val="000000"/>
          <w:u w:val="none"/>
        </w:rPr>
        <w:t>5</w:t>
      </w:r>
      <w:r w:rsidRPr="00F42081">
        <w:rPr>
          <w:rStyle w:val="-"/>
          <w:noProof/>
          <w:color w:val="000000"/>
          <w:u w:val="none"/>
        </w:rPr>
        <w:t>.1.4 Η έξοδος από τον ευρωπαϊκό μηχανισμό σταθερότητας και η μέχρι σήμερα πορεία</w:t>
      </w:r>
      <w:r>
        <w:rPr>
          <w:rStyle w:val="-"/>
          <w:noProof/>
          <w:color w:val="000000"/>
          <w:u w:val="none"/>
        </w:rPr>
        <w:t>…</w:t>
      </w:r>
      <w:r w:rsidR="002F0940">
        <w:rPr>
          <w:rStyle w:val="-"/>
          <w:noProof/>
          <w:color w:val="000000"/>
          <w:u w:val="none"/>
        </w:rPr>
        <w:t>.</w:t>
      </w:r>
      <w:r w:rsidR="00D532C0">
        <w:rPr>
          <w:rStyle w:val="-"/>
          <w:noProof/>
          <w:color w:val="000000"/>
          <w:u w:val="none"/>
        </w:rPr>
        <w:t>93</w:t>
      </w:r>
    </w:p>
    <w:p w:rsidR="00CF1117" w:rsidRPr="00940DA7" w:rsidRDefault="008E3B8C" w:rsidP="00CF1117">
      <w:pPr>
        <w:pStyle w:val="20"/>
        <w:rPr>
          <w:rFonts w:ascii="Times New Roman" w:hAnsi="Times New Roman"/>
          <w:noProof/>
          <w:color w:val="000000"/>
        </w:rPr>
      </w:pPr>
      <w:r w:rsidRPr="00940DA7">
        <w:rPr>
          <w:rStyle w:val="-"/>
          <w:noProof/>
          <w:color w:val="000000"/>
          <w:u w:val="none"/>
        </w:rPr>
        <w:t xml:space="preserve">5.2. </w:t>
      </w:r>
      <w:r w:rsidR="00F42081">
        <w:rPr>
          <w:rStyle w:val="-"/>
          <w:noProof/>
          <w:color w:val="000000"/>
          <w:u w:val="none"/>
        </w:rPr>
        <w:t>Α</w:t>
      </w:r>
      <w:r w:rsidR="00F42081" w:rsidRPr="00F42081">
        <w:rPr>
          <w:rStyle w:val="-"/>
          <w:noProof/>
          <w:color w:val="000000"/>
          <w:u w:val="none"/>
        </w:rPr>
        <w:t>νάλυση των κυριότερων μακροοικονομικών μεγεθών της Ισπανίας</w:t>
      </w:r>
      <w:r w:rsidR="00CE7653">
        <w:rPr>
          <w:rStyle w:val="-"/>
          <w:noProof/>
          <w:color w:val="000000"/>
          <w:u w:val="none"/>
        </w:rPr>
        <w:t>…</w:t>
      </w:r>
      <w:r w:rsidR="002F0940">
        <w:rPr>
          <w:rStyle w:val="-"/>
          <w:noProof/>
          <w:color w:val="000000"/>
          <w:u w:val="none"/>
        </w:rPr>
        <w:t>………………..</w:t>
      </w:r>
      <w:r w:rsidR="00D532C0">
        <w:rPr>
          <w:rStyle w:val="-"/>
          <w:noProof/>
          <w:color w:val="000000"/>
          <w:u w:val="none"/>
        </w:rPr>
        <w:t>95</w:t>
      </w:r>
    </w:p>
    <w:p w:rsidR="00CF1117" w:rsidRPr="00940DA7" w:rsidRDefault="00F42081" w:rsidP="00CF1117">
      <w:pPr>
        <w:pStyle w:val="20"/>
        <w:rPr>
          <w:rFonts w:ascii="Times New Roman" w:hAnsi="Times New Roman"/>
          <w:noProof/>
          <w:color w:val="000000"/>
        </w:rPr>
      </w:pPr>
      <w:r>
        <w:rPr>
          <w:rStyle w:val="-"/>
          <w:noProof/>
          <w:color w:val="000000"/>
          <w:u w:val="none"/>
        </w:rPr>
        <w:t>5</w:t>
      </w:r>
      <w:r w:rsidR="00310FB6">
        <w:rPr>
          <w:rStyle w:val="-"/>
          <w:noProof/>
          <w:color w:val="000000"/>
          <w:u w:val="none"/>
        </w:rPr>
        <w:t>.2.1 Ακαθάριστο Εγχώριο Προϊόν</w:t>
      </w:r>
      <w:r>
        <w:rPr>
          <w:rStyle w:val="-"/>
          <w:noProof/>
          <w:color w:val="000000"/>
          <w:u w:val="none"/>
        </w:rPr>
        <w:t>…………………………………………………</w:t>
      </w:r>
      <w:r w:rsidR="00310FB6">
        <w:rPr>
          <w:rStyle w:val="-"/>
          <w:noProof/>
          <w:color w:val="000000"/>
          <w:u w:val="none"/>
        </w:rPr>
        <w:t>………</w:t>
      </w:r>
      <w:r w:rsidR="000F20B3" w:rsidRPr="000F20B3">
        <w:rPr>
          <w:rStyle w:val="-"/>
          <w:noProof/>
          <w:color w:val="000000"/>
          <w:u w:val="none"/>
        </w:rPr>
        <w:t>..</w:t>
      </w:r>
      <w:r w:rsidR="00D532C0">
        <w:rPr>
          <w:rStyle w:val="-"/>
          <w:noProof/>
          <w:color w:val="000000"/>
          <w:u w:val="none"/>
        </w:rPr>
        <w:t>95</w:t>
      </w:r>
    </w:p>
    <w:p w:rsidR="00CF1117" w:rsidRPr="00940DA7" w:rsidRDefault="00F42081" w:rsidP="00CF1117">
      <w:pPr>
        <w:pStyle w:val="20"/>
        <w:rPr>
          <w:rFonts w:ascii="Times New Roman" w:hAnsi="Times New Roman"/>
          <w:noProof/>
          <w:color w:val="000000"/>
        </w:rPr>
      </w:pPr>
      <w:r>
        <w:rPr>
          <w:rStyle w:val="-"/>
          <w:noProof/>
          <w:color w:val="000000"/>
          <w:u w:val="none"/>
        </w:rPr>
        <w:t>5</w:t>
      </w:r>
      <w:r w:rsidRPr="00F42081">
        <w:rPr>
          <w:rStyle w:val="-"/>
          <w:noProof/>
          <w:color w:val="000000"/>
          <w:u w:val="none"/>
        </w:rPr>
        <w:t>.2.2 Χρέος</w:t>
      </w:r>
      <w:r>
        <w:rPr>
          <w:rStyle w:val="-"/>
          <w:noProof/>
          <w:color w:val="000000"/>
          <w:u w:val="none"/>
        </w:rPr>
        <w:t>………………………</w:t>
      </w:r>
      <w:r w:rsidR="002F0940">
        <w:rPr>
          <w:rStyle w:val="-"/>
          <w:noProof/>
          <w:color w:val="000000"/>
          <w:u w:val="none"/>
        </w:rPr>
        <w:t>…………………………………………………………...</w:t>
      </w:r>
      <w:r w:rsidR="00D532C0">
        <w:rPr>
          <w:rStyle w:val="-"/>
          <w:noProof/>
          <w:color w:val="000000"/>
          <w:u w:val="none"/>
        </w:rPr>
        <w:t>97</w:t>
      </w:r>
    </w:p>
    <w:p w:rsidR="00CF1117" w:rsidRPr="00940DA7" w:rsidRDefault="00F42081" w:rsidP="00CF1117">
      <w:pPr>
        <w:pStyle w:val="20"/>
        <w:rPr>
          <w:rFonts w:ascii="Times New Roman" w:hAnsi="Times New Roman"/>
          <w:noProof/>
          <w:color w:val="000000"/>
        </w:rPr>
      </w:pPr>
      <w:r>
        <w:rPr>
          <w:rStyle w:val="-"/>
          <w:noProof/>
          <w:color w:val="000000"/>
          <w:u w:val="none"/>
        </w:rPr>
        <w:t>5</w:t>
      </w:r>
      <w:r w:rsidR="00310FB6">
        <w:rPr>
          <w:rStyle w:val="-"/>
          <w:noProof/>
          <w:color w:val="000000"/>
          <w:u w:val="none"/>
        </w:rPr>
        <w:t>.2.3 Άμεσες Ξένες Επενδύσεις………………………………………………………………</w:t>
      </w:r>
      <w:r w:rsidR="00D532C0">
        <w:rPr>
          <w:rStyle w:val="-"/>
          <w:noProof/>
          <w:color w:val="000000"/>
          <w:u w:val="none"/>
        </w:rPr>
        <w:t>99</w:t>
      </w:r>
    </w:p>
    <w:p w:rsidR="00CF1117" w:rsidRPr="00940DA7" w:rsidRDefault="00F42081" w:rsidP="00CF1117">
      <w:pPr>
        <w:pStyle w:val="20"/>
        <w:rPr>
          <w:rFonts w:ascii="Times New Roman" w:hAnsi="Times New Roman"/>
          <w:noProof/>
          <w:color w:val="000000"/>
        </w:rPr>
      </w:pPr>
      <w:r>
        <w:rPr>
          <w:rStyle w:val="-"/>
          <w:noProof/>
          <w:color w:val="000000"/>
          <w:u w:val="none"/>
        </w:rPr>
        <w:t>5</w:t>
      </w:r>
      <w:r w:rsidRPr="00F42081">
        <w:rPr>
          <w:rStyle w:val="-"/>
          <w:noProof/>
          <w:color w:val="000000"/>
          <w:u w:val="none"/>
        </w:rPr>
        <w:t>.2.4 Ανεργία</w:t>
      </w:r>
      <w:r>
        <w:rPr>
          <w:rStyle w:val="-"/>
          <w:noProof/>
          <w:color w:val="000000"/>
          <w:u w:val="none"/>
        </w:rPr>
        <w:t>……………</w:t>
      </w:r>
      <w:r w:rsidR="00D532C0">
        <w:rPr>
          <w:rStyle w:val="-"/>
          <w:noProof/>
          <w:color w:val="000000"/>
          <w:u w:val="none"/>
        </w:rPr>
        <w:t>…………………………………………………………………</w:t>
      </w:r>
      <w:r w:rsidR="000F20B3" w:rsidRPr="000F20B3">
        <w:rPr>
          <w:rStyle w:val="-"/>
          <w:noProof/>
          <w:color w:val="000000"/>
          <w:u w:val="none"/>
        </w:rPr>
        <w:t>..</w:t>
      </w:r>
      <w:r w:rsidR="00D532C0">
        <w:rPr>
          <w:rStyle w:val="-"/>
          <w:noProof/>
          <w:color w:val="000000"/>
          <w:u w:val="none"/>
        </w:rPr>
        <w:t>100</w:t>
      </w:r>
    </w:p>
    <w:p w:rsidR="00CF1117" w:rsidRPr="00940DA7" w:rsidRDefault="00F42081" w:rsidP="00CF1117">
      <w:pPr>
        <w:pStyle w:val="20"/>
        <w:rPr>
          <w:rFonts w:ascii="Times New Roman" w:hAnsi="Times New Roman"/>
          <w:noProof/>
          <w:color w:val="000000"/>
        </w:rPr>
      </w:pPr>
      <w:r>
        <w:rPr>
          <w:rStyle w:val="-"/>
          <w:noProof/>
          <w:color w:val="000000"/>
          <w:u w:val="none"/>
        </w:rPr>
        <w:t>5</w:t>
      </w:r>
      <w:r w:rsidRPr="00F42081">
        <w:rPr>
          <w:rStyle w:val="-"/>
          <w:noProof/>
          <w:color w:val="000000"/>
          <w:u w:val="none"/>
        </w:rPr>
        <w:t>.2.5 Φτώχεια</w:t>
      </w:r>
      <w:r>
        <w:rPr>
          <w:rStyle w:val="-"/>
          <w:noProof/>
          <w:color w:val="000000"/>
          <w:u w:val="none"/>
        </w:rPr>
        <w:t>…………</w:t>
      </w:r>
      <w:r w:rsidR="00D532C0">
        <w:rPr>
          <w:rStyle w:val="-"/>
          <w:noProof/>
          <w:color w:val="000000"/>
          <w:u w:val="none"/>
        </w:rPr>
        <w:t>……………………………………………………………………</w:t>
      </w:r>
      <w:r w:rsidR="000F20B3" w:rsidRPr="000F20B3">
        <w:rPr>
          <w:rStyle w:val="-"/>
          <w:noProof/>
          <w:color w:val="000000"/>
          <w:u w:val="none"/>
        </w:rPr>
        <w:t>..</w:t>
      </w:r>
      <w:r w:rsidR="00D532C0">
        <w:rPr>
          <w:rStyle w:val="-"/>
          <w:noProof/>
          <w:color w:val="000000"/>
          <w:u w:val="none"/>
        </w:rPr>
        <w:t>103</w:t>
      </w:r>
    </w:p>
    <w:p w:rsidR="00CF1117" w:rsidRPr="00940DA7" w:rsidRDefault="00620358" w:rsidP="0056668B">
      <w:pPr>
        <w:pStyle w:val="14"/>
        <w:rPr>
          <w:rFonts w:ascii="Times New Roman" w:hAnsi="Times New Roman"/>
          <w:color w:val="000000"/>
          <w:lang w:eastAsia="el-GR"/>
        </w:rPr>
      </w:pPr>
      <w:r>
        <w:rPr>
          <w:rStyle w:val="-"/>
          <w:color w:val="000000"/>
          <w:u w:val="none"/>
        </w:rPr>
        <w:lastRenderedPageBreak/>
        <w:t>Κ</w:t>
      </w:r>
      <w:r w:rsidRPr="00620358">
        <w:rPr>
          <w:rStyle w:val="-"/>
          <w:color w:val="000000"/>
          <w:u w:val="none"/>
        </w:rPr>
        <w:t>ΕΦΑΛΑΙΟ ΕΚΤΟ: Η εξέλιξη των μακροοικονομικών μεγεθών της οικονομίας της Γερμανίας</w:t>
      </w:r>
      <w:r>
        <w:rPr>
          <w:rStyle w:val="-"/>
          <w:color w:val="000000"/>
          <w:u w:val="none"/>
        </w:rPr>
        <w:t>………………………………………………………………</w:t>
      </w:r>
      <w:r w:rsidR="002F0940">
        <w:rPr>
          <w:rStyle w:val="-"/>
          <w:color w:val="000000"/>
          <w:u w:val="none"/>
        </w:rPr>
        <w:t>……………………</w:t>
      </w:r>
      <w:r w:rsidR="009E413B">
        <w:rPr>
          <w:rStyle w:val="-"/>
          <w:color w:val="000000"/>
          <w:u w:val="none"/>
        </w:rPr>
        <w:t>105</w:t>
      </w:r>
    </w:p>
    <w:p w:rsidR="00CF1117" w:rsidRPr="00940DA7" w:rsidRDefault="008E3B8C" w:rsidP="00CF1117">
      <w:pPr>
        <w:pStyle w:val="20"/>
        <w:rPr>
          <w:rFonts w:ascii="Times New Roman" w:hAnsi="Times New Roman"/>
          <w:noProof/>
          <w:color w:val="000000"/>
        </w:rPr>
      </w:pPr>
      <w:r w:rsidRPr="00940DA7">
        <w:rPr>
          <w:rStyle w:val="-"/>
          <w:noProof/>
          <w:color w:val="000000"/>
          <w:u w:val="none"/>
        </w:rPr>
        <w:t xml:space="preserve">6.1. </w:t>
      </w:r>
      <w:r w:rsidR="00620358">
        <w:rPr>
          <w:rStyle w:val="-"/>
          <w:noProof/>
          <w:color w:val="000000"/>
          <w:u w:val="none"/>
        </w:rPr>
        <w:t>Τ</w:t>
      </w:r>
      <w:r w:rsidR="00620358" w:rsidRPr="00620358">
        <w:rPr>
          <w:rStyle w:val="-"/>
          <w:noProof/>
          <w:color w:val="000000"/>
          <w:u w:val="none"/>
        </w:rPr>
        <w:t>α μακροοικονομικά χαρακτηριστικά της οικονομίας της Γερμανίας  την τελευταία δεκαετία</w:t>
      </w:r>
      <w:r w:rsidR="00CE7653">
        <w:rPr>
          <w:rStyle w:val="-"/>
          <w:noProof/>
          <w:color w:val="000000"/>
          <w:u w:val="none"/>
        </w:rPr>
        <w:t>……</w:t>
      </w:r>
      <w:r w:rsidR="002F0940">
        <w:rPr>
          <w:rStyle w:val="-"/>
          <w:noProof/>
          <w:color w:val="000000"/>
          <w:u w:val="none"/>
        </w:rPr>
        <w:t>………………………………………………………………………………..</w:t>
      </w:r>
      <w:r w:rsidR="009E413B">
        <w:rPr>
          <w:rStyle w:val="-"/>
          <w:noProof/>
          <w:color w:val="000000"/>
          <w:u w:val="none"/>
        </w:rPr>
        <w:t>105</w:t>
      </w:r>
    </w:p>
    <w:p w:rsidR="00CF1117" w:rsidRPr="00940DA7" w:rsidRDefault="00CE7653" w:rsidP="00CF1117">
      <w:pPr>
        <w:pStyle w:val="20"/>
        <w:rPr>
          <w:rFonts w:ascii="Times New Roman" w:hAnsi="Times New Roman"/>
          <w:noProof/>
          <w:color w:val="000000"/>
        </w:rPr>
      </w:pPr>
      <w:r>
        <w:rPr>
          <w:rStyle w:val="-"/>
          <w:noProof/>
          <w:color w:val="000000"/>
          <w:u w:val="none"/>
        </w:rPr>
        <w:t>6</w:t>
      </w:r>
      <w:r w:rsidR="00620358" w:rsidRPr="00620358">
        <w:rPr>
          <w:rStyle w:val="-"/>
          <w:noProof/>
          <w:color w:val="000000"/>
          <w:u w:val="none"/>
        </w:rPr>
        <w:t>.1.1 Τα μακροοικονομικά χαρακτηριστικά πριν από την κρίση</w:t>
      </w:r>
      <w:r>
        <w:rPr>
          <w:rStyle w:val="-"/>
          <w:noProof/>
          <w:color w:val="000000"/>
          <w:u w:val="none"/>
        </w:rPr>
        <w:t>……………</w:t>
      </w:r>
      <w:r w:rsidR="002F0940">
        <w:rPr>
          <w:rStyle w:val="-"/>
          <w:noProof/>
          <w:color w:val="000000"/>
          <w:u w:val="none"/>
        </w:rPr>
        <w:t>…………….</w:t>
      </w:r>
      <w:r w:rsidR="00126BB7" w:rsidRPr="00126BB7">
        <w:rPr>
          <w:rStyle w:val="-"/>
          <w:noProof/>
          <w:color w:val="000000"/>
          <w:u w:val="none"/>
        </w:rPr>
        <w:t>..</w:t>
      </w:r>
      <w:r w:rsidR="009E413B">
        <w:rPr>
          <w:rStyle w:val="-"/>
          <w:noProof/>
          <w:color w:val="000000"/>
          <w:u w:val="none"/>
        </w:rPr>
        <w:t>106</w:t>
      </w:r>
    </w:p>
    <w:p w:rsidR="00CF1117" w:rsidRPr="00940DA7" w:rsidRDefault="008E3B8C" w:rsidP="00CF1117">
      <w:pPr>
        <w:pStyle w:val="20"/>
        <w:rPr>
          <w:rFonts w:ascii="Times New Roman" w:hAnsi="Times New Roman"/>
          <w:noProof/>
          <w:color w:val="000000"/>
        </w:rPr>
      </w:pPr>
      <w:r w:rsidRPr="00940DA7">
        <w:rPr>
          <w:rStyle w:val="-"/>
          <w:noProof/>
          <w:color w:val="000000"/>
          <w:u w:val="none"/>
        </w:rPr>
        <w:t xml:space="preserve">6.1.2. </w:t>
      </w:r>
      <w:r w:rsidR="00620358">
        <w:rPr>
          <w:rStyle w:val="-"/>
          <w:noProof/>
          <w:color w:val="000000"/>
          <w:u w:val="none"/>
        </w:rPr>
        <w:t xml:space="preserve">Η </w:t>
      </w:r>
      <w:r w:rsidR="00620358" w:rsidRPr="00620358">
        <w:rPr>
          <w:rStyle w:val="-"/>
          <w:noProof/>
          <w:color w:val="000000"/>
          <w:u w:val="none"/>
        </w:rPr>
        <w:t>οικονομική κρίση και η μέχρι σήμερα πορεία</w:t>
      </w:r>
      <w:r w:rsidR="00620358">
        <w:rPr>
          <w:rStyle w:val="-"/>
          <w:noProof/>
          <w:color w:val="000000"/>
          <w:u w:val="none"/>
        </w:rPr>
        <w:t>…………………………………</w:t>
      </w:r>
      <w:r w:rsidR="002F0940">
        <w:rPr>
          <w:rStyle w:val="-"/>
          <w:noProof/>
          <w:color w:val="000000"/>
          <w:u w:val="none"/>
        </w:rPr>
        <w:t>…</w:t>
      </w:r>
      <w:r w:rsidR="0029254A">
        <w:rPr>
          <w:rStyle w:val="-"/>
          <w:noProof/>
          <w:color w:val="000000"/>
          <w:u w:val="none"/>
        </w:rPr>
        <w:t>.</w:t>
      </w:r>
      <w:r w:rsidR="009E413B">
        <w:rPr>
          <w:rStyle w:val="-"/>
          <w:noProof/>
          <w:color w:val="000000"/>
          <w:u w:val="none"/>
        </w:rPr>
        <w:t>107</w:t>
      </w:r>
    </w:p>
    <w:p w:rsidR="00CF1117" w:rsidRPr="00940DA7" w:rsidRDefault="007E60B7" w:rsidP="00CF1117">
      <w:pPr>
        <w:pStyle w:val="20"/>
        <w:rPr>
          <w:rFonts w:ascii="Times New Roman" w:hAnsi="Times New Roman"/>
          <w:noProof/>
          <w:color w:val="000000"/>
        </w:rPr>
      </w:pPr>
      <w:r>
        <w:rPr>
          <w:rStyle w:val="-"/>
          <w:noProof/>
          <w:color w:val="000000"/>
          <w:u w:val="none"/>
        </w:rPr>
        <w:t>6</w:t>
      </w:r>
      <w:r w:rsidRPr="007E60B7">
        <w:rPr>
          <w:rStyle w:val="-"/>
          <w:noProof/>
          <w:color w:val="000000"/>
          <w:u w:val="none"/>
        </w:rPr>
        <w:t>.2 Ανάλυση των κυριότερων μακροοικονομικών μεγεθών της Γερμανίας</w:t>
      </w:r>
      <w:r>
        <w:rPr>
          <w:rStyle w:val="-"/>
          <w:noProof/>
          <w:color w:val="000000"/>
          <w:u w:val="none"/>
        </w:rPr>
        <w:t>………………</w:t>
      </w:r>
      <w:r w:rsidR="0029254A">
        <w:rPr>
          <w:rStyle w:val="-"/>
          <w:noProof/>
          <w:color w:val="000000"/>
          <w:u w:val="none"/>
        </w:rPr>
        <w:t>.</w:t>
      </w:r>
      <w:r w:rsidR="000F20B3" w:rsidRPr="000F20B3">
        <w:rPr>
          <w:rStyle w:val="-"/>
          <w:noProof/>
          <w:color w:val="000000"/>
          <w:u w:val="none"/>
        </w:rPr>
        <w:t>.</w:t>
      </w:r>
      <w:r w:rsidR="009E413B">
        <w:rPr>
          <w:rStyle w:val="-"/>
          <w:noProof/>
          <w:color w:val="000000"/>
          <w:u w:val="none"/>
        </w:rPr>
        <w:t>111</w:t>
      </w:r>
    </w:p>
    <w:p w:rsidR="00CF1117" w:rsidRPr="00940DA7" w:rsidRDefault="007E60B7" w:rsidP="00CF1117">
      <w:pPr>
        <w:pStyle w:val="20"/>
        <w:rPr>
          <w:rFonts w:ascii="Times New Roman" w:hAnsi="Times New Roman"/>
          <w:noProof/>
          <w:color w:val="000000"/>
        </w:rPr>
      </w:pPr>
      <w:r>
        <w:rPr>
          <w:rStyle w:val="-"/>
          <w:noProof/>
          <w:color w:val="000000"/>
          <w:u w:val="none"/>
        </w:rPr>
        <w:t>6</w:t>
      </w:r>
      <w:r w:rsidR="00310FB6">
        <w:rPr>
          <w:rStyle w:val="-"/>
          <w:noProof/>
          <w:color w:val="000000"/>
          <w:u w:val="none"/>
        </w:rPr>
        <w:t>.2.1 Ακαθάριστο Εγχώριο Προϊόν…………………………………………………………</w:t>
      </w:r>
      <w:r w:rsidR="009E413B">
        <w:rPr>
          <w:rStyle w:val="-"/>
          <w:noProof/>
          <w:color w:val="000000"/>
          <w:u w:val="none"/>
        </w:rPr>
        <w:t>111</w:t>
      </w:r>
    </w:p>
    <w:p w:rsidR="00CF1117" w:rsidRPr="00940DA7" w:rsidRDefault="007E60B7" w:rsidP="00CF1117">
      <w:pPr>
        <w:pStyle w:val="20"/>
        <w:rPr>
          <w:rFonts w:ascii="Times New Roman" w:hAnsi="Times New Roman"/>
          <w:noProof/>
          <w:color w:val="000000"/>
        </w:rPr>
      </w:pPr>
      <w:r>
        <w:rPr>
          <w:rStyle w:val="-"/>
          <w:noProof/>
          <w:color w:val="000000"/>
          <w:u w:val="none"/>
        </w:rPr>
        <w:t>6</w:t>
      </w:r>
      <w:r w:rsidRPr="007E60B7">
        <w:rPr>
          <w:rStyle w:val="-"/>
          <w:noProof/>
          <w:color w:val="000000"/>
          <w:u w:val="none"/>
        </w:rPr>
        <w:t>.2.2 Χρέος</w:t>
      </w:r>
      <w:r>
        <w:rPr>
          <w:rStyle w:val="-"/>
          <w:noProof/>
          <w:color w:val="000000"/>
          <w:u w:val="none"/>
        </w:rPr>
        <w:t>……………………………………………………………</w:t>
      </w:r>
      <w:r w:rsidR="002F0940">
        <w:rPr>
          <w:rStyle w:val="-"/>
          <w:noProof/>
          <w:color w:val="000000"/>
          <w:u w:val="none"/>
        </w:rPr>
        <w:t>…………………….</w:t>
      </w:r>
      <w:r w:rsidR="009E413B">
        <w:rPr>
          <w:rStyle w:val="-"/>
          <w:noProof/>
          <w:color w:val="000000"/>
          <w:u w:val="none"/>
        </w:rPr>
        <w:t>112</w:t>
      </w:r>
    </w:p>
    <w:p w:rsidR="00CF1117" w:rsidRPr="00940DA7" w:rsidRDefault="007E60B7" w:rsidP="00CF1117">
      <w:pPr>
        <w:pStyle w:val="20"/>
        <w:rPr>
          <w:rFonts w:ascii="Times New Roman" w:hAnsi="Times New Roman"/>
          <w:noProof/>
          <w:color w:val="000000"/>
        </w:rPr>
      </w:pPr>
      <w:r>
        <w:rPr>
          <w:rStyle w:val="-"/>
          <w:noProof/>
          <w:color w:val="000000"/>
          <w:u w:val="none"/>
        </w:rPr>
        <w:t>6</w:t>
      </w:r>
      <w:r w:rsidRPr="007E60B7">
        <w:rPr>
          <w:rStyle w:val="-"/>
          <w:noProof/>
          <w:color w:val="000000"/>
          <w:u w:val="none"/>
        </w:rPr>
        <w:t>.</w:t>
      </w:r>
      <w:r w:rsidR="00310FB6">
        <w:rPr>
          <w:rStyle w:val="-"/>
          <w:noProof/>
          <w:color w:val="000000"/>
          <w:u w:val="none"/>
        </w:rPr>
        <w:t>2.3 Άμεσες Ξένες Επενδύσεις……………………………………………………………</w:t>
      </w:r>
      <w:r w:rsidR="000F20B3" w:rsidRPr="000F20B3">
        <w:rPr>
          <w:rStyle w:val="-"/>
          <w:noProof/>
          <w:color w:val="000000"/>
          <w:u w:val="none"/>
        </w:rPr>
        <w:t>..</w:t>
      </w:r>
      <w:r w:rsidR="009E413B">
        <w:rPr>
          <w:rStyle w:val="-"/>
          <w:noProof/>
          <w:color w:val="000000"/>
          <w:u w:val="none"/>
        </w:rPr>
        <w:t>114</w:t>
      </w:r>
    </w:p>
    <w:p w:rsidR="00CF1117" w:rsidRPr="00940DA7" w:rsidRDefault="007E60B7" w:rsidP="00CF1117">
      <w:pPr>
        <w:pStyle w:val="20"/>
        <w:rPr>
          <w:rFonts w:ascii="Times New Roman" w:hAnsi="Times New Roman"/>
          <w:noProof/>
          <w:color w:val="000000"/>
        </w:rPr>
      </w:pPr>
      <w:r>
        <w:rPr>
          <w:rStyle w:val="-"/>
          <w:noProof/>
          <w:color w:val="000000"/>
          <w:u w:val="none"/>
        </w:rPr>
        <w:t>6</w:t>
      </w:r>
      <w:r w:rsidRPr="007E60B7">
        <w:rPr>
          <w:rStyle w:val="-"/>
          <w:noProof/>
          <w:color w:val="000000"/>
          <w:u w:val="none"/>
        </w:rPr>
        <w:t>.2.4 Ανεργία</w:t>
      </w:r>
      <w:r>
        <w:rPr>
          <w:rStyle w:val="-"/>
          <w:noProof/>
          <w:color w:val="000000"/>
          <w:u w:val="none"/>
        </w:rPr>
        <w:t>……………………………………………………………</w:t>
      </w:r>
      <w:r w:rsidR="009B3738">
        <w:rPr>
          <w:rStyle w:val="-"/>
          <w:noProof/>
          <w:color w:val="000000"/>
          <w:u w:val="none"/>
        </w:rPr>
        <w:t>………………….</w:t>
      </w:r>
      <w:r w:rsidR="00126BB7" w:rsidRPr="00126BB7">
        <w:rPr>
          <w:rStyle w:val="-"/>
          <w:noProof/>
          <w:color w:val="000000"/>
          <w:u w:val="none"/>
        </w:rPr>
        <w:t>.</w:t>
      </w:r>
      <w:r w:rsidR="009E413B">
        <w:rPr>
          <w:rStyle w:val="-"/>
          <w:noProof/>
          <w:color w:val="000000"/>
          <w:u w:val="none"/>
        </w:rPr>
        <w:t>115</w:t>
      </w:r>
    </w:p>
    <w:p w:rsidR="00CF1117" w:rsidRPr="00940DA7" w:rsidRDefault="007E60B7" w:rsidP="00CF1117">
      <w:pPr>
        <w:pStyle w:val="20"/>
        <w:rPr>
          <w:rFonts w:ascii="Times New Roman" w:hAnsi="Times New Roman"/>
          <w:noProof/>
          <w:color w:val="000000"/>
        </w:rPr>
      </w:pPr>
      <w:r>
        <w:rPr>
          <w:rStyle w:val="-"/>
          <w:noProof/>
          <w:color w:val="000000"/>
          <w:u w:val="none"/>
        </w:rPr>
        <w:t>6</w:t>
      </w:r>
      <w:r w:rsidRPr="007E60B7">
        <w:rPr>
          <w:rStyle w:val="-"/>
          <w:noProof/>
          <w:color w:val="000000"/>
          <w:u w:val="none"/>
        </w:rPr>
        <w:t>.2.5 Φτώχεια</w:t>
      </w:r>
      <w:r>
        <w:rPr>
          <w:rStyle w:val="-"/>
          <w:noProof/>
          <w:color w:val="000000"/>
          <w:u w:val="none"/>
        </w:rPr>
        <w:t>……………………………………………………………………</w:t>
      </w:r>
      <w:r w:rsidR="002F0940">
        <w:rPr>
          <w:rStyle w:val="-"/>
          <w:noProof/>
          <w:color w:val="000000"/>
          <w:u w:val="none"/>
        </w:rPr>
        <w:t>…………..</w:t>
      </w:r>
      <w:r w:rsidR="009E413B">
        <w:rPr>
          <w:rStyle w:val="-"/>
          <w:noProof/>
          <w:color w:val="000000"/>
          <w:u w:val="none"/>
        </w:rPr>
        <w:t>118</w:t>
      </w:r>
    </w:p>
    <w:p w:rsidR="00CF1117" w:rsidRPr="00940DA7" w:rsidRDefault="00797211" w:rsidP="0056668B">
      <w:pPr>
        <w:pStyle w:val="14"/>
        <w:rPr>
          <w:rFonts w:ascii="Times New Roman" w:hAnsi="Times New Roman"/>
          <w:color w:val="000000"/>
          <w:lang w:eastAsia="el-GR"/>
        </w:rPr>
      </w:pPr>
      <w:r>
        <w:rPr>
          <w:rStyle w:val="-"/>
          <w:color w:val="000000"/>
          <w:u w:val="none"/>
        </w:rPr>
        <w:t>Κ</w:t>
      </w:r>
      <w:r w:rsidRPr="00797211">
        <w:rPr>
          <w:rStyle w:val="-"/>
          <w:color w:val="000000"/>
          <w:u w:val="none"/>
        </w:rPr>
        <w:t>ΕΦΑΛΑΙΟ ΕΒΔΟΜΟ: Η εξέλιξη των μακροοικονομικών μεγεθών της οικονομίας της Γαλλίας</w:t>
      </w:r>
      <w:r>
        <w:rPr>
          <w:rStyle w:val="-"/>
          <w:color w:val="000000"/>
          <w:u w:val="none"/>
        </w:rPr>
        <w:t>……………………………………………</w:t>
      </w:r>
      <w:r w:rsidR="002F0940">
        <w:rPr>
          <w:rStyle w:val="-"/>
          <w:color w:val="000000"/>
          <w:u w:val="none"/>
        </w:rPr>
        <w:t>………………………………………...</w:t>
      </w:r>
      <w:r w:rsidR="009E413B">
        <w:rPr>
          <w:rStyle w:val="-"/>
          <w:color w:val="000000"/>
          <w:u w:val="none"/>
        </w:rPr>
        <w:t>121</w:t>
      </w:r>
    </w:p>
    <w:p w:rsidR="00CF1117" w:rsidRPr="00940DA7" w:rsidRDefault="00797211" w:rsidP="00CF1117">
      <w:pPr>
        <w:pStyle w:val="20"/>
        <w:rPr>
          <w:rFonts w:ascii="Times New Roman" w:hAnsi="Times New Roman"/>
          <w:noProof/>
          <w:color w:val="000000"/>
        </w:rPr>
      </w:pPr>
      <w:r>
        <w:rPr>
          <w:rStyle w:val="-"/>
          <w:noProof/>
          <w:color w:val="000000"/>
          <w:u w:val="none"/>
        </w:rPr>
        <w:t>7.1.</w:t>
      </w:r>
      <w:r w:rsidR="002139C7">
        <w:rPr>
          <w:rStyle w:val="-"/>
          <w:noProof/>
          <w:color w:val="000000"/>
          <w:u w:val="none"/>
        </w:rPr>
        <w:t xml:space="preserve"> </w:t>
      </w:r>
      <w:r>
        <w:t>Τ</w:t>
      </w:r>
      <w:r w:rsidRPr="00797211">
        <w:rPr>
          <w:rStyle w:val="-"/>
          <w:noProof/>
          <w:color w:val="000000"/>
          <w:u w:val="none"/>
        </w:rPr>
        <w:t>α μακροοικονομικά χαρακτηριστικά της οικονομίας της Γαλλίας  την τελευταία δεκαετία</w:t>
      </w:r>
      <w:r w:rsidR="00DD7613">
        <w:rPr>
          <w:rStyle w:val="-"/>
          <w:noProof/>
          <w:color w:val="000000"/>
          <w:u w:val="none"/>
        </w:rPr>
        <w:t>……………………</w:t>
      </w:r>
      <w:r w:rsidR="00186F34">
        <w:rPr>
          <w:rStyle w:val="-"/>
          <w:noProof/>
          <w:color w:val="000000"/>
          <w:u w:val="none"/>
        </w:rPr>
        <w:t>………………………………………………………………</w:t>
      </w:r>
      <w:r w:rsidR="002F0940">
        <w:rPr>
          <w:rStyle w:val="-"/>
          <w:noProof/>
          <w:color w:val="000000"/>
          <w:u w:val="none"/>
        </w:rPr>
        <w:t>..</w:t>
      </w:r>
      <w:r w:rsidR="009E413B">
        <w:rPr>
          <w:rStyle w:val="-"/>
          <w:noProof/>
          <w:color w:val="000000"/>
          <w:u w:val="none"/>
        </w:rPr>
        <w:t>121</w:t>
      </w:r>
    </w:p>
    <w:p w:rsidR="00CF1117" w:rsidRPr="00940DA7" w:rsidRDefault="00DD7613" w:rsidP="00CF1117">
      <w:pPr>
        <w:pStyle w:val="20"/>
        <w:rPr>
          <w:rFonts w:ascii="Times New Roman" w:hAnsi="Times New Roman"/>
          <w:noProof/>
          <w:color w:val="000000"/>
        </w:rPr>
      </w:pPr>
      <w:r>
        <w:rPr>
          <w:rStyle w:val="-"/>
          <w:noProof/>
          <w:color w:val="000000"/>
          <w:u w:val="none"/>
        </w:rPr>
        <w:t>7</w:t>
      </w:r>
      <w:r w:rsidRPr="00DD7613">
        <w:rPr>
          <w:rStyle w:val="-"/>
          <w:noProof/>
          <w:color w:val="000000"/>
          <w:u w:val="none"/>
        </w:rPr>
        <w:t>.1.1 Τα μακροοικονομικά χαρακτηριστικά πριν από την κρίση</w:t>
      </w:r>
      <w:r>
        <w:rPr>
          <w:rStyle w:val="-"/>
          <w:noProof/>
          <w:color w:val="000000"/>
          <w:u w:val="none"/>
        </w:rPr>
        <w:t>…………………………</w:t>
      </w:r>
      <w:r w:rsidR="00186F34">
        <w:rPr>
          <w:rStyle w:val="-"/>
          <w:noProof/>
          <w:color w:val="000000"/>
          <w:u w:val="none"/>
        </w:rPr>
        <w:t>..</w:t>
      </w:r>
      <w:r w:rsidR="002F0940">
        <w:rPr>
          <w:rStyle w:val="-"/>
          <w:noProof/>
          <w:color w:val="000000"/>
          <w:u w:val="none"/>
        </w:rPr>
        <w:t>.</w:t>
      </w:r>
      <w:r w:rsidR="009E413B">
        <w:rPr>
          <w:rStyle w:val="-"/>
          <w:noProof/>
          <w:color w:val="000000"/>
          <w:u w:val="none"/>
        </w:rPr>
        <w:t>122</w:t>
      </w:r>
    </w:p>
    <w:p w:rsidR="00CF1117" w:rsidRPr="00940DA7" w:rsidRDefault="00A77EA0" w:rsidP="00CF1117">
      <w:pPr>
        <w:pStyle w:val="20"/>
        <w:rPr>
          <w:rFonts w:ascii="Times New Roman" w:hAnsi="Times New Roman"/>
          <w:noProof/>
          <w:color w:val="000000"/>
        </w:rPr>
      </w:pPr>
      <w:r>
        <w:rPr>
          <w:rStyle w:val="-"/>
          <w:noProof/>
          <w:color w:val="000000"/>
          <w:u w:val="none"/>
        </w:rPr>
        <w:t xml:space="preserve">7.1.2. Η </w:t>
      </w:r>
      <w:r w:rsidRPr="00A77EA0">
        <w:rPr>
          <w:rStyle w:val="-"/>
          <w:noProof/>
          <w:color w:val="000000"/>
          <w:u w:val="none"/>
        </w:rPr>
        <w:t>οικονομική κρίση και η μέχρι σήμερα πορεία</w:t>
      </w:r>
      <w:r w:rsidR="00C42753">
        <w:rPr>
          <w:rStyle w:val="-"/>
          <w:noProof/>
          <w:color w:val="000000"/>
          <w:u w:val="none"/>
        </w:rPr>
        <w:t>……………………</w:t>
      </w:r>
      <w:r w:rsidR="00186F34">
        <w:rPr>
          <w:rStyle w:val="-"/>
          <w:noProof/>
          <w:color w:val="000000"/>
          <w:u w:val="none"/>
        </w:rPr>
        <w:t>……………….</w:t>
      </w:r>
      <w:r w:rsidR="002F0940">
        <w:rPr>
          <w:rStyle w:val="-"/>
          <w:noProof/>
          <w:color w:val="000000"/>
          <w:u w:val="none"/>
        </w:rPr>
        <w:t>.</w:t>
      </w:r>
      <w:r w:rsidR="00567705">
        <w:rPr>
          <w:rStyle w:val="-"/>
          <w:noProof/>
          <w:color w:val="000000"/>
          <w:u w:val="none"/>
        </w:rPr>
        <w:t>124</w:t>
      </w:r>
    </w:p>
    <w:p w:rsidR="00CF1117" w:rsidRPr="00940DA7" w:rsidRDefault="008E3B8C" w:rsidP="00CF1117">
      <w:pPr>
        <w:pStyle w:val="20"/>
        <w:rPr>
          <w:rFonts w:ascii="Times New Roman" w:hAnsi="Times New Roman"/>
          <w:noProof/>
          <w:color w:val="000000"/>
        </w:rPr>
      </w:pPr>
      <w:r w:rsidRPr="00940DA7">
        <w:rPr>
          <w:rStyle w:val="-"/>
          <w:noProof/>
          <w:color w:val="000000"/>
          <w:u w:val="none"/>
        </w:rPr>
        <w:t xml:space="preserve">7.2. </w:t>
      </w:r>
      <w:r w:rsidR="00C42753">
        <w:rPr>
          <w:rStyle w:val="-"/>
          <w:noProof/>
          <w:color w:val="000000"/>
          <w:u w:val="none"/>
        </w:rPr>
        <w:t>Α</w:t>
      </w:r>
      <w:r w:rsidR="00C42753" w:rsidRPr="00C42753">
        <w:rPr>
          <w:rStyle w:val="-"/>
          <w:noProof/>
          <w:color w:val="000000"/>
          <w:u w:val="none"/>
        </w:rPr>
        <w:t>νάλυση των κυριότερων μακροοικονομικών μεγεθών της Γαλλίας</w:t>
      </w:r>
      <w:r w:rsidR="00C42753">
        <w:rPr>
          <w:rStyle w:val="-"/>
          <w:noProof/>
          <w:color w:val="000000"/>
          <w:u w:val="none"/>
        </w:rPr>
        <w:t>……………</w:t>
      </w:r>
      <w:r w:rsidR="00186F34">
        <w:rPr>
          <w:rStyle w:val="-"/>
          <w:noProof/>
          <w:color w:val="000000"/>
          <w:u w:val="none"/>
        </w:rPr>
        <w:t>…….</w:t>
      </w:r>
      <w:r w:rsidR="00567705">
        <w:rPr>
          <w:rStyle w:val="-"/>
          <w:noProof/>
          <w:color w:val="000000"/>
          <w:u w:val="none"/>
        </w:rPr>
        <w:t>125</w:t>
      </w:r>
    </w:p>
    <w:p w:rsidR="00CF1117" w:rsidRPr="00940DA7" w:rsidRDefault="00C42753" w:rsidP="00CF1117">
      <w:pPr>
        <w:pStyle w:val="20"/>
        <w:rPr>
          <w:rFonts w:ascii="Times New Roman" w:hAnsi="Times New Roman"/>
          <w:noProof/>
          <w:color w:val="000000"/>
        </w:rPr>
      </w:pPr>
      <w:r>
        <w:rPr>
          <w:rStyle w:val="-"/>
          <w:noProof/>
          <w:color w:val="000000"/>
          <w:u w:val="none"/>
        </w:rPr>
        <w:t>7</w:t>
      </w:r>
      <w:r w:rsidRPr="00C42753">
        <w:rPr>
          <w:rStyle w:val="-"/>
          <w:noProof/>
          <w:color w:val="000000"/>
          <w:u w:val="none"/>
        </w:rPr>
        <w:t>.2.1</w:t>
      </w:r>
      <w:r w:rsidR="001039D7">
        <w:rPr>
          <w:rStyle w:val="-"/>
          <w:noProof/>
          <w:color w:val="000000"/>
          <w:u w:val="none"/>
        </w:rPr>
        <w:t>.</w:t>
      </w:r>
      <w:r w:rsidR="00BC6D14">
        <w:rPr>
          <w:rStyle w:val="-"/>
          <w:noProof/>
          <w:color w:val="000000"/>
          <w:u w:val="none"/>
        </w:rPr>
        <w:t xml:space="preserve"> Ακαθάριστο Εγχώριο Προϊόν………………………………………………………</w:t>
      </w:r>
      <w:r w:rsidR="00126BB7">
        <w:rPr>
          <w:rStyle w:val="-"/>
          <w:noProof/>
          <w:color w:val="000000"/>
          <w:u w:val="none"/>
          <w:lang w:val="en-US"/>
        </w:rPr>
        <w:t>...</w:t>
      </w:r>
      <w:r w:rsidR="00567705">
        <w:rPr>
          <w:rStyle w:val="-"/>
          <w:noProof/>
          <w:color w:val="000000"/>
          <w:u w:val="none"/>
        </w:rPr>
        <w:t>1</w:t>
      </w:r>
      <w:r w:rsidR="00AB23FD">
        <w:rPr>
          <w:rStyle w:val="-"/>
          <w:noProof/>
          <w:color w:val="000000"/>
          <w:u w:val="none"/>
        </w:rPr>
        <w:t>2</w:t>
      </w:r>
      <w:r w:rsidR="00567705">
        <w:rPr>
          <w:rStyle w:val="-"/>
          <w:noProof/>
          <w:color w:val="000000"/>
          <w:u w:val="none"/>
        </w:rPr>
        <w:t>5</w:t>
      </w:r>
    </w:p>
    <w:p w:rsidR="00CF1117" w:rsidRPr="00940DA7" w:rsidRDefault="008E3B8C" w:rsidP="00CF1117">
      <w:pPr>
        <w:pStyle w:val="20"/>
        <w:rPr>
          <w:rFonts w:ascii="Times New Roman" w:hAnsi="Times New Roman"/>
          <w:noProof/>
          <w:color w:val="000000"/>
        </w:rPr>
      </w:pPr>
      <w:r w:rsidRPr="00940DA7">
        <w:rPr>
          <w:rStyle w:val="-"/>
          <w:noProof/>
          <w:color w:val="000000"/>
          <w:u w:val="none"/>
        </w:rPr>
        <w:t xml:space="preserve">7.2.2. </w:t>
      </w:r>
      <w:r w:rsidR="00C42753">
        <w:rPr>
          <w:rStyle w:val="-"/>
          <w:noProof/>
          <w:color w:val="000000"/>
          <w:u w:val="none"/>
        </w:rPr>
        <w:t>Χρέος………………………………</w:t>
      </w:r>
      <w:r w:rsidR="00186F34">
        <w:rPr>
          <w:rStyle w:val="-"/>
          <w:noProof/>
          <w:color w:val="000000"/>
          <w:u w:val="none"/>
        </w:rPr>
        <w:t>…………………………………………………</w:t>
      </w:r>
      <w:r w:rsidR="00567705">
        <w:rPr>
          <w:rStyle w:val="-"/>
          <w:noProof/>
          <w:color w:val="000000"/>
          <w:u w:val="none"/>
        </w:rPr>
        <w:t>126</w:t>
      </w:r>
    </w:p>
    <w:p w:rsidR="00CF1117" w:rsidRPr="00940DA7" w:rsidRDefault="008E3B8C" w:rsidP="00CF1117">
      <w:pPr>
        <w:pStyle w:val="20"/>
        <w:rPr>
          <w:rFonts w:ascii="Times New Roman" w:hAnsi="Times New Roman"/>
          <w:noProof/>
          <w:color w:val="000000"/>
        </w:rPr>
      </w:pPr>
      <w:r w:rsidRPr="00940DA7">
        <w:rPr>
          <w:rStyle w:val="-"/>
          <w:noProof/>
          <w:color w:val="000000"/>
          <w:u w:val="none"/>
        </w:rPr>
        <w:t xml:space="preserve">7.2.3. </w:t>
      </w:r>
      <w:r w:rsidR="00BC6D14">
        <w:rPr>
          <w:rStyle w:val="-"/>
          <w:noProof/>
          <w:color w:val="000000"/>
          <w:u w:val="none"/>
        </w:rPr>
        <w:t>Άμεσες Ξένες Επενδύσεις</w:t>
      </w:r>
      <w:r w:rsidR="008716BC">
        <w:rPr>
          <w:rStyle w:val="-"/>
          <w:noProof/>
          <w:color w:val="000000"/>
          <w:u w:val="none"/>
        </w:rPr>
        <w:t>………………………………………</w:t>
      </w:r>
      <w:r w:rsidR="00BC6D14">
        <w:rPr>
          <w:rStyle w:val="-"/>
          <w:noProof/>
          <w:color w:val="000000"/>
          <w:u w:val="none"/>
        </w:rPr>
        <w:t>……………………</w:t>
      </w:r>
      <w:r w:rsidR="00567705">
        <w:rPr>
          <w:rStyle w:val="-"/>
          <w:noProof/>
          <w:color w:val="000000"/>
          <w:u w:val="none"/>
        </w:rPr>
        <w:t>128</w:t>
      </w:r>
    </w:p>
    <w:p w:rsidR="00CF1117" w:rsidRPr="00940DA7" w:rsidRDefault="008E3B8C" w:rsidP="00CF1117">
      <w:pPr>
        <w:pStyle w:val="20"/>
        <w:rPr>
          <w:rFonts w:ascii="Times New Roman" w:hAnsi="Times New Roman"/>
          <w:noProof/>
          <w:color w:val="000000"/>
        </w:rPr>
      </w:pPr>
      <w:r w:rsidRPr="00940DA7">
        <w:rPr>
          <w:rStyle w:val="-"/>
          <w:noProof/>
          <w:color w:val="000000"/>
          <w:u w:val="none"/>
        </w:rPr>
        <w:t xml:space="preserve">7.2.4. </w:t>
      </w:r>
      <w:r w:rsidR="00C42753">
        <w:rPr>
          <w:rStyle w:val="-"/>
          <w:noProof/>
          <w:color w:val="000000"/>
          <w:u w:val="none"/>
        </w:rPr>
        <w:t>Ανεργία</w:t>
      </w:r>
      <w:r w:rsidR="008716BC">
        <w:rPr>
          <w:rStyle w:val="-"/>
          <w:noProof/>
          <w:color w:val="000000"/>
          <w:u w:val="none"/>
        </w:rPr>
        <w:t>………………………………………………………</w:t>
      </w:r>
      <w:r w:rsidR="00567705">
        <w:rPr>
          <w:rStyle w:val="-"/>
          <w:noProof/>
          <w:color w:val="000000"/>
          <w:u w:val="none"/>
        </w:rPr>
        <w:t>……………………….129</w:t>
      </w:r>
    </w:p>
    <w:p w:rsidR="00CF1117" w:rsidRPr="00940DA7" w:rsidRDefault="00263FC3" w:rsidP="00CF1117">
      <w:pPr>
        <w:pStyle w:val="20"/>
        <w:rPr>
          <w:rFonts w:ascii="Times New Roman" w:hAnsi="Times New Roman"/>
          <w:noProof/>
          <w:color w:val="000000"/>
        </w:rPr>
      </w:pPr>
      <w:r w:rsidRPr="00940DA7">
        <w:rPr>
          <w:rStyle w:val="-"/>
          <w:noProof/>
          <w:color w:val="000000"/>
          <w:u w:val="none"/>
        </w:rPr>
        <w:t xml:space="preserve">7.2.5. </w:t>
      </w:r>
      <w:r w:rsidR="00C42753">
        <w:rPr>
          <w:rStyle w:val="-"/>
          <w:noProof/>
          <w:color w:val="000000"/>
          <w:u w:val="none"/>
        </w:rPr>
        <w:t>Φτώχεια</w:t>
      </w:r>
      <w:r w:rsidR="008716BC">
        <w:rPr>
          <w:rStyle w:val="-"/>
          <w:noProof/>
          <w:color w:val="000000"/>
          <w:u w:val="none"/>
        </w:rPr>
        <w:t>………………………………………………………………………</w:t>
      </w:r>
      <w:r w:rsidR="00186F34">
        <w:rPr>
          <w:rStyle w:val="-"/>
          <w:noProof/>
          <w:color w:val="000000"/>
          <w:u w:val="none"/>
        </w:rPr>
        <w:t>………</w:t>
      </w:r>
      <w:r w:rsidR="00567705">
        <w:rPr>
          <w:rStyle w:val="-"/>
          <w:noProof/>
          <w:color w:val="000000"/>
          <w:u w:val="none"/>
        </w:rPr>
        <w:t>132</w:t>
      </w:r>
    </w:p>
    <w:p w:rsidR="00CF1117" w:rsidRPr="00940DA7" w:rsidRDefault="00C42753" w:rsidP="0056668B">
      <w:pPr>
        <w:pStyle w:val="14"/>
        <w:rPr>
          <w:rFonts w:ascii="Times New Roman" w:hAnsi="Times New Roman"/>
          <w:color w:val="000000"/>
          <w:lang w:eastAsia="el-GR"/>
        </w:rPr>
      </w:pPr>
      <w:r>
        <w:rPr>
          <w:rStyle w:val="-"/>
          <w:color w:val="000000"/>
          <w:u w:val="none"/>
        </w:rPr>
        <w:t>Κ</w:t>
      </w:r>
      <w:r w:rsidRPr="00C42753">
        <w:rPr>
          <w:rStyle w:val="-"/>
          <w:color w:val="000000"/>
          <w:u w:val="none"/>
        </w:rPr>
        <w:t>ΕΦΑΛΑΙΟ ΟΓΔΟΟ: Η εξέλιξη των μακροοικονομικών μεγεθών της οικονομίας της Αυστρίας</w:t>
      </w:r>
      <w:r w:rsidR="00CE7653">
        <w:rPr>
          <w:rStyle w:val="-"/>
          <w:color w:val="000000"/>
          <w:u w:val="none"/>
        </w:rPr>
        <w:t>…………………</w:t>
      </w:r>
      <w:r w:rsidR="00186F34">
        <w:rPr>
          <w:rStyle w:val="-"/>
          <w:color w:val="000000"/>
          <w:u w:val="none"/>
        </w:rPr>
        <w:t>………………………………………………………………….</w:t>
      </w:r>
      <w:r w:rsidR="00567705">
        <w:rPr>
          <w:rStyle w:val="-"/>
          <w:color w:val="000000"/>
          <w:u w:val="none"/>
        </w:rPr>
        <w:t>135</w:t>
      </w:r>
    </w:p>
    <w:p w:rsidR="00CF1117" w:rsidRPr="00940DA7" w:rsidRDefault="001039D7" w:rsidP="00CF1117">
      <w:pPr>
        <w:pStyle w:val="20"/>
        <w:rPr>
          <w:rFonts w:ascii="Times New Roman" w:hAnsi="Times New Roman"/>
          <w:noProof/>
          <w:color w:val="000000"/>
        </w:rPr>
      </w:pPr>
      <w:r>
        <w:rPr>
          <w:rStyle w:val="-"/>
          <w:noProof/>
          <w:color w:val="000000"/>
          <w:u w:val="none"/>
        </w:rPr>
        <w:t xml:space="preserve">8.1. </w:t>
      </w:r>
      <w:r w:rsidR="0079204A">
        <w:rPr>
          <w:rStyle w:val="-"/>
          <w:noProof/>
          <w:color w:val="000000"/>
          <w:u w:val="none"/>
        </w:rPr>
        <w:t>Τ</w:t>
      </w:r>
      <w:r w:rsidR="0079204A" w:rsidRPr="0079204A">
        <w:rPr>
          <w:rStyle w:val="-"/>
          <w:noProof/>
          <w:color w:val="000000"/>
          <w:u w:val="none"/>
        </w:rPr>
        <w:t>α μακροοικονομικά χαρακτηριστικά της οικονομίας της Αυστρίας  την τελευταία δεκαετία</w:t>
      </w:r>
      <w:r w:rsidR="008716BC">
        <w:rPr>
          <w:rStyle w:val="-"/>
          <w:noProof/>
          <w:color w:val="000000"/>
          <w:u w:val="none"/>
        </w:rPr>
        <w:t>……………………………………………………………………</w:t>
      </w:r>
      <w:r w:rsidR="00186F34">
        <w:rPr>
          <w:rStyle w:val="-"/>
          <w:noProof/>
          <w:color w:val="000000"/>
          <w:u w:val="none"/>
        </w:rPr>
        <w:t>………………</w:t>
      </w:r>
      <w:r>
        <w:rPr>
          <w:rStyle w:val="-"/>
          <w:noProof/>
          <w:color w:val="000000"/>
          <w:u w:val="none"/>
        </w:rPr>
        <w:t>..</w:t>
      </w:r>
      <w:r w:rsidR="00567705">
        <w:rPr>
          <w:rStyle w:val="-"/>
          <w:noProof/>
          <w:color w:val="000000"/>
          <w:u w:val="none"/>
        </w:rPr>
        <w:t>135</w:t>
      </w:r>
    </w:p>
    <w:p w:rsidR="00CF1117" w:rsidRPr="00940DA7" w:rsidRDefault="00263FC3" w:rsidP="00CF1117">
      <w:pPr>
        <w:pStyle w:val="20"/>
        <w:rPr>
          <w:rFonts w:ascii="Times New Roman" w:hAnsi="Times New Roman"/>
          <w:noProof/>
          <w:color w:val="000000"/>
        </w:rPr>
      </w:pPr>
      <w:r w:rsidRPr="00940DA7">
        <w:rPr>
          <w:rStyle w:val="-"/>
          <w:noProof/>
          <w:color w:val="000000"/>
          <w:u w:val="none"/>
        </w:rPr>
        <w:t xml:space="preserve">8.1.1. </w:t>
      </w:r>
      <w:r w:rsidR="0079204A">
        <w:rPr>
          <w:rStyle w:val="-"/>
          <w:noProof/>
          <w:color w:val="000000"/>
          <w:u w:val="none"/>
        </w:rPr>
        <w:t>Τ</w:t>
      </w:r>
      <w:r w:rsidR="0079204A" w:rsidRPr="0079204A">
        <w:rPr>
          <w:rStyle w:val="-"/>
          <w:noProof/>
          <w:color w:val="000000"/>
          <w:u w:val="none"/>
        </w:rPr>
        <w:t>α μακροοικονομικά χαρακτηριστικά πριν από την κρίση</w:t>
      </w:r>
      <w:r w:rsidR="008716BC">
        <w:rPr>
          <w:rStyle w:val="-"/>
          <w:noProof/>
          <w:color w:val="000000"/>
          <w:u w:val="none"/>
        </w:rPr>
        <w:t>………………………</w:t>
      </w:r>
      <w:r w:rsidR="00186F34">
        <w:rPr>
          <w:rStyle w:val="-"/>
          <w:noProof/>
          <w:color w:val="000000"/>
          <w:u w:val="none"/>
        </w:rPr>
        <w:t>…</w:t>
      </w:r>
      <w:r w:rsidR="00126BB7" w:rsidRPr="00126BB7">
        <w:rPr>
          <w:rStyle w:val="-"/>
          <w:noProof/>
          <w:color w:val="000000"/>
          <w:u w:val="none"/>
        </w:rPr>
        <w:t>..</w:t>
      </w:r>
      <w:r w:rsidR="00567705">
        <w:rPr>
          <w:rStyle w:val="-"/>
          <w:noProof/>
          <w:color w:val="000000"/>
          <w:u w:val="none"/>
        </w:rPr>
        <w:t>135</w:t>
      </w:r>
    </w:p>
    <w:p w:rsidR="00CF1117" w:rsidRPr="00940DA7" w:rsidRDefault="00263FC3" w:rsidP="00CF1117">
      <w:pPr>
        <w:pStyle w:val="20"/>
        <w:rPr>
          <w:rFonts w:ascii="Times New Roman" w:hAnsi="Times New Roman"/>
          <w:noProof/>
          <w:color w:val="000000"/>
        </w:rPr>
      </w:pPr>
      <w:r w:rsidRPr="00940DA7">
        <w:rPr>
          <w:rStyle w:val="-"/>
          <w:noProof/>
          <w:color w:val="000000"/>
          <w:u w:val="none"/>
        </w:rPr>
        <w:t xml:space="preserve">8.1.2. </w:t>
      </w:r>
      <w:r w:rsidR="0079204A">
        <w:rPr>
          <w:rStyle w:val="-"/>
          <w:noProof/>
          <w:color w:val="000000"/>
          <w:u w:val="none"/>
        </w:rPr>
        <w:t xml:space="preserve">Η </w:t>
      </w:r>
      <w:r w:rsidR="0079204A" w:rsidRPr="0079204A">
        <w:rPr>
          <w:rStyle w:val="-"/>
          <w:noProof/>
          <w:color w:val="000000"/>
          <w:u w:val="none"/>
        </w:rPr>
        <w:t>οικονομική κρίση και η μέχρι σήμερα πορεία</w:t>
      </w:r>
      <w:r w:rsidR="008716BC">
        <w:rPr>
          <w:rStyle w:val="-"/>
          <w:noProof/>
          <w:color w:val="000000"/>
          <w:u w:val="none"/>
        </w:rPr>
        <w:t>………………………………</w:t>
      </w:r>
      <w:r w:rsidR="00186F34">
        <w:rPr>
          <w:rStyle w:val="-"/>
          <w:noProof/>
          <w:color w:val="000000"/>
          <w:u w:val="none"/>
        </w:rPr>
        <w:t>……</w:t>
      </w:r>
      <w:r w:rsidR="002139C7">
        <w:rPr>
          <w:rStyle w:val="-"/>
          <w:noProof/>
          <w:color w:val="000000"/>
          <w:u w:val="none"/>
        </w:rPr>
        <w:t>.</w:t>
      </w:r>
      <w:r w:rsidR="00567705">
        <w:rPr>
          <w:rStyle w:val="-"/>
          <w:noProof/>
          <w:color w:val="000000"/>
          <w:u w:val="none"/>
        </w:rPr>
        <w:t>136</w:t>
      </w:r>
    </w:p>
    <w:p w:rsidR="00CF1117" w:rsidRPr="00940DA7" w:rsidRDefault="001039D7" w:rsidP="00CF1117">
      <w:pPr>
        <w:pStyle w:val="20"/>
        <w:rPr>
          <w:rFonts w:ascii="Times New Roman" w:hAnsi="Times New Roman"/>
          <w:noProof/>
          <w:color w:val="000000"/>
        </w:rPr>
      </w:pPr>
      <w:r>
        <w:rPr>
          <w:rStyle w:val="-"/>
          <w:noProof/>
          <w:color w:val="000000"/>
          <w:u w:val="none"/>
        </w:rPr>
        <w:t xml:space="preserve">8.2. </w:t>
      </w:r>
      <w:r w:rsidR="0079204A">
        <w:rPr>
          <w:rStyle w:val="-"/>
          <w:noProof/>
          <w:color w:val="000000"/>
          <w:u w:val="none"/>
        </w:rPr>
        <w:t>Α</w:t>
      </w:r>
      <w:r w:rsidR="0079204A" w:rsidRPr="0079204A">
        <w:rPr>
          <w:rStyle w:val="-"/>
          <w:noProof/>
          <w:color w:val="000000"/>
          <w:u w:val="none"/>
        </w:rPr>
        <w:t>νάλυση των κυριότερων μακροοικονομικών μεγεθών της Αυστρίας</w:t>
      </w:r>
      <w:r w:rsidR="008716BC">
        <w:rPr>
          <w:rStyle w:val="-"/>
          <w:noProof/>
          <w:color w:val="000000"/>
          <w:u w:val="none"/>
        </w:rPr>
        <w:t>…………</w:t>
      </w:r>
      <w:r w:rsidR="00186F34">
        <w:rPr>
          <w:rStyle w:val="-"/>
          <w:noProof/>
          <w:color w:val="000000"/>
          <w:u w:val="none"/>
        </w:rPr>
        <w:t>……</w:t>
      </w:r>
      <w:r w:rsidR="002139C7">
        <w:rPr>
          <w:rStyle w:val="-"/>
          <w:noProof/>
          <w:color w:val="000000"/>
          <w:u w:val="none"/>
        </w:rPr>
        <w:t>..</w:t>
      </w:r>
      <w:r w:rsidR="00567705">
        <w:rPr>
          <w:rStyle w:val="-"/>
          <w:noProof/>
          <w:color w:val="000000"/>
          <w:u w:val="none"/>
        </w:rPr>
        <w:t>140</w:t>
      </w:r>
    </w:p>
    <w:p w:rsidR="00CF1117" w:rsidRPr="00940DA7" w:rsidRDefault="00263FC3" w:rsidP="00CF1117">
      <w:pPr>
        <w:pStyle w:val="20"/>
        <w:rPr>
          <w:rFonts w:ascii="Times New Roman" w:hAnsi="Times New Roman"/>
          <w:noProof/>
          <w:color w:val="000000"/>
        </w:rPr>
      </w:pPr>
      <w:r w:rsidRPr="00940DA7">
        <w:rPr>
          <w:rStyle w:val="-"/>
          <w:noProof/>
          <w:color w:val="000000"/>
          <w:u w:val="none"/>
        </w:rPr>
        <w:lastRenderedPageBreak/>
        <w:t xml:space="preserve">8.2.1. </w:t>
      </w:r>
      <w:r w:rsidR="00067D05">
        <w:rPr>
          <w:rStyle w:val="-"/>
          <w:noProof/>
          <w:color w:val="000000"/>
          <w:u w:val="none"/>
        </w:rPr>
        <w:t>Ακαθάριστο Εγχώριο Προϊόν</w:t>
      </w:r>
      <w:r w:rsidR="008716BC">
        <w:rPr>
          <w:rStyle w:val="-"/>
          <w:noProof/>
          <w:color w:val="000000"/>
          <w:u w:val="none"/>
        </w:rPr>
        <w:t>………………………………………………………</w:t>
      </w:r>
      <w:r w:rsidR="00FB3671">
        <w:rPr>
          <w:rStyle w:val="-"/>
          <w:noProof/>
          <w:color w:val="000000"/>
          <w:u w:val="none"/>
          <w:lang w:val="en-US"/>
        </w:rPr>
        <w:t>...</w:t>
      </w:r>
      <w:r w:rsidR="005431C3">
        <w:rPr>
          <w:rStyle w:val="-"/>
          <w:noProof/>
          <w:color w:val="000000"/>
          <w:u w:val="none"/>
        </w:rPr>
        <w:t>140</w:t>
      </w:r>
    </w:p>
    <w:p w:rsidR="00CF1117" w:rsidRPr="00940DA7" w:rsidRDefault="00263FC3" w:rsidP="00CF1117">
      <w:pPr>
        <w:pStyle w:val="20"/>
        <w:rPr>
          <w:rFonts w:ascii="Times New Roman" w:hAnsi="Times New Roman"/>
          <w:noProof/>
          <w:color w:val="000000"/>
        </w:rPr>
      </w:pPr>
      <w:r w:rsidRPr="00940DA7">
        <w:rPr>
          <w:rStyle w:val="-"/>
          <w:noProof/>
          <w:color w:val="000000"/>
          <w:u w:val="none"/>
        </w:rPr>
        <w:t xml:space="preserve">8.2.2. </w:t>
      </w:r>
      <w:r w:rsidR="008716BC">
        <w:rPr>
          <w:rStyle w:val="-"/>
          <w:noProof/>
          <w:color w:val="000000"/>
          <w:u w:val="none"/>
        </w:rPr>
        <w:t>Χρέος………………………………………………………………………</w:t>
      </w:r>
      <w:r w:rsidR="00186F34">
        <w:rPr>
          <w:rStyle w:val="-"/>
          <w:noProof/>
          <w:color w:val="000000"/>
          <w:u w:val="none"/>
        </w:rPr>
        <w:t>…………</w:t>
      </w:r>
      <w:r w:rsidR="005431C3">
        <w:rPr>
          <w:rStyle w:val="-"/>
          <w:noProof/>
          <w:color w:val="000000"/>
          <w:u w:val="none"/>
        </w:rPr>
        <w:t>141</w:t>
      </w:r>
    </w:p>
    <w:p w:rsidR="00CF1117" w:rsidRPr="00940DA7" w:rsidRDefault="00263FC3" w:rsidP="00CF1117">
      <w:pPr>
        <w:pStyle w:val="20"/>
        <w:rPr>
          <w:rFonts w:ascii="Times New Roman" w:hAnsi="Times New Roman"/>
          <w:noProof/>
          <w:color w:val="000000"/>
        </w:rPr>
      </w:pPr>
      <w:r w:rsidRPr="00940DA7">
        <w:rPr>
          <w:rStyle w:val="-"/>
          <w:noProof/>
          <w:color w:val="000000"/>
          <w:u w:val="none"/>
        </w:rPr>
        <w:t xml:space="preserve">8.2.3. </w:t>
      </w:r>
      <w:r w:rsidR="00067D05">
        <w:rPr>
          <w:rStyle w:val="-"/>
          <w:noProof/>
          <w:color w:val="000000"/>
          <w:u w:val="none"/>
        </w:rPr>
        <w:t>Άμεσες Ξένες Επενδύσεις……………………………………………………………</w:t>
      </w:r>
      <w:r w:rsidR="005431C3">
        <w:rPr>
          <w:rStyle w:val="-"/>
          <w:noProof/>
          <w:color w:val="000000"/>
          <w:u w:val="none"/>
        </w:rPr>
        <w:t>143</w:t>
      </w:r>
    </w:p>
    <w:p w:rsidR="00CF1117" w:rsidRPr="00940DA7" w:rsidRDefault="00263FC3" w:rsidP="00CF1117">
      <w:pPr>
        <w:pStyle w:val="20"/>
        <w:rPr>
          <w:rFonts w:ascii="Times New Roman" w:hAnsi="Times New Roman"/>
          <w:noProof/>
          <w:color w:val="000000"/>
        </w:rPr>
      </w:pPr>
      <w:r w:rsidRPr="00940DA7">
        <w:rPr>
          <w:rStyle w:val="-"/>
          <w:noProof/>
          <w:color w:val="000000"/>
          <w:u w:val="none"/>
        </w:rPr>
        <w:t xml:space="preserve">8.2.4. </w:t>
      </w:r>
      <w:r w:rsidR="008716BC">
        <w:rPr>
          <w:rStyle w:val="-"/>
          <w:noProof/>
          <w:color w:val="000000"/>
          <w:u w:val="none"/>
        </w:rPr>
        <w:t>Ανεργία……………………………………………………………………</w:t>
      </w:r>
      <w:r w:rsidR="00186F34">
        <w:rPr>
          <w:rStyle w:val="-"/>
          <w:noProof/>
          <w:color w:val="000000"/>
          <w:u w:val="none"/>
        </w:rPr>
        <w:t>…………</w:t>
      </w:r>
      <w:r w:rsidR="001039D7" w:rsidRPr="00983A5C">
        <w:rPr>
          <w:rStyle w:val="-"/>
          <w:noProof/>
          <w:color w:val="000000"/>
          <w:u w:val="none"/>
        </w:rPr>
        <w:t>.</w:t>
      </w:r>
      <w:r w:rsidR="005431C3">
        <w:rPr>
          <w:rStyle w:val="-"/>
          <w:noProof/>
          <w:color w:val="000000"/>
          <w:u w:val="none"/>
        </w:rPr>
        <w:t>145</w:t>
      </w:r>
    </w:p>
    <w:p w:rsidR="00CF1117" w:rsidRPr="00940DA7" w:rsidRDefault="00263FC3" w:rsidP="00CF1117">
      <w:pPr>
        <w:pStyle w:val="20"/>
        <w:rPr>
          <w:rFonts w:ascii="Times New Roman" w:hAnsi="Times New Roman"/>
          <w:noProof/>
          <w:color w:val="000000"/>
        </w:rPr>
      </w:pPr>
      <w:r w:rsidRPr="00940DA7">
        <w:rPr>
          <w:rStyle w:val="-"/>
          <w:noProof/>
          <w:color w:val="000000"/>
          <w:u w:val="none"/>
        </w:rPr>
        <w:t xml:space="preserve">8.2.5. </w:t>
      </w:r>
      <w:r w:rsidR="008716BC">
        <w:rPr>
          <w:rStyle w:val="-"/>
          <w:noProof/>
          <w:color w:val="000000"/>
          <w:u w:val="none"/>
        </w:rPr>
        <w:t>Φτώχεια………………………………………………………………………</w:t>
      </w:r>
      <w:r w:rsidR="00186F34">
        <w:rPr>
          <w:rStyle w:val="-"/>
          <w:noProof/>
          <w:color w:val="000000"/>
          <w:u w:val="none"/>
        </w:rPr>
        <w:t>……….</w:t>
      </w:r>
      <w:r w:rsidR="005431C3">
        <w:rPr>
          <w:rStyle w:val="-"/>
          <w:noProof/>
          <w:color w:val="000000"/>
          <w:u w:val="none"/>
        </w:rPr>
        <w:t>148</w:t>
      </w:r>
    </w:p>
    <w:p w:rsidR="00CF1117" w:rsidRPr="00940DA7" w:rsidRDefault="00C62A44" w:rsidP="0056668B">
      <w:pPr>
        <w:pStyle w:val="14"/>
        <w:rPr>
          <w:rFonts w:ascii="Times New Roman" w:hAnsi="Times New Roman"/>
          <w:color w:val="000000"/>
          <w:lang w:eastAsia="el-GR"/>
        </w:rPr>
      </w:pPr>
      <w:r>
        <w:rPr>
          <w:rStyle w:val="-"/>
          <w:color w:val="000000"/>
          <w:u w:val="none"/>
        </w:rPr>
        <w:t>Κ</w:t>
      </w:r>
      <w:r w:rsidR="008716BC" w:rsidRPr="008716BC">
        <w:rPr>
          <w:rStyle w:val="-"/>
          <w:color w:val="000000"/>
          <w:u w:val="none"/>
        </w:rPr>
        <w:t>ΕΦΑΛΑΙΟ ΕΝΑΤΟ: Σύγκριση των μακροοικονομικών μεγεθών της οικονομίας της Ελλάδας, της Πορτογαλίας και της Ισπανίας με τα μεγέθη της Γερμανίας, της Γαλλίας και της Αυστρίας</w:t>
      </w:r>
      <w:r w:rsidR="008716BC">
        <w:rPr>
          <w:rStyle w:val="-"/>
          <w:color w:val="000000"/>
          <w:u w:val="none"/>
        </w:rPr>
        <w:t>……………………</w:t>
      </w:r>
      <w:r w:rsidR="00186F34">
        <w:rPr>
          <w:rStyle w:val="-"/>
          <w:color w:val="000000"/>
          <w:u w:val="none"/>
        </w:rPr>
        <w:t>……………………………………………………………….</w:t>
      </w:r>
      <w:r w:rsidR="005431C3">
        <w:rPr>
          <w:rStyle w:val="-"/>
          <w:color w:val="000000"/>
          <w:u w:val="none"/>
        </w:rPr>
        <w:t>151</w:t>
      </w:r>
    </w:p>
    <w:p w:rsidR="00CF1117" w:rsidRPr="001039D7" w:rsidRDefault="008716BC" w:rsidP="00CF1117">
      <w:pPr>
        <w:pStyle w:val="20"/>
        <w:rPr>
          <w:rFonts w:ascii="Times New Roman" w:hAnsi="Times New Roman"/>
          <w:noProof/>
          <w:color w:val="000000"/>
        </w:rPr>
      </w:pPr>
      <w:r>
        <w:rPr>
          <w:rStyle w:val="-"/>
          <w:noProof/>
          <w:color w:val="000000"/>
          <w:u w:val="none"/>
        </w:rPr>
        <w:t>9</w:t>
      </w:r>
      <w:r w:rsidRPr="008716BC">
        <w:rPr>
          <w:rStyle w:val="-"/>
          <w:noProof/>
          <w:color w:val="000000"/>
          <w:u w:val="none"/>
        </w:rPr>
        <w:t>.1 Τα γενικά χαρακτηριστικά των μακροοικονομικών μεγεθών των οικονομιών των χωρών της Νότιας Ευρώπης  (Ελλάδας, Πορτογαλίας, Ισπανίας</w:t>
      </w:r>
      <w:r w:rsidR="00A437B3">
        <w:rPr>
          <w:rStyle w:val="-"/>
          <w:noProof/>
          <w:color w:val="000000"/>
          <w:u w:val="none"/>
        </w:rPr>
        <w:t>……………………</w:t>
      </w:r>
      <w:r w:rsidR="001039D7">
        <w:rPr>
          <w:rStyle w:val="-"/>
          <w:noProof/>
          <w:color w:val="000000"/>
          <w:u w:val="none"/>
        </w:rPr>
        <w:t>……………</w:t>
      </w:r>
      <w:r w:rsidR="001039D7" w:rsidRPr="001039D7">
        <w:rPr>
          <w:rStyle w:val="-"/>
          <w:noProof/>
          <w:color w:val="000000"/>
          <w:u w:val="none"/>
        </w:rPr>
        <w:t>..</w:t>
      </w:r>
      <w:r w:rsidR="002139C7">
        <w:rPr>
          <w:rStyle w:val="-"/>
          <w:noProof/>
          <w:color w:val="000000"/>
          <w:u w:val="none"/>
        </w:rPr>
        <w:t>.</w:t>
      </w:r>
      <w:r w:rsidR="005431C3">
        <w:rPr>
          <w:rStyle w:val="-"/>
          <w:noProof/>
          <w:color w:val="000000"/>
          <w:u w:val="none"/>
        </w:rPr>
        <w:t>151</w:t>
      </w:r>
    </w:p>
    <w:p w:rsidR="00CF1117" w:rsidRPr="00940DA7" w:rsidRDefault="00A437B3" w:rsidP="00CF1117">
      <w:pPr>
        <w:pStyle w:val="20"/>
        <w:rPr>
          <w:rFonts w:ascii="Times New Roman" w:hAnsi="Times New Roman"/>
          <w:noProof/>
          <w:color w:val="000000"/>
        </w:rPr>
      </w:pPr>
      <w:r>
        <w:rPr>
          <w:rStyle w:val="-"/>
          <w:noProof/>
          <w:color w:val="000000"/>
          <w:u w:val="none"/>
        </w:rPr>
        <w:t>9</w:t>
      </w:r>
      <w:r w:rsidR="00067D05">
        <w:rPr>
          <w:rStyle w:val="-"/>
          <w:noProof/>
          <w:color w:val="000000"/>
          <w:u w:val="none"/>
        </w:rPr>
        <w:t>.1.1 Ακαθάριστο Εγχώριο Προϊόν…………………………………………………………</w:t>
      </w:r>
      <w:r w:rsidR="005431C3">
        <w:rPr>
          <w:rStyle w:val="-"/>
          <w:noProof/>
          <w:color w:val="000000"/>
          <w:u w:val="none"/>
        </w:rPr>
        <w:t>152</w:t>
      </w:r>
    </w:p>
    <w:p w:rsidR="00CF1117" w:rsidRPr="00940DA7" w:rsidRDefault="00A437B3" w:rsidP="00CF1117">
      <w:pPr>
        <w:pStyle w:val="20"/>
        <w:rPr>
          <w:rFonts w:ascii="Times New Roman" w:hAnsi="Times New Roman"/>
          <w:noProof/>
          <w:color w:val="000000"/>
        </w:rPr>
      </w:pPr>
      <w:r>
        <w:rPr>
          <w:rStyle w:val="-"/>
          <w:noProof/>
          <w:color w:val="000000"/>
          <w:u w:val="none"/>
        </w:rPr>
        <w:t>9</w:t>
      </w:r>
      <w:r w:rsidRPr="00A437B3">
        <w:rPr>
          <w:rStyle w:val="-"/>
          <w:noProof/>
          <w:color w:val="000000"/>
          <w:u w:val="none"/>
        </w:rPr>
        <w:t>.1.2 Χρέος</w:t>
      </w:r>
      <w:r w:rsidR="0098539A">
        <w:rPr>
          <w:rStyle w:val="-"/>
          <w:noProof/>
          <w:color w:val="000000"/>
          <w:u w:val="none"/>
        </w:rPr>
        <w:t>……………………………………………………………………………</w:t>
      </w:r>
      <w:r w:rsidR="00186F34">
        <w:rPr>
          <w:rStyle w:val="-"/>
          <w:noProof/>
          <w:color w:val="000000"/>
          <w:u w:val="none"/>
        </w:rPr>
        <w:t>…….</w:t>
      </w:r>
      <w:r w:rsidR="005431C3">
        <w:rPr>
          <w:rStyle w:val="-"/>
          <w:noProof/>
          <w:color w:val="000000"/>
          <w:u w:val="none"/>
        </w:rPr>
        <w:t>154</w:t>
      </w:r>
    </w:p>
    <w:p w:rsidR="00CF1117" w:rsidRPr="00940DA7" w:rsidRDefault="0098539A" w:rsidP="00CF1117">
      <w:pPr>
        <w:pStyle w:val="20"/>
        <w:rPr>
          <w:rFonts w:ascii="Times New Roman" w:hAnsi="Times New Roman"/>
          <w:noProof/>
          <w:color w:val="000000"/>
        </w:rPr>
      </w:pPr>
      <w:r>
        <w:rPr>
          <w:rStyle w:val="-"/>
          <w:noProof/>
          <w:color w:val="000000"/>
          <w:u w:val="none"/>
        </w:rPr>
        <w:t>9</w:t>
      </w:r>
      <w:r w:rsidR="00067D05">
        <w:rPr>
          <w:rStyle w:val="-"/>
          <w:noProof/>
          <w:color w:val="000000"/>
          <w:u w:val="none"/>
        </w:rPr>
        <w:t>.1.3 Άμεσες Ξένες Επενδύσεις</w:t>
      </w:r>
      <w:r>
        <w:rPr>
          <w:rStyle w:val="-"/>
          <w:noProof/>
          <w:color w:val="000000"/>
          <w:u w:val="none"/>
        </w:rPr>
        <w:t>…………………………………………………</w:t>
      </w:r>
      <w:r w:rsidR="00067D05">
        <w:rPr>
          <w:rStyle w:val="-"/>
          <w:noProof/>
          <w:color w:val="000000"/>
          <w:u w:val="none"/>
        </w:rPr>
        <w:t>…………</w:t>
      </w:r>
      <w:r w:rsidR="00FB3671" w:rsidRPr="00FB3671">
        <w:rPr>
          <w:rStyle w:val="-"/>
          <w:noProof/>
          <w:color w:val="000000"/>
          <w:u w:val="none"/>
        </w:rPr>
        <w:t>..</w:t>
      </w:r>
      <w:r w:rsidR="005431C3">
        <w:rPr>
          <w:rStyle w:val="-"/>
          <w:noProof/>
          <w:color w:val="000000"/>
          <w:u w:val="none"/>
        </w:rPr>
        <w:t>156</w:t>
      </w:r>
    </w:p>
    <w:p w:rsidR="00CF1117" w:rsidRPr="00940DA7" w:rsidRDefault="0098539A" w:rsidP="00CF1117">
      <w:pPr>
        <w:pStyle w:val="20"/>
        <w:rPr>
          <w:rFonts w:ascii="Times New Roman" w:hAnsi="Times New Roman"/>
          <w:noProof/>
          <w:color w:val="000000"/>
        </w:rPr>
      </w:pPr>
      <w:r>
        <w:rPr>
          <w:rStyle w:val="-"/>
          <w:noProof/>
          <w:color w:val="000000"/>
          <w:u w:val="none"/>
        </w:rPr>
        <w:t>9</w:t>
      </w:r>
      <w:r w:rsidRPr="0098539A">
        <w:rPr>
          <w:rStyle w:val="-"/>
          <w:noProof/>
          <w:color w:val="000000"/>
          <w:u w:val="none"/>
        </w:rPr>
        <w:t>.1.4 Ανεργία</w:t>
      </w:r>
      <w:r>
        <w:rPr>
          <w:rStyle w:val="-"/>
          <w:noProof/>
          <w:color w:val="000000"/>
          <w:u w:val="none"/>
        </w:rPr>
        <w:t>……………………………………………………………………………</w:t>
      </w:r>
      <w:r w:rsidR="00186F34">
        <w:rPr>
          <w:rStyle w:val="-"/>
          <w:noProof/>
          <w:color w:val="000000"/>
          <w:u w:val="none"/>
        </w:rPr>
        <w:t>…</w:t>
      </w:r>
      <w:r w:rsidR="001039D7" w:rsidRPr="001039D7">
        <w:rPr>
          <w:rStyle w:val="-"/>
          <w:noProof/>
          <w:color w:val="000000"/>
          <w:u w:val="none"/>
        </w:rPr>
        <w:t>..</w:t>
      </w:r>
      <w:r w:rsidR="005431C3">
        <w:rPr>
          <w:rStyle w:val="-"/>
          <w:noProof/>
          <w:color w:val="000000"/>
          <w:u w:val="none"/>
        </w:rPr>
        <w:t>157</w:t>
      </w:r>
    </w:p>
    <w:p w:rsidR="00CF1117" w:rsidRPr="00940DA7" w:rsidRDefault="0098539A" w:rsidP="00CF1117">
      <w:pPr>
        <w:pStyle w:val="20"/>
        <w:rPr>
          <w:rFonts w:ascii="Times New Roman" w:hAnsi="Times New Roman"/>
          <w:noProof/>
          <w:color w:val="000000"/>
        </w:rPr>
      </w:pPr>
      <w:r>
        <w:rPr>
          <w:rStyle w:val="-"/>
          <w:noProof/>
          <w:color w:val="000000"/>
          <w:u w:val="none"/>
        </w:rPr>
        <w:t>9</w:t>
      </w:r>
      <w:r w:rsidRPr="0098539A">
        <w:rPr>
          <w:rStyle w:val="-"/>
          <w:noProof/>
          <w:color w:val="000000"/>
          <w:u w:val="none"/>
        </w:rPr>
        <w:t>.1.5 Φτώχεια</w:t>
      </w:r>
      <w:r>
        <w:rPr>
          <w:rStyle w:val="-"/>
          <w:noProof/>
          <w:color w:val="000000"/>
          <w:u w:val="none"/>
        </w:rPr>
        <w:t>……………………………………………………………………………</w:t>
      </w:r>
      <w:r w:rsidR="001039D7">
        <w:rPr>
          <w:rStyle w:val="-"/>
          <w:noProof/>
          <w:color w:val="000000"/>
          <w:u w:val="none"/>
        </w:rPr>
        <w:t>…</w:t>
      </w:r>
      <w:r w:rsidR="001039D7" w:rsidRPr="001039D7">
        <w:rPr>
          <w:rStyle w:val="-"/>
          <w:noProof/>
          <w:color w:val="000000"/>
          <w:u w:val="none"/>
        </w:rPr>
        <w:t>..</w:t>
      </w:r>
      <w:r w:rsidR="005431C3">
        <w:rPr>
          <w:rStyle w:val="-"/>
          <w:noProof/>
          <w:color w:val="000000"/>
          <w:u w:val="none"/>
        </w:rPr>
        <w:t>162</w:t>
      </w:r>
    </w:p>
    <w:p w:rsidR="00CF1117" w:rsidRPr="00940DA7" w:rsidRDefault="00A0432F" w:rsidP="00CF1117">
      <w:pPr>
        <w:pStyle w:val="20"/>
        <w:rPr>
          <w:rFonts w:ascii="Times New Roman" w:hAnsi="Times New Roman"/>
          <w:noProof/>
          <w:color w:val="000000"/>
        </w:rPr>
      </w:pPr>
      <w:r>
        <w:rPr>
          <w:rStyle w:val="-"/>
          <w:noProof/>
          <w:color w:val="000000"/>
          <w:u w:val="none"/>
        </w:rPr>
        <w:t>9.</w:t>
      </w:r>
      <w:r w:rsidRPr="00A0432F">
        <w:rPr>
          <w:rStyle w:val="-"/>
          <w:noProof/>
          <w:color w:val="000000"/>
          <w:u w:val="none"/>
        </w:rPr>
        <w:t>2 Τα γενικά χαρακτηριστικά των μακροοικονομικών μεγεθών των οικονομιών των χωρών της Κεντρικής και Βόρειας Ευρώπης  (Γερμανίας, Γαλλίας, Αυστρίας)</w:t>
      </w:r>
      <w:r w:rsidR="005431C3">
        <w:rPr>
          <w:rStyle w:val="-"/>
          <w:noProof/>
          <w:color w:val="000000"/>
          <w:u w:val="none"/>
        </w:rPr>
        <w:t>……………………164</w:t>
      </w:r>
    </w:p>
    <w:p w:rsidR="00CF1117" w:rsidRPr="00940DA7" w:rsidRDefault="00A0432F" w:rsidP="00CF1117">
      <w:pPr>
        <w:pStyle w:val="20"/>
        <w:rPr>
          <w:rFonts w:ascii="Times New Roman" w:hAnsi="Times New Roman"/>
          <w:noProof/>
          <w:color w:val="000000"/>
        </w:rPr>
      </w:pPr>
      <w:r>
        <w:rPr>
          <w:rStyle w:val="-"/>
          <w:noProof/>
          <w:color w:val="000000"/>
          <w:u w:val="none"/>
        </w:rPr>
        <w:t>9</w:t>
      </w:r>
      <w:r w:rsidR="00067D05">
        <w:rPr>
          <w:rStyle w:val="-"/>
          <w:noProof/>
          <w:color w:val="000000"/>
          <w:u w:val="none"/>
        </w:rPr>
        <w:t>.2.1 Ακαθάριστο Εγχώριο Προϊόν…………………………………………………………</w:t>
      </w:r>
      <w:r w:rsidR="005431C3">
        <w:rPr>
          <w:rStyle w:val="-"/>
          <w:noProof/>
          <w:color w:val="000000"/>
          <w:u w:val="none"/>
        </w:rPr>
        <w:t>165</w:t>
      </w:r>
    </w:p>
    <w:p w:rsidR="00CF1117" w:rsidRPr="00940DA7" w:rsidRDefault="00A0432F" w:rsidP="00CF1117">
      <w:pPr>
        <w:pStyle w:val="20"/>
        <w:rPr>
          <w:rFonts w:ascii="Times New Roman" w:hAnsi="Times New Roman"/>
          <w:noProof/>
          <w:color w:val="000000"/>
        </w:rPr>
      </w:pPr>
      <w:r>
        <w:rPr>
          <w:rStyle w:val="-"/>
          <w:noProof/>
          <w:color w:val="000000"/>
          <w:u w:val="none"/>
        </w:rPr>
        <w:t>9</w:t>
      </w:r>
      <w:r w:rsidRPr="00A0432F">
        <w:rPr>
          <w:rStyle w:val="-"/>
          <w:noProof/>
          <w:color w:val="000000"/>
          <w:u w:val="none"/>
        </w:rPr>
        <w:t>.2.2 Χρέο</w:t>
      </w:r>
      <w:r>
        <w:rPr>
          <w:rStyle w:val="-"/>
          <w:noProof/>
          <w:color w:val="000000"/>
          <w:u w:val="none"/>
        </w:rPr>
        <w:t>ς………</w:t>
      </w:r>
      <w:r w:rsidR="005431C3">
        <w:rPr>
          <w:rStyle w:val="-"/>
          <w:noProof/>
          <w:color w:val="000000"/>
          <w:u w:val="none"/>
        </w:rPr>
        <w:t>………………………………………………………………………….166</w:t>
      </w:r>
    </w:p>
    <w:p w:rsidR="00CF1117" w:rsidRPr="00940DA7" w:rsidRDefault="00A0432F" w:rsidP="00CF1117">
      <w:pPr>
        <w:pStyle w:val="20"/>
        <w:rPr>
          <w:rFonts w:ascii="Times New Roman" w:hAnsi="Times New Roman"/>
          <w:noProof/>
          <w:color w:val="000000"/>
        </w:rPr>
      </w:pPr>
      <w:r>
        <w:rPr>
          <w:rStyle w:val="-"/>
          <w:noProof/>
          <w:color w:val="000000"/>
          <w:u w:val="none"/>
        </w:rPr>
        <w:t>9</w:t>
      </w:r>
      <w:r w:rsidR="00067D05">
        <w:rPr>
          <w:rStyle w:val="-"/>
          <w:noProof/>
          <w:color w:val="000000"/>
          <w:u w:val="none"/>
        </w:rPr>
        <w:t>.2.3 Άμεσες Ξένες Επενδύσεις</w:t>
      </w:r>
      <w:r>
        <w:rPr>
          <w:rStyle w:val="-"/>
          <w:noProof/>
          <w:color w:val="000000"/>
          <w:u w:val="none"/>
        </w:rPr>
        <w:t>………………………………</w:t>
      </w:r>
      <w:r w:rsidR="00067D05">
        <w:rPr>
          <w:rStyle w:val="-"/>
          <w:noProof/>
          <w:color w:val="000000"/>
          <w:u w:val="none"/>
        </w:rPr>
        <w:t>……………………………</w:t>
      </w:r>
      <w:r w:rsidR="00FB3671" w:rsidRPr="00FB3671">
        <w:rPr>
          <w:rStyle w:val="-"/>
          <w:noProof/>
          <w:color w:val="000000"/>
          <w:u w:val="none"/>
        </w:rPr>
        <w:t>..</w:t>
      </w:r>
      <w:r w:rsidR="005431C3">
        <w:rPr>
          <w:rStyle w:val="-"/>
          <w:noProof/>
          <w:color w:val="000000"/>
          <w:u w:val="none"/>
        </w:rPr>
        <w:t>168</w:t>
      </w:r>
    </w:p>
    <w:p w:rsidR="00CF1117" w:rsidRPr="00940DA7" w:rsidRDefault="00A0432F" w:rsidP="00CF1117">
      <w:pPr>
        <w:pStyle w:val="20"/>
        <w:rPr>
          <w:rFonts w:ascii="Times New Roman" w:hAnsi="Times New Roman"/>
          <w:noProof/>
          <w:color w:val="000000"/>
        </w:rPr>
      </w:pPr>
      <w:r>
        <w:rPr>
          <w:rStyle w:val="-"/>
          <w:noProof/>
          <w:color w:val="000000"/>
          <w:u w:val="none"/>
        </w:rPr>
        <w:t>9</w:t>
      </w:r>
      <w:r w:rsidRPr="00A0432F">
        <w:rPr>
          <w:rStyle w:val="-"/>
          <w:noProof/>
          <w:color w:val="000000"/>
          <w:u w:val="none"/>
        </w:rPr>
        <w:t>.2.4 Ανεργία</w:t>
      </w:r>
      <w:r>
        <w:rPr>
          <w:rStyle w:val="-"/>
          <w:noProof/>
          <w:color w:val="000000"/>
          <w:u w:val="none"/>
        </w:rPr>
        <w:t>………………………………………………………………………………</w:t>
      </w:r>
      <w:r w:rsidR="001039D7" w:rsidRPr="001039D7">
        <w:rPr>
          <w:rStyle w:val="-"/>
          <w:noProof/>
          <w:color w:val="000000"/>
          <w:u w:val="none"/>
        </w:rPr>
        <w:t>..</w:t>
      </w:r>
      <w:r w:rsidR="005431C3">
        <w:rPr>
          <w:rStyle w:val="-"/>
          <w:noProof/>
          <w:color w:val="000000"/>
          <w:u w:val="none"/>
        </w:rPr>
        <w:t>169</w:t>
      </w:r>
    </w:p>
    <w:p w:rsidR="00CF1117" w:rsidRPr="00A0432F" w:rsidRDefault="00A0432F" w:rsidP="00CF1117">
      <w:pPr>
        <w:pStyle w:val="20"/>
        <w:rPr>
          <w:rFonts w:ascii="Times New Roman" w:hAnsi="Times New Roman"/>
          <w:noProof/>
          <w:color w:val="000000"/>
        </w:rPr>
      </w:pPr>
      <w:r w:rsidRPr="00A0432F">
        <w:rPr>
          <w:rStyle w:val="-"/>
          <w:noProof/>
          <w:color w:val="000000"/>
          <w:u w:val="none"/>
        </w:rPr>
        <w:t>9.2.5 Φτώχεια…………………………………………………………………</w:t>
      </w:r>
      <w:r>
        <w:rPr>
          <w:rStyle w:val="-"/>
          <w:noProof/>
          <w:color w:val="000000"/>
          <w:u w:val="none"/>
        </w:rPr>
        <w:t>……………..</w:t>
      </w:r>
      <w:r w:rsidR="005431C3">
        <w:rPr>
          <w:rStyle w:val="-"/>
          <w:noProof/>
          <w:color w:val="000000"/>
          <w:u w:val="none"/>
        </w:rPr>
        <w:t>175</w:t>
      </w:r>
    </w:p>
    <w:p w:rsidR="00CF1117" w:rsidRPr="00A0432F" w:rsidRDefault="00A0432F" w:rsidP="00CF1117">
      <w:pPr>
        <w:pStyle w:val="20"/>
        <w:rPr>
          <w:rFonts w:ascii="Times New Roman" w:hAnsi="Times New Roman"/>
          <w:noProof/>
          <w:color w:val="000000"/>
        </w:rPr>
      </w:pPr>
      <w:r>
        <w:rPr>
          <w:rStyle w:val="-"/>
          <w:noProof/>
          <w:color w:val="000000"/>
          <w:u w:val="none"/>
        </w:rPr>
        <w:t>9</w:t>
      </w:r>
      <w:r w:rsidRPr="00A0432F">
        <w:rPr>
          <w:rStyle w:val="-"/>
          <w:noProof/>
          <w:color w:val="000000"/>
          <w:u w:val="none"/>
        </w:rPr>
        <w:t>.3 Συγκλίσεις και αποκλίσεις</w:t>
      </w:r>
      <w:r w:rsidR="005431C3">
        <w:rPr>
          <w:rStyle w:val="-"/>
          <w:noProof/>
          <w:color w:val="000000"/>
          <w:u w:val="none"/>
        </w:rPr>
        <w:t>………………………………………………………………175</w:t>
      </w:r>
    </w:p>
    <w:p w:rsidR="00CF1117" w:rsidRPr="001039D7" w:rsidRDefault="00A0432F" w:rsidP="00CF1117">
      <w:pPr>
        <w:pStyle w:val="20"/>
        <w:rPr>
          <w:rFonts w:ascii="Times New Roman" w:hAnsi="Times New Roman"/>
          <w:noProof/>
          <w:color w:val="000000"/>
        </w:rPr>
      </w:pPr>
      <w:r w:rsidRPr="001039D7">
        <w:rPr>
          <w:rStyle w:val="-"/>
          <w:noProof/>
          <w:color w:val="000000"/>
          <w:u w:val="none"/>
        </w:rPr>
        <w:t xml:space="preserve">9.3.1 </w:t>
      </w:r>
      <w:r w:rsidR="00067D05">
        <w:rPr>
          <w:rStyle w:val="-"/>
          <w:noProof/>
          <w:color w:val="000000"/>
          <w:u w:val="none"/>
        </w:rPr>
        <w:t>Ακαθάριστο Εγχώριο Προϊόν…………………………………………………………</w:t>
      </w:r>
      <w:r w:rsidR="005431C3">
        <w:rPr>
          <w:rStyle w:val="-"/>
          <w:noProof/>
          <w:color w:val="000000"/>
          <w:u w:val="none"/>
        </w:rPr>
        <w:t>175</w:t>
      </w:r>
    </w:p>
    <w:p w:rsidR="00CF1117" w:rsidRPr="001039D7" w:rsidRDefault="006847D3" w:rsidP="005431C3">
      <w:pPr>
        <w:pStyle w:val="20"/>
        <w:rPr>
          <w:rFonts w:ascii="Times New Roman" w:hAnsi="Times New Roman"/>
          <w:noProof/>
          <w:color w:val="000000"/>
        </w:rPr>
      </w:pPr>
      <w:r w:rsidRPr="001039D7">
        <w:rPr>
          <w:rStyle w:val="-"/>
          <w:noProof/>
          <w:color w:val="000000"/>
          <w:u w:val="none"/>
        </w:rPr>
        <w:t xml:space="preserve">9.3.2 </w:t>
      </w:r>
      <w:r w:rsidRPr="006847D3">
        <w:rPr>
          <w:rStyle w:val="-"/>
          <w:noProof/>
          <w:color w:val="000000"/>
          <w:u w:val="none"/>
        </w:rPr>
        <w:t>Χρέος</w:t>
      </w:r>
      <w:r w:rsidRPr="001039D7">
        <w:rPr>
          <w:rStyle w:val="-"/>
          <w:noProof/>
          <w:color w:val="000000"/>
          <w:u w:val="none"/>
        </w:rPr>
        <w:t>…………………………………………………………………</w:t>
      </w:r>
      <w:r w:rsidR="005431C3">
        <w:rPr>
          <w:rStyle w:val="-"/>
          <w:noProof/>
          <w:color w:val="000000"/>
          <w:u w:val="none"/>
        </w:rPr>
        <w:t>……………….178</w:t>
      </w:r>
    </w:p>
    <w:p w:rsidR="00CF1117" w:rsidRPr="001039D7" w:rsidRDefault="006847D3" w:rsidP="00CF1117">
      <w:pPr>
        <w:pStyle w:val="20"/>
        <w:rPr>
          <w:rFonts w:ascii="Times New Roman" w:hAnsi="Times New Roman"/>
          <w:noProof/>
          <w:color w:val="000000"/>
        </w:rPr>
      </w:pPr>
      <w:r w:rsidRPr="001039D7">
        <w:rPr>
          <w:rStyle w:val="-"/>
          <w:noProof/>
          <w:color w:val="000000"/>
          <w:u w:val="none"/>
        </w:rPr>
        <w:t xml:space="preserve">9.3.4 </w:t>
      </w:r>
      <w:r w:rsidRPr="006847D3">
        <w:rPr>
          <w:rStyle w:val="-"/>
          <w:noProof/>
          <w:color w:val="000000"/>
          <w:u w:val="none"/>
        </w:rPr>
        <w:t>Ανεργία</w:t>
      </w:r>
      <w:r w:rsidRPr="001039D7">
        <w:rPr>
          <w:rStyle w:val="-"/>
          <w:noProof/>
          <w:color w:val="000000"/>
          <w:u w:val="none"/>
        </w:rPr>
        <w:t>………</w:t>
      </w:r>
      <w:r w:rsidR="005431C3">
        <w:rPr>
          <w:rStyle w:val="-"/>
          <w:noProof/>
          <w:color w:val="000000"/>
          <w:u w:val="none"/>
        </w:rPr>
        <w:t>………………………………………………………………………..180</w:t>
      </w:r>
    </w:p>
    <w:p w:rsidR="00CF1117" w:rsidRPr="001039D7" w:rsidRDefault="001039D7" w:rsidP="00CF1117">
      <w:pPr>
        <w:pStyle w:val="20"/>
        <w:rPr>
          <w:rFonts w:ascii="Times New Roman" w:hAnsi="Times New Roman"/>
          <w:noProof/>
          <w:color w:val="000000"/>
        </w:rPr>
      </w:pPr>
      <w:r w:rsidRPr="001039D7">
        <w:rPr>
          <w:rStyle w:val="-"/>
          <w:noProof/>
          <w:color w:val="000000"/>
          <w:u w:val="none"/>
        </w:rPr>
        <w:t>9.3.5 Φτώχεια</w:t>
      </w:r>
      <w:r w:rsidR="009B3738">
        <w:rPr>
          <w:rStyle w:val="-"/>
          <w:noProof/>
          <w:color w:val="000000"/>
          <w:u w:val="none"/>
        </w:rPr>
        <w:t xml:space="preserve">………………………………………………………………………………. </w:t>
      </w:r>
      <w:r w:rsidR="005431C3">
        <w:rPr>
          <w:rStyle w:val="-"/>
          <w:noProof/>
          <w:color w:val="000000"/>
          <w:u w:val="none"/>
        </w:rPr>
        <w:t>184</w:t>
      </w:r>
    </w:p>
    <w:p w:rsidR="00CF1117" w:rsidRPr="001039D7" w:rsidRDefault="001039D7" w:rsidP="0056668B">
      <w:pPr>
        <w:pStyle w:val="14"/>
        <w:rPr>
          <w:rFonts w:ascii="Times New Roman" w:hAnsi="Times New Roman"/>
          <w:color w:val="000000"/>
          <w:lang w:eastAsia="el-GR"/>
        </w:rPr>
      </w:pPr>
      <w:r>
        <w:rPr>
          <w:rStyle w:val="-"/>
          <w:color w:val="000000"/>
          <w:u w:val="none"/>
        </w:rPr>
        <w:t>Κ</w:t>
      </w:r>
      <w:r w:rsidRPr="001039D7">
        <w:rPr>
          <w:rStyle w:val="-"/>
          <w:color w:val="000000"/>
          <w:u w:val="none"/>
        </w:rPr>
        <w:t>ΕΦΑΛΑΙΟ ΔΕΚΑΤΟ: Συμπεράσματα</w:t>
      </w:r>
      <w:r w:rsidR="005431C3">
        <w:rPr>
          <w:rStyle w:val="-"/>
          <w:color w:val="000000"/>
          <w:u w:val="none"/>
        </w:rPr>
        <w:t>……………………………………………………187</w:t>
      </w:r>
    </w:p>
    <w:p w:rsidR="00CF1117" w:rsidRPr="001039D7" w:rsidRDefault="001039D7" w:rsidP="00CF1117">
      <w:pPr>
        <w:pStyle w:val="20"/>
        <w:rPr>
          <w:rFonts w:ascii="Times New Roman" w:hAnsi="Times New Roman"/>
          <w:noProof/>
          <w:color w:val="000000"/>
        </w:rPr>
      </w:pPr>
      <w:r>
        <w:rPr>
          <w:rStyle w:val="-"/>
          <w:noProof/>
          <w:color w:val="000000"/>
          <w:u w:val="none"/>
        </w:rPr>
        <w:t>1</w:t>
      </w:r>
      <w:r w:rsidRPr="001039D7">
        <w:rPr>
          <w:rStyle w:val="-"/>
          <w:noProof/>
          <w:color w:val="000000"/>
          <w:u w:val="none"/>
        </w:rPr>
        <w:t>0.1 Συμπεράσματα</w:t>
      </w:r>
      <w:r w:rsidR="005431C3">
        <w:rPr>
          <w:rStyle w:val="-"/>
          <w:noProof/>
          <w:color w:val="000000"/>
          <w:u w:val="none"/>
        </w:rPr>
        <w:t>…………………………………………………………………………187</w:t>
      </w:r>
    </w:p>
    <w:p w:rsidR="00CF1117" w:rsidRPr="001039D7" w:rsidRDefault="001039D7" w:rsidP="00CF1117">
      <w:pPr>
        <w:pStyle w:val="20"/>
        <w:rPr>
          <w:rFonts w:ascii="Times New Roman" w:hAnsi="Times New Roman"/>
          <w:noProof/>
          <w:color w:val="000000"/>
        </w:rPr>
      </w:pPr>
      <w:r>
        <w:rPr>
          <w:rStyle w:val="-"/>
          <w:noProof/>
          <w:color w:val="000000"/>
          <w:u w:val="none"/>
        </w:rPr>
        <w:t>Β</w:t>
      </w:r>
      <w:r w:rsidRPr="001039D7">
        <w:rPr>
          <w:rStyle w:val="-"/>
          <w:noProof/>
          <w:color w:val="000000"/>
          <w:u w:val="none"/>
        </w:rPr>
        <w:t>ιβλιογραφία</w:t>
      </w:r>
      <w:r>
        <w:rPr>
          <w:rStyle w:val="-"/>
          <w:noProof/>
          <w:color w:val="000000"/>
          <w:u w:val="none"/>
        </w:rPr>
        <w:t>……………</w:t>
      </w:r>
      <w:r w:rsidR="00CA79BA">
        <w:rPr>
          <w:rStyle w:val="-"/>
          <w:noProof/>
          <w:color w:val="000000"/>
          <w:u w:val="none"/>
        </w:rPr>
        <w:t>…………………………………………………………………. 193</w:t>
      </w:r>
    </w:p>
    <w:p w:rsidR="00CF1117" w:rsidRPr="001039D7" w:rsidRDefault="001039D7" w:rsidP="00CF1117">
      <w:pPr>
        <w:pStyle w:val="20"/>
        <w:rPr>
          <w:rFonts w:ascii="Times New Roman" w:hAnsi="Times New Roman"/>
          <w:noProof/>
          <w:color w:val="000000"/>
        </w:rPr>
      </w:pPr>
      <w:r>
        <w:rPr>
          <w:rFonts w:ascii="Times New Roman" w:hAnsi="Times New Roman"/>
          <w:noProof/>
          <w:color w:val="000000"/>
        </w:rPr>
        <w:lastRenderedPageBreak/>
        <w:t>Α</w:t>
      </w:r>
      <w:r w:rsidRPr="001039D7">
        <w:rPr>
          <w:rFonts w:ascii="Times New Roman" w:hAnsi="Times New Roman"/>
          <w:noProof/>
          <w:color w:val="000000"/>
        </w:rPr>
        <w:t>. Ξενόγλωσση</w:t>
      </w:r>
      <w:r w:rsidR="00CA79BA">
        <w:rPr>
          <w:rFonts w:ascii="Times New Roman" w:hAnsi="Times New Roman"/>
          <w:noProof/>
          <w:color w:val="000000"/>
        </w:rPr>
        <w:t>……………………………………………………………………………</w:t>
      </w:r>
      <w:r w:rsidR="00D01BE4" w:rsidRPr="00D01BE4">
        <w:rPr>
          <w:rFonts w:ascii="Times New Roman" w:hAnsi="Times New Roman"/>
          <w:noProof/>
          <w:color w:val="000000"/>
        </w:rPr>
        <w:t>...</w:t>
      </w:r>
      <w:r w:rsidR="00CA79BA">
        <w:rPr>
          <w:rFonts w:ascii="Times New Roman" w:hAnsi="Times New Roman"/>
          <w:noProof/>
          <w:color w:val="000000"/>
        </w:rPr>
        <w:t>193</w:t>
      </w:r>
    </w:p>
    <w:p w:rsidR="00CF1117" w:rsidRPr="001039D7" w:rsidRDefault="001039D7" w:rsidP="00CF1117">
      <w:pPr>
        <w:pStyle w:val="20"/>
        <w:rPr>
          <w:rFonts w:ascii="Times New Roman" w:hAnsi="Times New Roman"/>
          <w:noProof/>
          <w:color w:val="000000"/>
        </w:rPr>
      </w:pPr>
      <w:r>
        <w:rPr>
          <w:rStyle w:val="-"/>
          <w:noProof/>
          <w:color w:val="000000"/>
          <w:u w:val="none"/>
        </w:rPr>
        <w:t>Β</w:t>
      </w:r>
      <w:r w:rsidRPr="001039D7">
        <w:rPr>
          <w:rStyle w:val="-"/>
          <w:noProof/>
          <w:color w:val="000000"/>
          <w:u w:val="none"/>
        </w:rPr>
        <w:t>. Ελληνόγλωσση</w:t>
      </w:r>
      <w:r w:rsidR="00834DB1">
        <w:rPr>
          <w:rStyle w:val="-"/>
          <w:noProof/>
          <w:color w:val="000000"/>
          <w:u w:val="none"/>
        </w:rPr>
        <w:t>……………………………………</w:t>
      </w:r>
      <w:r w:rsidR="00CA79BA">
        <w:rPr>
          <w:rStyle w:val="-"/>
          <w:noProof/>
          <w:color w:val="000000"/>
          <w:u w:val="none"/>
        </w:rPr>
        <w:t>……………………………………</w:t>
      </w:r>
      <w:r w:rsidR="00D01BE4" w:rsidRPr="00D01BE4">
        <w:rPr>
          <w:rStyle w:val="-"/>
          <w:noProof/>
          <w:color w:val="000000"/>
          <w:u w:val="none"/>
        </w:rPr>
        <w:t>..</w:t>
      </w:r>
      <w:r w:rsidR="00D01BE4">
        <w:rPr>
          <w:rStyle w:val="-"/>
          <w:noProof/>
          <w:color w:val="000000"/>
          <w:u w:val="none"/>
          <w:lang w:val="en-US"/>
        </w:rPr>
        <w:t>.</w:t>
      </w:r>
      <w:r w:rsidR="00CA79BA">
        <w:rPr>
          <w:rStyle w:val="-"/>
          <w:noProof/>
          <w:color w:val="000000"/>
          <w:u w:val="none"/>
        </w:rPr>
        <w:t>197</w:t>
      </w:r>
    </w:p>
    <w:p w:rsidR="00CF1117" w:rsidRPr="001039D7" w:rsidRDefault="001039D7" w:rsidP="0056668B">
      <w:pPr>
        <w:pStyle w:val="14"/>
        <w:rPr>
          <w:rFonts w:ascii="Times New Roman" w:hAnsi="Times New Roman"/>
          <w:color w:val="000000"/>
          <w:lang w:eastAsia="el-GR"/>
        </w:rPr>
      </w:pPr>
      <w:r>
        <w:rPr>
          <w:rStyle w:val="-"/>
          <w:color w:val="000000"/>
          <w:u w:val="none"/>
        </w:rPr>
        <w:t>Γ</w:t>
      </w:r>
      <w:r w:rsidRPr="001039D7">
        <w:rPr>
          <w:rStyle w:val="-"/>
          <w:color w:val="000000"/>
          <w:u w:val="none"/>
        </w:rPr>
        <w:t>. Ημερήσιος τύπος και διαδικτυακές πηγές</w:t>
      </w:r>
      <w:r w:rsidR="00CA79BA">
        <w:rPr>
          <w:rStyle w:val="-"/>
          <w:color w:val="000000"/>
          <w:u w:val="none"/>
        </w:rPr>
        <w:t>……………………………………………</w:t>
      </w:r>
      <w:r w:rsidR="00D01BE4">
        <w:rPr>
          <w:rStyle w:val="-"/>
          <w:color w:val="000000"/>
          <w:u w:val="none"/>
        </w:rPr>
        <w:t>…</w:t>
      </w:r>
      <w:r w:rsidR="00D01BE4" w:rsidRPr="00D01BE4">
        <w:rPr>
          <w:rStyle w:val="-"/>
          <w:color w:val="000000"/>
          <w:u w:val="none"/>
        </w:rPr>
        <w:t>..</w:t>
      </w:r>
      <w:r w:rsidR="00CA79BA">
        <w:rPr>
          <w:rStyle w:val="-"/>
          <w:color w:val="000000"/>
          <w:u w:val="none"/>
        </w:rPr>
        <w:t>206</w:t>
      </w:r>
    </w:p>
    <w:p w:rsidR="00CF1117" w:rsidRPr="00D01BE4" w:rsidRDefault="001039D7" w:rsidP="0056668B">
      <w:pPr>
        <w:pStyle w:val="14"/>
        <w:rPr>
          <w:rFonts w:ascii="Times New Roman" w:hAnsi="Times New Roman"/>
          <w:color w:val="000000"/>
          <w:lang w:val="en-US" w:eastAsia="el-GR"/>
        </w:rPr>
      </w:pPr>
      <w:r>
        <w:rPr>
          <w:rStyle w:val="-"/>
          <w:color w:val="000000"/>
          <w:u w:val="none"/>
        </w:rPr>
        <w:t>Π</w:t>
      </w:r>
      <w:r w:rsidRPr="001039D7">
        <w:rPr>
          <w:rStyle w:val="-"/>
          <w:color w:val="000000"/>
          <w:u w:val="none"/>
        </w:rPr>
        <w:t>αράρτημα</w:t>
      </w:r>
      <w:r w:rsidRPr="00D01BE4">
        <w:rPr>
          <w:rStyle w:val="-"/>
          <w:color w:val="000000"/>
          <w:u w:val="none"/>
          <w:lang w:val="en-US"/>
        </w:rPr>
        <w:t>…</w:t>
      </w:r>
      <w:r w:rsidR="009B3738" w:rsidRPr="00D01BE4">
        <w:rPr>
          <w:rStyle w:val="-"/>
          <w:color w:val="000000"/>
          <w:u w:val="none"/>
          <w:lang w:val="en-US"/>
        </w:rPr>
        <w:t>……………………………………………………………………………</w:t>
      </w:r>
      <w:r w:rsidR="00D01BE4" w:rsidRPr="00D01BE4">
        <w:rPr>
          <w:rStyle w:val="-"/>
          <w:color w:val="000000"/>
          <w:u w:val="none"/>
          <w:lang w:val="en-US"/>
        </w:rPr>
        <w:t>…</w:t>
      </w:r>
      <w:r w:rsidR="00D01BE4">
        <w:rPr>
          <w:rStyle w:val="-"/>
          <w:color w:val="000000"/>
          <w:u w:val="none"/>
          <w:lang w:val="en-US"/>
        </w:rPr>
        <w:t>..</w:t>
      </w:r>
      <w:r w:rsidR="00834DB1" w:rsidRPr="00D01BE4">
        <w:rPr>
          <w:rStyle w:val="-"/>
          <w:color w:val="000000"/>
          <w:u w:val="none"/>
          <w:lang w:val="en-US"/>
        </w:rPr>
        <w:t>20</w:t>
      </w:r>
      <w:r w:rsidR="00CA79BA" w:rsidRPr="00D01BE4">
        <w:rPr>
          <w:rStyle w:val="-"/>
          <w:color w:val="000000"/>
          <w:u w:val="none"/>
          <w:lang w:val="en-US"/>
        </w:rPr>
        <w:t>9</w:t>
      </w:r>
    </w:p>
    <w:p w:rsidR="00CF1117" w:rsidRPr="00D01BE4" w:rsidRDefault="002256CD">
      <w:pPr>
        <w:rPr>
          <w:lang w:val="en-US"/>
        </w:rPr>
      </w:pPr>
      <w:r w:rsidRPr="00940DA7">
        <w:rPr>
          <w:rFonts w:ascii="Times New Roman" w:hAnsi="Times New Roman"/>
          <w:color w:val="000000"/>
        </w:rPr>
        <w:fldChar w:fldCharType="end"/>
      </w:r>
    </w:p>
    <w:p w:rsidR="00226CD3" w:rsidRPr="00D01BE4" w:rsidRDefault="00226CD3" w:rsidP="00226CD3">
      <w:pPr>
        <w:rPr>
          <w:rFonts w:ascii="Times New Roman" w:hAnsi="Times New Roman"/>
          <w:color w:val="FF0000"/>
          <w:sz w:val="24"/>
          <w:szCs w:val="24"/>
          <w:lang w:val="en-US"/>
        </w:rPr>
      </w:pPr>
    </w:p>
    <w:p w:rsidR="00A458E7" w:rsidRPr="00D01BE4" w:rsidRDefault="00A458E7" w:rsidP="00226CD3">
      <w:pPr>
        <w:rPr>
          <w:rFonts w:ascii="Times New Roman" w:hAnsi="Times New Roman"/>
          <w:b/>
          <w:sz w:val="36"/>
          <w:szCs w:val="36"/>
          <w:lang w:val="en-US"/>
        </w:rPr>
      </w:pPr>
    </w:p>
    <w:p w:rsidR="00A458E7" w:rsidRPr="00D01BE4" w:rsidRDefault="00A458E7" w:rsidP="00226CD3">
      <w:pPr>
        <w:rPr>
          <w:rFonts w:ascii="Times New Roman" w:hAnsi="Times New Roman"/>
          <w:b/>
          <w:sz w:val="36"/>
          <w:szCs w:val="36"/>
          <w:lang w:val="en-US"/>
        </w:rPr>
      </w:pPr>
    </w:p>
    <w:p w:rsidR="00A458E7" w:rsidRPr="00D01BE4" w:rsidRDefault="00A458E7" w:rsidP="00226CD3">
      <w:pPr>
        <w:rPr>
          <w:rFonts w:ascii="Times New Roman" w:hAnsi="Times New Roman"/>
          <w:b/>
          <w:sz w:val="36"/>
          <w:szCs w:val="36"/>
          <w:lang w:val="en-US"/>
        </w:rPr>
      </w:pPr>
    </w:p>
    <w:p w:rsidR="00A458E7" w:rsidRPr="00D01BE4" w:rsidRDefault="00A458E7" w:rsidP="00226CD3">
      <w:pPr>
        <w:rPr>
          <w:rFonts w:ascii="Times New Roman" w:hAnsi="Times New Roman"/>
          <w:b/>
          <w:sz w:val="36"/>
          <w:szCs w:val="36"/>
          <w:lang w:val="en-US"/>
        </w:rPr>
      </w:pPr>
    </w:p>
    <w:p w:rsidR="00A458E7" w:rsidRPr="00D01BE4" w:rsidRDefault="00A458E7" w:rsidP="00226CD3">
      <w:pPr>
        <w:rPr>
          <w:rFonts w:ascii="Times New Roman" w:hAnsi="Times New Roman"/>
          <w:b/>
          <w:sz w:val="36"/>
          <w:szCs w:val="36"/>
          <w:lang w:val="en-US"/>
        </w:rPr>
      </w:pPr>
    </w:p>
    <w:p w:rsidR="00A458E7" w:rsidRPr="00D01BE4" w:rsidRDefault="00A458E7" w:rsidP="00226CD3">
      <w:pPr>
        <w:rPr>
          <w:rFonts w:ascii="Times New Roman" w:hAnsi="Times New Roman"/>
          <w:b/>
          <w:sz w:val="36"/>
          <w:szCs w:val="36"/>
          <w:lang w:val="en-US"/>
        </w:rPr>
      </w:pPr>
    </w:p>
    <w:p w:rsidR="00A458E7" w:rsidRPr="00D01BE4" w:rsidRDefault="00A458E7" w:rsidP="00226CD3">
      <w:pPr>
        <w:rPr>
          <w:rFonts w:ascii="Times New Roman" w:hAnsi="Times New Roman"/>
          <w:b/>
          <w:sz w:val="36"/>
          <w:szCs w:val="36"/>
          <w:lang w:val="en-US"/>
        </w:rPr>
      </w:pPr>
    </w:p>
    <w:p w:rsidR="00A458E7" w:rsidRPr="00D01BE4" w:rsidRDefault="00A458E7" w:rsidP="00226CD3">
      <w:pPr>
        <w:rPr>
          <w:rFonts w:ascii="Times New Roman" w:hAnsi="Times New Roman"/>
          <w:b/>
          <w:sz w:val="36"/>
          <w:szCs w:val="36"/>
          <w:lang w:val="en-US"/>
        </w:rPr>
      </w:pPr>
    </w:p>
    <w:p w:rsidR="00A458E7" w:rsidRPr="00D01BE4" w:rsidRDefault="00A458E7" w:rsidP="00226CD3">
      <w:pPr>
        <w:rPr>
          <w:rFonts w:ascii="Times New Roman" w:hAnsi="Times New Roman"/>
          <w:b/>
          <w:sz w:val="36"/>
          <w:szCs w:val="36"/>
          <w:lang w:val="en-US"/>
        </w:rPr>
      </w:pPr>
    </w:p>
    <w:p w:rsidR="00A458E7" w:rsidRPr="00D01BE4" w:rsidRDefault="00A458E7" w:rsidP="00226CD3">
      <w:pPr>
        <w:rPr>
          <w:rFonts w:ascii="Times New Roman" w:hAnsi="Times New Roman"/>
          <w:b/>
          <w:sz w:val="36"/>
          <w:szCs w:val="36"/>
          <w:lang w:val="en-US"/>
        </w:rPr>
      </w:pPr>
    </w:p>
    <w:p w:rsidR="00A458E7" w:rsidRPr="00D01BE4" w:rsidRDefault="00A458E7" w:rsidP="00226CD3">
      <w:pPr>
        <w:rPr>
          <w:rFonts w:ascii="Times New Roman" w:hAnsi="Times New Roman"/>
          <w:b/>
          <w:sz w:val="36"/>
          <w:szCs w:val="36"/>
          <w:lang w:val="en-US"/>
        </w:rPr>
      </w:pPr>
    </w:p>
    <w:p w:rsidR="00A458E7" w:rsidRPr="00D01BE4" w:rsidRDefault="00A458E7" w:rsidP="00226CD3">
      <w:pPr>
        <w:rPr>
          <w:rFonts w:ascii="Times New Roman" w:hAnsi="Times New Roman"/>
          <w:b/>
          <w:sz w:val="36"/>
          <w:szCs w:val="36"/>
          <w:lang w:val="en-US"/>
        </w:rPr>
      </w:pPr>
    </w:p>
    <w:p w:rsidR="00A458E7" w:rsidRPr="00D01BE4" w:rsidRDefault="00A458E7" w:rsidP="00226CD3">
      <w:pPr>
        <w:rPr>
          <w:rFonts w:ascii="Times New Roman" w:hAnsi="Times New Roman"/>
          <w:b/>
          <w:sz w:val="36"/>
          <w:szCs w:val="36"/>
          <w:lang w:val="en-US"/>
        </w:rPr>
      </w:pPr>
    </w:p>
    <w:p w:rsidR="00A458E7" w:rsidRPr="00D01BE4" w:rsidRDefault="00A458E7" w:rsidP="00226CD3">
      <w:pPr>
        <w:rPr>
          <w:rFonts w:ascii="Times New Roman" w:hAnsi="Times New Roman"/>
          <w:b/>
          <w:sz w:val="36"/>
          <w:szCs w:val="36"/>
          <w:lang w:val="en-US"/>
        </w:rPr>
      </w:pPr>
    </w:p>
    <w:p w:rsidR="00FD047E" w:rsidRPr="00D01BE4" w:rsidRDefault="00FD047E" w:rsidP="00226CD3">
      <w:pPr>
        <w:rPr>
          <w:rFonts w:ascii="Times New Roman" w:hAnsi="Times New Roman"/>
          <w:b/>
          <w:sz w:val="36"/>
          <w:szCs w:val="36"/>
          <w:lang w:val="en-US"/>
        </w:rPr>
      </w:pPr>
    </w:p>
    <w:p w:rsidR="00FD047E" w:rsidRPr="00D01BE4" w:rsidRDefault="00FD047E" w:rsidP="00226CD3">
      <w:pPr>
        <w:rPr>
          <w:rFonts w:ascii="Times New Roman" w:hAnsi="Times New Roman"/>
          <w:b/>
          <w:sz w:val="36"/>
          <w:szCs w:val="36"/>
          <w:lang w:val="en-US"/>
        </w:rPr>
      </w:pPr>
    </w:p>
    <w:p w:rsidR="00226CD3" w:rsidRPr="00D01BE4" w:rsidRDefault="00A458E7" w:rsidP="00226CD3">
      <w:pPr>
        <w:rPr>
          <w:rFonts w:ascii="Times New Roman" w:hAnsi="Times New Roman"/>
          <w:b/>
          <w:sz w:val="36"/>
          <w:szCs w:val="36"/>
          <w:lang w:val="en-US"/>
        </w:rPr>
      </w:pPr>
      <w:r w:rsidRPr="00A458E7">
        <w:rPr>
          <w:rFonts w:ascii="Times New Roman" w:hAnsi="Times New Roman"/>
          <w:b/>
          <w:sz w:val="36"/>
          <w:szCs w:val="36"/>
        </w:rPr>
        <w:lastRenderedPageBreak/>
        <w:t>Συντομογραφίες</w:t>
      </w:r>
    </w:p>
    <w:p w:rsidR="00CE2575" w:rsidRPr="00D01BE4" w:rsidRDefault="00CE2575" w:rsidP="00226CD3">
      <w:pPr>
        <w:rPr>
          <w:rFonts w:ascii="Times New Roman" w:hAnsi="Times New Roman"/>
          <w:b/>
          <w:sz w:val="28"/>
          <w:szCs w:val="28"/>
          <w:lang w:val="en-US"/>
        </w:rPr>
      </w:pPr>
      <w:r w:rsidRPr="00CE2575">
        <w:rPr>
          <w:rFonts w:ascii="Times New Roman" w:hAnsi="Times New Roman"/>
          <w:b/>
          <w:sz w:val="28"/>
          <w:szCs w:val="28"/>
        </w:rPr>
        <w:t>Α</w:t>
      </w:r>
      <w:r w:rsidRPr="00D01BE4">
        <w:rPr>
          <w:rFonts w:ascii="Times New Roman" w:hAnsi="Times New Roman"/>
          <w:b/>
          <w:sz w:val="28"/>
          <w:szCs w:val="28"/>
          <w:lang w:val="en-US"/>
        </w:rPr>
        <w:t xml:space="preserve">. </w:t>
      </w:r>
      <w:r w:rsidRPr="00CE2575">
        <w:rPr>
          <w:rFonts w:ascii="Times New Roman" w:hAnsi="Times New Roman"/>
          <w:b/>
          <w:sz w:val="28"/>
          <w:szCs w:val="28"/>
        </w:rPr>
        <w:t>Ξενόγλωσσες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6854"/>
      </w:tblGrid>
      <w:tr w:rsidR="0057143D" w:rsidRPr="00D01BE4" w:rsidTr="008574A1">
        <w:tc>
          <w:tcPr>
            <w:tcW w:w="1668" w:type="dxa"/>
          </w:tcPr>
          <w:p w:rsidR="0057143D" w:rsidRPr="00D01BE4" w:rsidRDefault="0057143D" w:rsidP="00226CD3">
            <w:pPr>
              <w:rPr>
                <w:rFonts w:ascii="Times New Roman" w:hAnsi="Times New Roman"/>
                <w:b/>
                <w:sz w:val="28"/>
                <w:szCs w:val="28"/>
                <w:lang w:val="en-US"/>
              </w:rPr>
            </w:pPr>
            <w:r w:rsidRPr="008574A1">
              <w:rPr>
                <w:rFonts w:ascii="Times New Roman" w:hAnsi="Times New Roman"/>
                <w:b/>
                <w:sz w:val="24"/>
                <w:szCs w:val="24"/>
                <w:lang w:val="en-US"/>
              </w:rPr>
              <w:t>AIG</w:t>
            </w:r>
          </w:p>
        </w:tc>
        <w:tc>
          <w:tcPr>
            <w:tcW w:w="6854" w:type="dxa"/>
          </w:tcPr>
          <w:p w:rsidR="0057143D" w:rsidRPr="00D01BE4" w:rsidRDefault="0057143D" w:rsidP="00226CD3">
            <w:pPr>
              <w:rPr>
                <w:rFonts w:ascii="Times New Roman" w:hAnsi="Times New Roman"/>
                <w:b/>
                <w:sz w:val="28"/>
                <w:szCs w:val="28"/>
                <w:lang w:val="en-US"/>
              </w:rPr>
            </w:pPr>
            <w:r w:rsidRPr="008574A1">
              <w:rPr>
                <w:rFonts w:ascii="Times New Roman" w:hAnsi="Times New Roman"/>
                <w:sz w:val="24"/>
                <w:szCs w:val="24"/>
                <w:lang w:val="en-US"/>
              </w:rPr>
              <w:t>American</w:t>
            </w:r>
            <w:r w:rsidRPr="00D01BE4">
              <w:rPr>
                <w:rFonts w:ascii="Times New Roman" w:hAnsi="Times New Roman"/>
                <w:sz w:val="24"/>
                <w:szCs w:val="24"/>
                <w:lang w:val="en-US"/>
              </w:rPr>
              <w:t xml:space="preserve"> </w:t>
            </w:r>
            <w:r w:rsidRPr="008574A1">
              <w:rPr>
                <w:rFonts w:ascii="Times New Roman" w:hAnsi="Times New Roman"/>
                <w:sz w:val="24"/>
                <w:szCs w:val="24"/>
                <w:lang w:val="en-US"/>
              </w:rPr>
              <w:t>International</w:t>
            </w:r>
            <w:r w:rsidRPr="00D01BE4">
              <w:rPr>
                <w:rFonts w:ascii="Times New Roman" w:hAnsi="Times New Roman"/>
                <w:sz w:val="24"/>
                <w:szCs w:val="24"/>
                <w:lang w:val="en-US"/>
              </w:rPr>
              <w:t xml:space="preserve"> </w:t>
            </w:r>
            <w:r w:rsidRPr="008574A1">
              <w:rPr>
                <w:rFonts w:ascii="Times New Roman" w:hAnsi="Times New Roman"/>
                <w:sz w:val="24"/>
                <w:szCs w:val="24"/>
                <w:lang w:val="en-US"/>
              </w:rPr>
              <w:t>Group</w:t>
            </w:r>
          </w:p>
        </w:tc>
      </w:tr>
      <w:tr w:rsidR="0057143D" w:rsidRPr="000F20B3" w:rsidTr="008574A1">
        <w:tc>
          <w:tcPr>
            <w:tcW w:w="1668" w:type="dxa"/>
          </w:tcPr>
          <w:p w:rsidR="0057143D" w:rsidRPr="008574A1" w:rsidRDefault="0057143D" w:rsidP="00226CD3">
            <w:pPr>
              <w:rPr>
                <w:rFonts w:ascii="Times New Roman" w:hAnsi="Times New Roman"/>
                <w:b/>
                <w:sz w:val="28"/>
                <w:szCs w:val="28"/>
                <w:lang w:val="en-US"/>
              </w:rPr>
            </w:pPr>
            <w:r w:rsidRPr="008574A1">
              <w:rPr>
                <w:rFonts w:ascii="Times New Roman" w:hAnsi="Times New Roman"/>
                <w:b/>
                <w:sz w:val="24"/>
                <w:szCs w:val="24"/>
              </w:rPr>
              <w:t>ΑΜΑ</w:t>
            </w:r>
            <w:r w:rsidRPr="008574A1">
              <w:rPr>
                <w:rFonts w:ascii="Times New Roman" w:hAnsi="Times New Roman"/>
                <w:b/>
                <w:sz w:val="24"/>
                <w:szCs w:val="24"/>
                <w:lang w:val="en-US"/>
              </w:rPr>
              <w:t>CO</w:t>
            </w:r>
          </w:p>
        </w:tc>
        <w:tc>
          <w:tcPr>
            <w:tcW w:w="6854" w:type="dxa"/>
          </w:tcPr>
          <w:p w:rsidR="0057143D" w:rsidRPr="008574A1" w:rsidRDefault="0057143D" w:rsidP="00226CD3">
            <w:pPr>
              <w:rPr>
                <w:rFonts w:ascii="Times New Roman" w:hAnsi="Times New Roman"/>
                <w:b/>
                <w:sz w:val="28"/>
                <w:szCs w:val="28"/>
                <w:lang w:val="en-US"/>
              </w:rPr>
            </w:pPr>
            <w:r w:rsidRPr="008574A1">
              <w:rPr>
                <w:rFonts w:ascii="Times New Roman" w:hAnsi="Times New Roman"/>
                <w:sz w:val="24"/>
                <w:szCs w:val="24"/>
                <w:lang w:val="en-US"/>
              </w:rPr>
              <w:t xml:space="preserve">Annual Macro-economic Database </w:t>
            </w:r>
            <w:r w:rsidRPr="008574A1">
              <w:rPr>
                <w:rFonts w:ascii="Times New Roman" w:hAnsi="Times New Roman"/>
                <w:sz w:val="24"/>
                <w:szCs w:val="24"/>
              </w:rPr>
              <w:t>της</w:t>
            </w:r>
            <w:r w:rsidRPr="008574A1">
              <w:rPr>
                <w:rFonts w:ascii="Times New Roman" w:hAnsi="Times New Roman"/>
                <w:sz w:val="24"/>
                <w:szCs w:val="24"/>
                <w:lang w:val="en-US"/>
              </w:rPr>
              <w:t xml:space="preserve"> </w:t>
            </w:r>
            <w:r w:rsidRPr="008574A1">
              <w:rPr>
                <w:rFonts w:ascii="Times New Roman" w:hAnsi="Times New Roman"/>
                <w:sz w:val="24"/>
                <w:szCs w:val="24"/>
              </w:rPr>
              <w:t>ΕΕ</w:t>
            </w:r>
          </w:p>
        </w:tc>
      </w:tr>
      <w:tr w:rsidR="0057143D" w:rsidRPr="008574A1" w:rsidTr="008574A1">
        <w:tc>
          <w:tcPr>
            <w:tcW w:w="1668" w:type="dxa"/>
          </w:tcPr>
          <w:p w:rsidR="0057143D" w:rsidRPr="008574A1" w:rsidRDefault="0057143D" w:rsidP="00226CD3">
            <w:pPr>
              <w:rPr>
                <w:rFonts w:ascii="Times New Roman" w:hAnsi="Times New Roman"/>
                <w:b/>
                <w:sz w:val="28"/>
                <w:szCs w:val="28"/>
                <w:lang w:val="en-US"/>
              </w:rPr>
            </w:pPr>
            <w:r w:rsidRPr="008574A1">
              <w:rPr>
                <w:rFonts w:ascii="Times New Roman" w:hAnsi="Times New Roman"/>
                <w:b/>
                <w:sz w:val="24"/>
                <w:szCs w:val="24"/>
                <w:lang w:val="en-US"/>
              </w:rPr>
              <w:t>EESC</w:t>
            </w:r>
          </w:p>
        </w:tc>
        <w:tc>
          <w:tcPr>
            <w:tcW w:w="6854" w:type="dxa"/>
          </w:tcPr>
          <w:p w:rsidR="0057143D" w:rsidRPr="008574A1" w:rsidRDefault="0057143D" w:rsidP="00226CD3">
            <w:pPr>
              <w:rPr>
                <w:rFonts w:ascii="Times New Roman" w:hAnsi="Times New Roman"/>
                <w:b/>
                <w:sz w:val="28"/>
                <w:szCs w:val="28"/>
              </w:rPr>
            </w:pPr>
            <w:r w:rsidRPr="008574A1">
              <w:rPr>
                <w:rFonts w:ascii="Times New Roman" w:hAnsi="Times New Roman"/>
                <w:sz w:val="24"/>
                <w:szCs w:val="24"/>
                <w:lang w:val="en-US"/>
              </w:rPr>
              <w:t>European</w:t>
            </w:r>
            <w:r w:rsidRPr="008574A1">
              <w:rPr>
                <w:rFonts w:ascii="Times New Roman" w:hAnsi="Times New Roman"/>
                <w:sz w:val="24"/>
                <w:szCs w:val="24"/>
              </w:rPr>
              <w:t xml:space="preserve"> </w:t>
            </w:r>
            <w:r w:rsidRPr="008574A1">
              <w:rPr>
                <w:rFonts w:ascii="Times New Roman" w:hAnsi="Times New Roman"/>
                <w:sz w:val="24"/>
                <w:szCs w:val="24"/>
                <w:lang w:val="en-US"/>
              </w:rPr>
              <w:t>Economic</w:t>
            </w:r>
            <w:r w:rsidRPr="008574A1">
              <w:rPr>
                <w:rFonts w:ascii="Times New Roman" w:hAnsi="Times New Roman"/>
                <w:sz w:val="24"/>
                <w:szCs w:val="24"/>
              </w:rPr>
              <w:t xml:space="preserve"> </w:t>
            </w:r>
            <w:r w:rsidRPr="008574A1">
              <w:rPr>
                <w:rFonts w:ascii="Times New Roman" w:hAnsi="Times New Roman"/>
                <w:sz w:val="24"/>
                <w:szCs w:val="24"/>
                <w:lang w:val="en-US"/>
              </w:rPr>
              <w:t>and</w:t>
            </w:r>
            <w:r w:rsidRPr="008574A1">
              <w:rPr>
                <w:rFonts w:ascii="Times New Roman" w:hAnsi="Times New Roman"/>
                <w:sz w:val="24"/>
                <w:szCs w:val="24"/>
              </w:rPr>
              <w:t xml:space="preserve"> </w:t>
            </w:r>
            <w:r w:rsidRPr="008574A1">
              <w:rPr>
                <w:rFonts w:ascii="Times New Roman" w:hAnsi="Times New Roman"/>
                <w:sz w:val="24"/>
                <w:szCs w:val="24"/>
                <w:lang w:val="en-US"/>
              </w:rPr>
              <w:t>Social</w:t>
            </w:r>
            <w:r w:rsidRPr="008574A1">
              <w:rPr>
                <w:rFonts w:ascii="Times New Roman" w:hAnsi="Times New Roman"/>
                <w:sz w:val="24"/>
                <w:szCs w:val="24"/>
              </w:rPr>
              <w:t xml:space="preserve"> </w:t>
            </w:r>
            <w:r w:rsidRPr="008574A1">
              <w:rPr>
                <w:rFonts w:ascii="Times New Roman" w:hAnsi="Times New Roman"/>
                <w:sz w:val="24"/>
                <w:szCs w:val="24"/>
                <w:lang w:val="en-US"/>
              </w:rPr>
              <w:t>Committee</w:t>
            </w:r>
            <w:r w:rsidRPr="008574A1">
              <w:rPr>
                <w:rFonts w:ascii="Times New Roman" w:hAnsi="Times New Roman"/>
                <w:sz w:val="24"/>
                <w:szCs w:val="24"/>
              </w:rPr>
              <w:t xml:space="preserve"> (Ευρωπαϊκή Οικονομική και Κοινωνική Επιτροπή)</w:t>
            </w:r>
          </w:p>
        </w:tc>
      </w:tr>
      <w:tr w:rsidR="0057143D" w:rsidRPr="008574A1" w:rsidTr="008574A1">
        <w:tc>
          <w:tcPr>
            <w:tcW w:w="1668" w:type="dxa"/>
          </w:tcPr>
          <w:p w:rsidR="0057143D" w:rsidRPr="008574A1" w:rsidRDefault="0057143D" w:rsidP="00226CD3">
            <w:pPr>
              <w:rPr>
                <w:rFonts w:ascii="Times New Roman" w:hAnsi="Times New Roman"/>
                <w:b/>
                <w:sz w:val="28"/>
                <w:szCs w:val="28"/>
              </w:rPr>
            </w:pPr>
            <w:r w:rsidRPr="008574A1">
              <w:rPr>
                <w:rStyle w:val="sctemp"/>
                <w:rFonts w:ascii="Times New Roman" w:hAnsi="Times New Roman"/>
                <w:b/>
                <w:bCs/>
                <w:color w:val="222222"/>
                <w:sz w:val="24"/>
                <w:szCs w:val="24"/>
                <w:shd w:val="clear" w:color="auto" w:fill="FFFFFF"/>
                <w:lang w:val="en-US"/>
              </w:rPr>
              <w:t>EFSF</w:t>
            </w:r>
          </w:p>
        </w:tc>
        <w:tc>
          <w:tcPr>
            <w:tcW w:w="6854" w:type="dxa"/>
          </w:tcPr>
          <w:p w:rsidR="0057143D" w:rsidRPr="008574A1" w:rsidRDefault="0057143D" w:rsidP="00226CD3">
            <w:pPr>
              <w:rPr>
                <w:rFonts w:ascii="Times New Roman" w:hAnsi="Times New Roman"/>
                <w:b/>
                <w:sz w:val="28"/>
                <w:szCs w:val="28"/>
              </w:rPr>
            </w:pPr>
            <w:r w:rsidRPr="008574A1">
              <w:rPr>
                <w:rStyle w:val="sctemp"/>
                <w:rFonts w:ascii="Times New Roman" w:hAnsi="Times New Roman"/>
                <w:bCs/>
                <w:color w:val="222222"/>
                <w:sz w:val="24"/>
                <w:szCs w:val="24"/>
                <w:shd w:val="clear" w:color="auto" w:fill="FFFFFF"/>
                <w:lang w:val="en-US"/>
              </w:rPr>
              <w:t>European</w:t>
            </w:r>
            <w:r w:rsidRPr="008574A1">
              <w:rPr>
                <w:rStyle w:val="sctemp"/>
                <w:rFonts w:ascii="Times New Roman" w:hAnsi="Times New Roman"/>
                <w:bCs/>
                <w:color w:val="222222"/>
                <w:sz w:val="24"/>
                <w:szCs w:val="24"/>
                <w:shd w:val="clear" w:color="auto" w:fill="FFFFFF"/>
              </w:rPr>
              <w:t xml:space="preserve"> </w:t>
            </w:r>
            <w:r w:rsidRPr="008574A1">
              <w:rPr>
                <w:rStyle w:val="sctemp"/>
                <w:rFonts w:ascii="Times New Roman" w:hAnsi="Times New Roman"/>
                <w:bCs/>
                <w:color w:val="222222"/>
                <w:sz w:val="24"/>
                <w:szCs w:val="24"/>
                <w:shd w:val="clear" w:color="auto" w:fill="FFFFFF"/>
                <w:lang w:val="en-US"/>
              </w:rPr>
              <w:t>Financial</w:t>
            </w:r>
            <w:r w:rsidRPr="008574A1">
              <w:rPr>
                <w:rStyle w:val="sctemp"/>
                <w:rFonts w:ascii="Times New Roman" w:hAnsi="Times New Roman"/>
                <w:bCs/>
                <w:color w:val="222222"/>
                <w:sz w:val="24"/>
                <w:szCs w:val="24"/>
                <w:shd w:val="clear" w:color="auto" w:fill="FFFFFF"/>
              </w:rPr>
              <w:t xml:space="preserve"> </w:t>
            </w:r>
            <w:r w:rsidRPr="008574A1">
              <w:rPr>
                <w:rStyle w:val="sctemp"/>
                <w:rFonts w:ascii="Times New Roman" w:hAnsi="Times New Roman"/>
                <w:bCs/>
                <w:color w:val="222222"/>
                <w:sz w:val="24"/>
                <w:szCs w:val="24"/>
                <w:shd w:val="clear" w:color="auto" w:fill="FFFFFF"/>
                <w:lang w:val="en-US"/>
              </w:rPr>
              <w:t>Stability</w:t>
            </w:r>
            <w:r w:rsidRPr="008574A1">
              <w:rPr>
                <w:rStyle w:val="sctemp"/>
                <w:rFonts w:ascii="Times New Roman" w:hAnsi="Times New Roman"/>
                <w:bCs/>
                <w:color w:val="222222"/>
                <w:sz w:val="24"/>
                <w:szCs w:val="24"/>
                <w:shd w:val="clear" w:color="auto" w:fill="FFFFFF"/>
              </w:rPr>
              <w:t xml:space="preserve"> </w:t>
            </w:r>
            <w:r w:rsidRPr="008574A1">
              <w:rPr>
                <w:rStyle w:val="sctemp"/>
                <w:rFonts w:ascii="Times New Roman" w:hAnsi="Times New Roman"/>
                <w:bCs/>
                <w:color w:val="222222"/>
                <w:sz w:val="24"/>
                <w:szCs w:val="24"/>
                <w:shd w:val="clear" w:color="auto" w:fill="FFFFFF"/>
                <w:lang w:val="en-US"/>
              </w:rPr>
              <w:t>Facility</w:t>
            </w:r>
            <w:r w:rsidRPr="008574A1">
              <w:rPr>
                <w:rStyle w:val="sctemp"/>
                <w:rFonts w:ascii="Times New Roman" w:hAnsi="Times New Roman"/>
                <w:bCs/>
                <w:color w:val="222222"/>
                <w:sz w:val="24"/>
                <w:szCs w:val="24"/>
                <w:shd w:val="clear" w:color="auto" w:fill="FFFFFF"/>
              </w:rPr>
              <w:t xml:space="preserve">, </w:t>
            </w:r>
            <w:r w:rsidRPr="008574A1">
              <w:rPr>
                <w:rFonts w:ascii="Times New Roman" w:hAnsi="Times New Roman"/>
                <w:sz w:val="24"/>
                <w:szCs w:val="24"/>
              </w:rPr>
              <w:t>Ευρωπαϊκό Ταμείο Χρηματοπιστωτικής Σταθερότητας</w:t>
            </w:r>
          </w:p>
        </w:tc>
      </w:tr>
      <w:tr w:rsidR="0057143D" w:rsidRPr="008574A1" w:rsidTr="008574A1">
        <w:tc>
          <w:tcPr>
            <w:tcW w:w="1668" w:type="dxa"/>
          </w:tcPr>
          <w:p w:rsidR="0057143D" w:rsidRPr="008574A1" w:rsidRDefault="0057143D" w:rsidP="00226CD3">
            <w:pPr>
              <w:rPr>
                <w:rFonts w:ascii="Times New Roman" w:hAnsi="Times New Roman"/>
                <w:b/>
                <w:sz w:val="28"/>
                <w:szCs w:val="28"/>
              </w:rPr>
            </w:pPr>
            <w:r w:rsidRPr="008574A1">
              <w:rPr>
                <w:rFonts w:ascii="Times New Roman" w:hAnsi="Times New Roman"/>
                <w:b/>
                <w:sz w:val="24"/>
                <w:szCs w:val="24"/>
                <w:lang w:val="en-US"/>
              </w:rPr>
              <w:t>EFSM</w:t>
            </w:r>
          </w:p>
        </w:tc>
        <w:tc>
          <w:tcPr>
            <w:tcW w:w="6854" w:type="dxa"/>
          </w:tcPr>
          <w:p w:rsidR="0057143D" w:rsidRPr="008574A1" w:rsidRDefault="0057143D" w:rsidP="00226CD3">
            <w:pPr>
              <w:rPr>
                <w:rFonts w:ascii="Times New Roman" w:hAnsi="Times New Roman"/>
                <w:b/>
                <w:sz w:val="28"/>
                <w:szCs w:val="28"/>
              </w:rPr>
            </w:pPr>
            <w:r w:rsidRPr="008574A1">
              <w:rPr>
                <w:rStyle w:val="ab"/>
                <w:rFonts w:ascii="Times New Roman" w:hAnsi="Times New Roman"/>
                <w:b w:val="0"/>
                <w:color w:val="222222"/>
                <w:sz w:val="24"/>
                <w:szCs w:val="24"/>
                <w:shd w:val="clear" w:color="auto" w:fill="FFFFFF"/>
                <w:lang w:val="en-US"/>
              </w:rPr>
              <w:t>European</w:t>
            </w:r>
            <w:r w:rsidRPr="008574A1">
              <w:rPr>
                <w:rStyle w:val="ab"/>
                <w:rFonts w:ascii="Times New Roman" w:hAnsi="Times New Roman"/>
                <w:b w:val="0"/>
                <w:color w:val="222222"/>
                <w:sz w:val="24"/>
                <w:szCs w:val="24"/>
                <w:shd w:val="clear" w:color="auto" w:fill="FFFFFF"/>
              </w:rPr>
              <w:t xml:space="preserve"> </w:t>
            </w:r>
            <w:r w:rsidRPr="008574A1">
              <w:rPr>
                <w:rStyle w:val="ab"/>
                <w:rFonts w:ascii="Times New Roman" w:hAnsi="Times New Roman"/>
                <w:b w:val="0"/>
                <w:color w:val="222222"/>
                <w:sz w:val="24"/>
                <w:szCs w:val="24"/>
                <w:shd w:val="clear" w:color="auto" w:fill="FFFFFF"/>
                <w:lang w:val="en-US"/>
              </w:rPr>
              <w:t>Financial</w:t>
            </w:r>
            <w:r w:rsidRPr="008574A1">
              <w:rPr>
                <w:rStyle w:val="ab"/>
                <w:rFonts w:ascii="Times New Roman" w:hAnsi="Times New Roman"/>
                <w:b w:val="0"/>
                <w:color w:val="222222"/>
                <w:sz w:val="24"/>
                <w:szCs w:val="24"/>
                <w:shd w:val="clear" w:color="auto" w:fill="FFFFFF"/>
              </w:rPr>
              <w:t xml:space="preserve"> </w:t>
            </w:r>
            <w:r w:rsidRPr="008574A1">
              <w:rPr>
                <w:rStyle w:val="ab"/>
                <w:rFonts w:ascii="Times New Roman" w:hAnsi="Times New Roman"/>
                <w:b w:val="0"/>
                <w:color w:val="222222"/>
                <w:sz w:val="24"/>
                <w:szCs w:val="24"/>
                <w:shd w:val="clear" w:color="auto" w:fill="FFFFFF"/>
                <w:lang w:val="en-US"/>
              </w:rPr>
              <w:t>Stabilisation</w:t>
            </w:r>
            <w:r w:rsidRPr="008574A1">
              <w:rPr>
                <w:rStyle w:val="ab"/>
                <w:rFonts w:ascii="Times New Roman" w:hAnsi="Times New Roman"/>
                <w:b w:val="0"/>
                <w:color w:val="222222"/>
                <w:sz w:val="24"/>
                <w:szCs w:val="24"/>
                <w:shd w:val="clear" w:color="auto" w:fill="FFFFFF"/>
              </w:rPr>
              <w:t xml:space="preserve"> </w:t>
            </w:r>
            <w:r w:rsidRPr="008574A1">
              <w:rPr>
                <w:rStyle w:val="ab"/>
                <w:rFonts w:ascii="Times New Roman" w:hAnsi="Times New Roman"/>
                <w:b w:val="0"/>
                <w:color w:val="222222"/>
                <w:sz w:val="24"/>
                <w:szCs w:val="24"/>
                <w:shd w:val="clear" w:color="auto" w:fill="FFFFFF"/>
                <w:lang w:val="en-US"/>
              </w:rPr>
              <w:t>Mechanism</w:t>
            </w:r>
            <w:r w:rsidRPr="008574A1">
              <w:rPr>
                <w:rStyle w:val="ab"/>
                <w:rFonts w:ascii="Times New Roman" w:hAnsi="Times New Roman"/>
                <w:b w:val="0"/>
                <w:color w:val="222222"/>
                <w:sz w:val="24"/>
                <w:szCs w:val="24"/>
                <w:shd w:val="clear" w:color="auto" w:fill="FFFFFF"/>
              </w:rPr>
              <w:t>, Ευρωπαϊκό Μηχανισμό Χρηματοπιστωτικής Σταθερότητας</w:t>
            </w:r>
          </w:p>
        </w:tc>
      </w:tr>
      <w:tr w:rsidR="0057143D" w:rsidRPr="008574A1" w:rsidTr="008574A1">
        <w:tc>
          <w:tcPr>
            <w:tcW w:w="1668" w:type="dxa"/>
          </w:tcPr>
          <w:p w:rsidR="0057143D" w:rsidRPr="008574A1" w:rsidRDefault="0057143D" w:rsidP="00226CD3">
            <w:pPr>
              <w:rPr>
                <w:rFonts w:ascii="Times New Roman" w:hAnsi="Times New Roman"/>
                <w:b/>
                <w:sz w:val="28"/>
                <w:szCs w:val="28"/>
              </w:rPr>
            </w:pPr>
            <w:r w:rsidRPr="008574A1">
              <w:rPr>
                <w:rFonts w:ascii="Times New Roman" w:hAnsi="Times New Roman"/>
                <w:b/>
                <w:sz w:val="24"/>
                <w:szCs w:val="24"/>
              </w:rPr>
              <w:t>ΕΟSTAT</w:t>
            </w:r>
          </w:p>
        </w:tc>
        <w:tc>
          <w:tcPr>
            <w:tcW w:w="6854" w:type="dxa"/>
          </w:tcPr>
          <w:p w:rsidR="0057143D" w:rsidRPr="008574A1" w:rsidRDefault="0057143D" w:rsidP="00226CD3">
            <w:pPr>
              <w:rPr>
                <w:rFonts w:ascii="Times New Roman" w:hAnsi="Times New Roman"/>
                <w:b/>
                <w:sz w:val="28"/>
                <w:szCs w:val="28"/>
              </w:rPr>
            </w:pPr>
            <w:r w:rsidRPr="008574A1">
              <w:rPr>
                <w:rFonts w:ascii="Times New Roman" w:hAnsi="Times New Roman"/>
                <w:sz w:val="24"/>
                <w:szCs w:val="24"/>
                <w:shd w:val="clear" w:color="auto" w:fill="FFFFFF"/>
              </w:rPr>
              <w:t>Statistik Οsterreich, Στατιστική Υπηρεσία Αυστρίας</w:t>
            </w:r>
          </w:p>
        </w:tc>
      </w:tr>
      <w:tr w:rsidR="0057143D" w:rsidRPr="008574A1" w:rsidTr="008574A1">
        <w:tc>
          <w:tcPr>
            <w:tcW w:w="1668" w:type="dxa"/>
          </w:tcPr>
          <w:p w:rsidR="0057143D" w:rsidRPr="008574A1" w:rsidRDefault="0057143D" w:rsidP="00226CD3">
            <w:pPr>
              <w:rPr>
                <w:rFonts w:ascii="Times New Roman" w:hAnsi="Times New Roman"/>
                <w:b/>
                <w:sz w:val="28"/>
                <w:szCs w:val="28"/>
              </w:rPr>
            </w:pPr>
            <w:r w:rsidRPr="008574A1">
              <w:rPr>
                <w:rFonts w:ascii="Times New Roman" w:hAnsi="Times New Roman"/>
                <w:b/>
                <w:sz w:val="24"/>
                <w:szCs w:val="24"/>
                <w:lang w:val="en-US"/>
              </w:rPr>
              <w:t>ESFS</w:t>
            </w:r>
          </w:p>
        </w:tc>
        <w:tc>
          <w:tcPr>
            <w:tcW w:w="6854" w:type="dxa"/>
          </w:tcPr>
          <w:p w:rsidR="0057143D" w:rsidRPr="008574A1" w:rsidRDefault="0057143D" w:rsidP="00226CD3">
            <w:pPr>
              <w:rPr>
                <w:rFonts w:ascii="Times New Roman" w:hAnsi="Times New Roman"/>
                <w:b/>
                <w:sz w:val="28"/>
                <w:szCs w:val="28"/>
              </w:rPr>
            </w:pPr>
            <w:r w:rsidRPr="008574A1">
              <w:rPr>
                <w:rFonts w:ascii="Times New Roman" w:hAnsi="Times New Roman"/>
                <w:color w:val="363636"/>
                <w:sz w:val="24"/>
                <w:szCs w:val="24"/>
                <w:shd w:val="clear" w:color="auto" w:fill="FFFFFF"/>
              </w:rPr>
              <w:t>European System of Financial Supervision,</w:t>
            </w:r>
            <w:r w:rsidRPr="008574A1">
              <w:rPr>
                <w:rFonts w:ascii="Times New Roman" w:hAnsi="Times New Roman"/>
                <w:sz w:val="24"/>
                <w:szCs w:val="24"/>
              </w:rPr>
              <w:t xml:space="preserve"> Ευρωπαϊκό Σύστημα Χρηματοπιστωτικής Εποπτείας</w:t>
            </w:r>
          </w:p>
        </w:tc>
      </w:tr>
      <w:tr w:rsidR="0057143D" w:rsidRPr="008574A1" w:rsidTr="008574A1">
        <w:tc>
          <w:tcPr>
            <w:tcW w:w="1668" w:type="dxa"/>
          </w:tcPr>
          <w:p w:rsidR="0057143D" w:rsidRPr="008574A1" w:rsidRDefault="0057143D" w:rsidP="00226CD3">
            <w:pPr>
              <w:rPr>
                <w:rFonts w:ascii="Times New Roman" w:hAnsi="Times New Roman"/>
                <w:b/>
                <w:sz w:val="28"/>
                <w:szCs w:val="28"/>
              </w:rPr>
            </w:pPr>
            <w:r w:rsidRPr="008574A1">
              <w:rPr>
                <w:rStyle w:val="sctemp"/>
                <w:rFonts w:ascii="Times New Roman" w:hAnsi="Times New Roman"/>
                <w:b/>
                <w:bCs/>
                <w:color w:val="222222"/>
                <w:sz w:val="24"/>
                <w:szCs w:val="24"/>
                <w:shd w:val="clear" w:color="auto" w:fill="FFFFFF"/>
                <w:lang w:val="en-US"/>
              </w:rPr>
              <w:t>ESM</w:t>
            </w:r>
          </w:p>
        </w:tc>
        <w:tc>
          <w:tcPr>
            <w:tcW w:w="6854" w:type="dxa"/>
          </w:tcPr>
          <w:p w:rsidR="0057143D" w:rsidRPr="008574A1" w:rsidRDefault="0057143D" w:rsidP="00226CD3">
            <w:pPr>
              <w:rPr>
                <w:rFonts w:ascii="Times New Roman" w:hAnsi="Times New Roman"/>
                <w:b/>
                <w:sz w:val="28"/>
                <w:szCs w:val="28"/>
              </w:rPr>
            </w:pPr>
            <w:r w:rsidRPr="008574A1">
              <w:rPr>
                <w:rStyle w:val="sctemp"/>
                <w:rFonts w:ascii="Times New Roman" w:hAnsi="Times New Roman"/>
                <w:bCs/>
                <w:color w:val="222222"/>
                <w:sz w:val="24"/>
                <w:szCs w:val="24"/>
                <w:shd w:val="clear" w:color="auto" w:fill="FFFFFF"/>
              </w:rPr>
              <w:t>Ε</w:t>
            </w:r>
            <w:r w:rsidRPr="008574A1">
              <w:rPr>
                <w:rStyle w:val="sctemp"/>
                <w:rFonts w:ascii="Times New Roman" w:hAnsi="Times New Roman"/>
                <w:bCs/>
                <w:color w:val="222222"/>
                <w:sz w:val="24"/>
                <w:szCs w:val="24"/>
                <w:shd w:val="clear" w:color="auto" w:fill="FFFFFF"/>
                <w:lang w:val="en-US"/>
              </w:rPr>
              <w:t>uropean</w:t>
            </w:r>
            <w:r w:rsidRPr="008574A1">
              <w:rPr>
                <w:rStyle w:val="sctemp"/>
                <w:rFonts w:ascii="Times New Roman" w:hAnsi="Times New Roman"/>
                <w:bCs/>
                <w:color w:val="222222"/>
                <w:sz w:val="24"/>
                <w:szCs w:val="24"/>
                <w:shd w:val="clear" w:color="auto" w:fill="FFFFFF"/>
              </w:rPr>
              <w:t xml:space="preserve"> </w:t>
            </w:r>
            <w:r w:rsidRPr="008574A1">
              <w:rPr>
                <w:rStyle w:val="sctemp"/>
                <w:rFonts w:ascii="Times New Roman" w:hAnsi="Times New Roman"/>
                <w:bCs/>
                <w:color w:val="222222"/>
                <w:sz w:val="24"/>
                <w:szCs w:val="24"/>
                <w:shd w:val="clear" w:color="auto" w:fill="FFFFFF"/>
                <w:lang w:val="en-US"/>
              </w:rPr>
              <w:t>Stabiltiy</w:t>
            </w:r>
            <w:r w:rsidRPr="008574A1">
              <w:rPr>
                <w:rStyle w:val="sctemp"/>
                <w:rFonts w:ascii="Times New Roman" w:hAnsi="Times New Roman"/>
                <w:bCs/>
                <w:color w:val="222222"/>
                <w:sz w:val="24"/>
                <w:szCs w:val="24"/>
                <w:shd w:val="clear" w:color="auto" w:fill="FFFFFF"/>
              </w:rPr>
              <w:t xml:space="preserve"> </w:t>
            </w:r>
            <w:r w:rsidRPr="008574A1">
              <w:rPr>
                <w:rStyle w:val="sctemp"/>
                <w:rFonts w:ascii="Times New Roman" w:hAnsi="Times New Roman"/>
                <w:bCs/>
                <w:color w:val="222222"/>
                <w:sz w:val="24"/>
                <w:szCs w:val="24"/>
                <w:shd w:val="clear" w:color="auto" w:fill="FFFFFF"/>
                <w:lang w:val="en-US"/>
              </w:rPr>
              <w:t>Mechanism</w:t>
            </w:r>
            <w:r w:rsidRPr="008574A1">
              <w:rPr>
                <w:rStyle w:val="sctemp"/>
                <w:rFonts w:ascii="Times New Roman" w:hAnsi="Times New Roman"/>
                <w:bCs/>
                <w:color w:val="222222"/>
                <w:sz w:val="24"/>
                <w:szCs w:val="24"/>
                <w:shd w:val="clear" w:color="auto" w:fill="FFFFFF"/>
              </w:rPr>
              <w:t>,  Ευρωπαϊκός Μηχανισμός Σταθερότητας</w:t>
            </w:r>
          </w:p>
        </w:tc>
      </w:tr>
      <w:tr w:rsidR="0057143D" w:rsidRPr="008574A1" w:rsidTr="008574A1">
        <w:tc>
          <w:tcPr>
            <w:tcW w:w="1668" w:type="dxa"/>
          </w:tcPr>
          <w:p w:rsidR="0057143D" w:rsidRPr="008574A1" w:rsidRDefault="0057143D" w:rsidP="00226CD3">
            <w:pPr>
              <w:rPr>
                <w:rFonts w:ascii="Times New Roman" w:hAnsi="Times New Roman"/>
                <w:b/>
                <w:sz w:val="28"/>
                <w:szCs w:val="28"/>
              </w:rPr>
            </w:pPr>
            <w:r w:rsidRPr="008574A1">
              <w:rPr>
                <w:rFonts w:ascii="Times New Roman" w:hAnsi="Times New Roman"/>
                <w:b/>
                <w:sz w:val="24"/>
                <w:szCs w:val="24"/>
              </w:rPr>
              <w:t>ESRB</w:t>
            </w:r>
          </w:p>
        </w:tc>
        <w:tc>
          <w:tcPr>
            <w:tcW w:w="6854" w:type="dxa"/>
          </w:tcPr>
          <w:p w:rsidR="0057143D" w:rsidRPr="008574A1" w:rsidRDefault="0057143D" w:rsidP="008574A1">
            <w:pPr>
              <w:pStyle w:val="aa"/>
              <w:spacing w:line="360" w:lineRule="auto"/>
              <w:ind w:left="0"/>
              <w:jc w:val="both"/>
              <w:rPr>
                <w:rFonts w:ascii="Times New Roman" w:hAnsi="Times New Roman"/>
                <w:sz w:val="24"/>
                <w:szCs w:val="24"/>
              </w:rPr>
            </w:pPr>
            <w:r w:rsidRPr="008574A1">
              <w:rPr>
                <w:rFonts w:ascii="Times New Roman" w:hAnsi="Times New Roman"/>
                <w:sz w:val="24"/>
                <w:szCs w:val="24"/>
              </w:rPr>
              <w:t>European Systemic Rick Boad, (Ευρωπαϊκό Συμβούλιο Συστημικού Κινδύνου-ΕΣΣΚ)</w:t>
            </w:r>
          </w:p>
        </w:tc>
      </w:tr>
      <w:tr w:rsidR="0057143D" w:rsidRPr="000F20B3" w:rsidTr="008574A1">
        <w:tc>
          <w:tcPr>
            <w:tcW w:w="1668" w:type="dxa"/>
          </w:tcPr>
          <w:p w:rsidR="0057143D" w:rsidRPr="008574A1" w:rsidRDefault="0057143D" w:rsidP="00226CD3">
            <w:pPr>
              <w:rPr>
                <w:rFonts w:ascii="Times New Roman" w:hAnsi="Times New Roman"/>
                <w:b/>
                <w:sz w:val="28"/>
                <w:szCs w:val="28"/>
              </w:rPr>
            </w:pPr>
            <w:r w:rsidRPr="008574A1">
              <w:rPr>
                <w:rFonts w:ascii="Times New Roman" w:hAnsi="Times New Roman"/>
                <w:b/>
                <w:sz w:val="24"/>
                <w:szCs w:val="24"/>
                <w:lang w:val="en-US"/>
              </w:rPr>
              <w:t>ESSC</w:t>
            </w:r>
          </w:p>
        </w:tc>
        <w:tc>
          <w:tcPr>
            <w:tcW w:w="6854" w:type="dxa"/>
          </w:tcPr>
          <w:p w:rsidR="0057143D" w:rsidRPr="008574A1" w:rsidRDefault="0057143D" w:rsidP="00226CD3">
            <w:pPr>
              <w:rPr>
                <w:rFonts w:ascii="Times New Roman" w:hAnsi="Times New Roman"/>
                <w:b/>
                <w:sz w:val="28"/>
                <w:szCs w:val="28"/>
                <w:lang w:val="en-US"/>
              </w:rPr>
            </w:pPr>
            <w:r w:rsidRPr="008574A1">
              <w:rPr>
                <w:rFonts w:ascii="Times New Roman" w:hAnsi="Times New Roman"/>
                <w:sz w:val="24"/>
                <w:szCs w:val="24"/>
                <w:shd w:val="clear" w:color="auto" w:fill="FFFFFF"/>
                <w:lang w:val="en-US"/>
              </w:rPr>
              <w:t xml:space="preserve">European Statistical System Committee, </w:t>
            </w:r>
            <w:r w:rsidRPr="008574A1">
              <w:rPr>
                <w:rFonts w:ascii="Times New Roman" w:hAnsi="Times New Roman"/>
                <w:sz w:val="24"/>
                <w:szCs w:val="24"/>
                <w:shd w:val="clear" w:color="auto" w:fill="FFFFFF"/>
              </w:rPr>
              <w:t>Ευρωπαϊκό</w:t>
            </w:r>
            <w:r w:rsidRPr="008574A1">
              <w:rPr>
                <w:rFonts w:ascii="Times New Roman" w:hAnsi="Times New Roman"/>
                <w:sz w:val="24"/>
                <w:szCs w:val="24"/>
                <w:shd w:val="clear" w:color="auto" w:fill="FFFFFF"/>
                <w:lang w:val="en-US"/>
              </w:rPr>
              <w:t xml:space="preserve"> </w:t>
            </w:r>
            <w:r w:rsidRPr="008574A1">
              <w:rPr>
                <w:rFonts w:ascii="Times New Roman" w:hAnsi="Times New Roman"/>
                <w:sz w:val="24"/>
                <w:szCs w:val="24"/>
                <w:shd w:val="clear" w:color="auto" w:fill="FFFFFF"/>
              </w:rPr>
              <w:t>Στατιστικό</w:t>
            </w:r>
            <w:r w:rsidRPr="008574A1">
              <w:rPr>
                <w:rFonts w:ascii="Times New Roman" w:hAnsi="Times New Roman"/>
                <w:sz w:val="24"/>
                <w:szCs w:val="24"/>
                <w:shd w:val="clear" w:color="auto" w:fill="FFFFFF"/>
                <w:lang w:val="en-US"/>
              </w:rPr>
              <w:t xml:space="preserve"> </w:t>
            </w:r>
            <w:r w:rsidRPr="008574A1">
              <w:rPr>
                <w:rFonts w:ascii="Times New Roman" w:hAnsi="Times New Roman"/>
                <w:sz w:val="24"/>
                <w:szCs w:val="24"/>
                <w:shd w:val="clear" w:color="auto" w:fill="FFFFFF"/>
              </w:rPr>
              <w:t>Σύστημα</w:t>
            </w:r>
          </w:p>
        </w:tc>
      </w:tr>
      <w:tr w:rsidR="0057143D" w:rsidRPr="008574A1" w:rsidTr="008574A1">
        <w:tc>
          <w:tcPr>
            <w:tcW w:w="1668" w:type="dxa"/>
          </w:tcPr>
          <w:p w:rsidR="0057143D" w:rsidRPr="008574A1" w:rsidRDefault="0057143D" w:rsidP="00226CD3">
            <w:pPr>
              <w:rPr>
                <w:rFonts w:ascii="Times New Roman" w:hAnsi="Times New Roman"/>
                <w:b/>
                <w:sz w:val="28"/>
                <w:szCs w:val="28"/>
                <w:lang w:val="en-US"/>
              </w:rPr>
            </w:pPr>
            <w:r w:rsidRPr="008574A1">
              <w:rPr>
                <w:rFonts w:ascii="Times New Roman" w:hAnsi="Times New Roman"/>
                <w:b/>
                <w:sz w:val="24"/>
                <w:szCs w:val="24"/>
              </w:rPr>
              <w:t>EUROSTAT</w:t>
            </w:r>
          </w:p>
        </w:tc>
        <w:tc>
          <w:tcPr>
            <w:tcW w:w="6854" w:type="dxa"/>
          </w:tcPr>
          <w:p w:rsidR="0057143D" w:rsidRPr="008574A1" w:rsidRDefault="0057143D" w:rsidP="00226CD3">
            <w:pPr>
              <w:rPr>
                <w:rFonts w:ascii="Times New Roman" w:hAnsi="Times New Roman"/>
                <w:b/>
                <w:sz w:val="28"/>
                <w:szCs w:val="28"/>
              </w:rPr>
            </w:pPr>
            <w:r w:rsidRPr="008574A1">
              <w:rPr>
                <w:rFonts w:ascii="Times New Roman" w:hAnsi="Times New Roman"/>
                <w:sz w:val="24"/>
                <w:szCs w:val="24"/>
                <w:lang w:val="en-US"/>
              </w:rPr>
              <w:t>European</w:t>
            </w:r>
            <w:r w:rsidRPr="008574A1">
              <w:rPr>
                <w:rFonts w:ascii="Times New Roman" w:hAnsi="Times New Roman"/>
                <w:sz w:val="24"/>
                <w:szCs w:val="24"/>
              </w:rPr>
              <w:t xml:space="preserve"> </w:t>
            </w:r>
            <w:r w:rsidRPr="008574A1">
              <w:rPr>
                <w:rFonts w:ascii="Times New Roman" w:hAnsi="Times New Roman"/>
                <w:sz w:val="24"/>
                <w:szCs w:val="24"/>
                <w:lang w:val="en-US"/>
              </w:rPr>
              <w:t>Statistics</w:t>
            </w:r>
            <w:r w:rsidRPr="008574A1">
              <w:rPr>
                <w:rFonts w:ascii="Times New Roman" w:hAnsi="Times New Roman"/>
                <w:sz w:val="24"/>
                <w:szCs w:val="24"/>
              </w:rPr>
              <w:t>, Ευρωπαϊκή Στατιστική Υπηρεσία</w:t>
            </w:r>
          </w:p>
        </w:tc>
      </w:tr>
      <w:tr w:rsidR="0057143D" w:rsidRPr="000F20B3" w:rsidTr="008574A1">
        <w:tc>
          <w:tcPr>
            <w:tcW w:w="1668" w:type="dxa"/>
          </w:tcPr>
          <w:p w:rsidR="0057143D" w:rsidRPr="008574A1" w:rsidRDefault="0057143D" w:rsidP="00226CD3">
            <w:pPr>
              <w:rPr>
                <w:rFonts w:ascii="Times New Roman" w:hAnsi="Times New Roman"/>
                <w:b/>
                <w:sz w:val="24"/>
                <w:szCs w:val="24"/>
              </w:rPr>
            </w:pPr>
            <w:r w:rsidRPr="008574A1">
              <w:rPr>
                <w:rFonts w:ascii="Times New Roman" w:hAnsi="Times New Roman"/>
                <w:b/>
                <w:sz w:val="24"/>
                <w:szCs w:val="24"/>
                <w:lang w:val="en-US"/>
              </w:rPr>
              <w:t>ILO</w:t>
            </w:r>
          </w:p>
        </w:tc>
        <w:tc>
          <w:tcPr>
            <w:tcW w:w="6854" w:type="dxa"/>
          </w:tcPr>
          <w:p w:rsidR="0057143D" w:rsidRPr="008574A1" w:rsidRDefault="0057143D" w:rsidP="00226CD3">
            <w:pPr>
              <w:rPr>
                <w:rFonts w:ascii="Times New Roman" w:hAnsi="Times New Roman"/>
                <w:b/>
                <w:sz w:val="28"/>
                <w:szCs w:val="28"/>
                <w:lang w:val="en-US"/>
              </w:rPr>
            </w:pPr>
            <w:r w:rsidRPr="008574A1">
              <w:rPr>
                <w:rFonts w:ascii="Times New Roman" w:hAnsi="Times New Roman"/>
                <w:bCs/>
                <w:color w:val="252525"/>
                <w:sz w:val="24"/>
                <w:szCs w:val="24"/>
                <w:shd w:val="clear" w:color="auto" w:fill="FFFFFF"/>
                <w:lang w:val="en-US"/>
              </w:rPr>
              <w:t>I</w:t>
            </w:r>
            <w:r w:rsidRPr="008574A1">
              <w:rPr>
                <w:rFonts w:ascii="Times New Roman" w:hAnsi="Times New Roman"/>
                <w:color w:val="252525"/>
                <w:sz w:val="24"/>
                <w:szCs w:val="24"/>
                <w:shd w:val="clear" w:color="auto" w:fill="FFFFFF"/>
                <w:lang w:val="en-US"/>
              </w:rPr>
              <w:t>nternational</w:t>
            </w:r>
            <w:r w:rsidRPr="008574A1">
              <w:rPr>
                <w:rStyle w:val="apple-converted-space"/>
                <w:color w:val="252525"/>
                <w:sz w:val="24"/>
                <w:szCs w:val="24"/>
                <w:shd w:val="clear" w:color="auto" w:fill="FFFFFF"/>
                <w:lang w:val="en-US"/>
              </w:rPr>
              <w:t> </w:t>
            </w:r>
            <w:r w:rsidRPr="008574A1">
              <w:rPr>
                <w:rFonts w:ascii="Times New Roman" w:hAnsi="Times New Roman"/>
                <w:bCs/>
                <w:color w:val="252525"/>
                <w:sz w:val="24"/>
                <w:szCs w:val="24"/>
                <w:shd w:val="clear" w:color="auto" w:fill="FFFFFF"/>
                <w:lang w:val="en-US"/>
              </w:rPr>
              <w:t>L</w:t>
            </w:r>
            <w:r w:rsidRPr="008574A1">
              <w:rPr>
                <w:rFonts w:ascii="Times New Roman" w:hAnsi="Times New Roman"/>
                <w:color w:val="252525"/>
                <w:sz w:val="24"/>
                <w:szCs w:val="24"/>
                <w:shd w:val="clear" w:color="auto" w:fill="FFFFFF"/>
                <w:lang w:val="en-US"/>
              </w:rPr>
              <w:t>abour</w:t>
            </w:r>
            <w:r w:rsidRPr="008574A1">
              <w:rPr>
                <w:rStyle w:val="apple-converted-space"/>
                <w:color w:val="252525"/>
                <w:sz w:val="24"/>
                <w:szCs w:val="24"/>
                <w:shd w:val="clear" w:color="auto" w:fill="FFFFFF"/>
                <w:lang w:val="en-US"/>
              </w:rPr>
              <w:t> </w:t>
            </w:r>
            <w:r w:rsidRPr="008574A1">
              <w:rPr>
                <w:rFonts w:ascii="Times New Roman" w:hAnsi="Times New Roman"/>
                <w:bCs/>
                <w:color w:val="252525"/>
                <w:sz w:val="24"/>
                <w:szCs w:val="24"/>
                <w:shd w:val="clear" w:color="auto" w:fill="FFFFFF"/>
                <w:lang w:val="en-US"/>
              </w:rPr>
              <w:t>O</w:t>
            </w:r>
            <w:r w:rsidRPr="008574A1">
              <w:rPr>
                <w:rFonts w:ascii="Times New Roman" w:hAnsi="Times New Roman"/>
                <w:color w:val="252525"/>
                <w:sz w:val="24"/>
                <w:szCs w:val="24"/>
                <w:shd w:val="clear" w:color="auto" w:fill="FFFFFF"/>
                <w:lang w:val="en-US"/>
              </w:rPr>
              <w:t xml:space="preserve">rganization, </w:t>
            </w:r>
            <w:r w:rsidRPr="008574A1">
              <w:rPr>
                <w:rFonts w:ascii="Times New Roman" w:hAnsi="Times New Roman"/>
                <w:color w:val="252525"/>
                <w:sz w:val="24"/>
                <w:szCs w:val="24"/>
                <w:shd w:val="clear" w:color="auto" w:fill="FFFFFF"/>
              </w:rPr>
              <w:t>Διεθνής</w:t>
            </w:r>
            <w:r w:rsidRPr="008574A1">
              <w:rPr>
                <w:rFonts w:ascii="Times New Roman" w:hAnsi="Times New Roman"/>
                <w:color w:val="252525"/>
                <w:sz w:val="24"/>
                <w:szCs w:val="24"/>
                <w:shd w:val="clear" w:color="auto" w:fill="FFFFFF"/>
                <w:lang w:val="en-US"/>
              </w:rPr>
              <w:t xml:space="preserve"> </w:t>
            </w:r>
            <w:r w:rsidRPr="008574A1">
              <w:rPr>
                <w:rFonts w:ascii="Times New Roman" w:hAnsi="Times New Roman"/>
                <w:color w:val="252525"/>
                <w:sz w:val="24"/>
                <w:szCs w:val="24"/>
                <w:shd w:val="clear" w:color="auto" w:fill="FFFFFF"/>
              </w:rPr>
              <w:t>Οργάνωση</w:t>
            </w:r>
            <w:r w:rsidRPr="008574A1">
              <w:rPr>
                <w:rFonts w:ascii="Times New Roman" w:hAnsi="Times New Roman"/>
                <w:color w:val="252525"/>
                <w:sz w:val="24"/>
                <w:szCs w:val="24"/>
                <w:shd w:val="clear" w:color="auto" w:fill="FFFFFF"/>
                <w:lang w:val="en-US"/>
              </w:rPr>
              <w:t xml:space="preserve"> </w:t>
            </w:r>
            <w:r w:rsidRPr="008574A1">
              <w:rPr>
                <w:rFonts w:ascii="Times New Roman" w:hAnsi="Times New Roman"/>
                <w:color w:val="252525"/>
                <w:sz w:val="24"/>
                <w:szCs w:val="24"/>
                <w:shd w:val="clear" w:color="auto" w:fill="FFFFFF"/>
              </w:rPr>
              <w:t>Εργασίας</w:t>
            </w:r>
          </w:p>
        </w:tc>
      </w:tr>
      <w:tr w:rsidR="0057143D" w:rsidRPr="000F20B3" w:rsidTr="008574A1">
        <w:tc>
          <w:tcPr>
            <w:tcW w:w="1668" w:type="dxa"/>
          </w:tcPr>
          <w:p w:rsidR="0057143D" w:rsidRPr="008574A1" w:rsidRDefault="0057143D" w:rsidP="00226CD3">
            <w:pPr>
              <w:rPr>
                <w:rFonts w:ascii="Times New Roman" w:hAnsi="Times New Roman"/>
                <w:b/>
                <w:sz w:val="24"/>
                <w:szCs w:val="24"/>
                <w:lang w:val="en-US"/>
              </w:rPr>
            </w:pPr>
            <w:r w:rsidRPr="008574A1">
              <w:rPr>
                <w:rFonts w:ascii="Times New Roman" w:hAnsi="Times New Roman"/>
                <w:b/>
                <w:sz w:val="24"/>
                <w:szCs w:val="24"/>
                <w:lang w:val="en-US"/>
              </w:rPr>
              <w:t>INE</w:t>
            </w:r>
          </w:p>
        </w:tc>
        <w:tc>
          <w:tcPr>
            <w:tcW w:w="6854" w:type="dxa"/>
          </w:tcPr>
          <w:p w:rsidR="0057143D" w:rsidRPr="008574A1" w:rsidRDefault="0057143D" w:rsidP="00226CD3">
            <w:pPr>
              <w:rPr>
                <w:rFonts w:ascii="Times New Roman" w:hAnsi="Times New Roman"/>
                <w:b/>
                <w:sz w:val="28"/>
                <w:szCs w:val="28"/>
                <w:lang w:val="en-US"/>
              </w:rPr>
            </w:pPr>
            <w:r w:rsidRPr="008574A1">
              <w:rPr>
                <w:rFonts w:ascii="Times New Roman" w:hAnsi="Times New Roman"/>
                <w:sz w:val="24"/>
                <w:szCs w:val="24"/>
                <w:shd w:val="clear" w:color="auto" w:fill="FFFFFF"/>
                <w:lang w:val="en-US"/>
              </w:rPr>
              <w:t xml:space="preserve">Instituto Nacional de Estadestica (Espana), </w:t>
            </w:r>
            <w:r w:rsidRPr="008574A1">
              <w:rPr>
                <w:rFonts w:ascii="Times New Roman" w:hAnsi="Times New Roman"/>
                <w:sz w:val="24"/>
                <w:szCs w:val="24"/>
                <w:shd w:val="clear" w:color="auto" w:fill="FFFFFF"/>
              </w:rPr>
              <w:t>Στατιστική</w:t>
            </w:r>
            <w:r w:rsidRPr="008574A1">
              <w:rPr>
                <w:rFonts w:ascii="Times New Roman" w:hAnsi="Times New Roman"/>
                <w:sz w:val="24"/>
                <w:szCs w:val="24"/>
                <w:shd w:val="clear" w:color="auto" w:fill="FFFFFF"/>
                <w:lang w:val="en-US"/>
              </w:rPr>
              <w:t xml:space="preserve"> </w:t>
            </w:r>
            <w:r w:rsidRPr="008574A1">
              <w:rPr>
                <w:rFonts w:ascii="Times New Roman" w:hAnsi="Times New Roman"/>
                <w:sz w:val="24"/>
                <w:szCs w:val="24"/>
                <w:shd w:val="clear" w:color="auto" w:fill="FFFFFF"/>
              </w:rPr>
              <w:t>Υπηρεσία</w:t>
            </w:r>
            <w:r w:rsidRPr="008574A1">
              <w:rPr>
                <w:rFonts w:ascii="Times New Roman" w:hAnsi="Times New Roman"/>
                <w:sz w:val="24"/>
                <w:szCs w:val="24"/>
                <w:shd w:val="clear" w:color="auto" w:fill="FFFFFF"/>
                <w:lang w:val="en-US"/>
              </w:rPr>
              <w:t xml:space="preserve"> </w:t>
            </w:r>
            <w:r w:rsidRPr="008574A1">
              <w:rPr>
                <w:rFonts w:ascii="Times New Roman" w:hAnsi="Times New Roman"/>
                <w:sz w:val="24"/>
                <w:szCs w:val="24"/>
                <w:shd w:val="clear" w:color="auto" w:fill="FFFFFF"/>
              </w:rPr>
              <w:t>Ισπανίας</w:t>
            </w:r>
          </w:p>
        </w:tc>
      </w:tr>
      <w:tr w:rsidR="0057143D" w:rsidRPr="000F20B3" w:rsidTr="008574A1">
        <w:tc>
          <w:tcPr>
            <w:tcW w:w="1668" w:type="dxa"/>
          </w:tcPr>
          <w:p w:rsidR="0057143D" w:rsidRPr="008574A1" w:rsidRDefault="0057143D" w:rsidP="00226CD3">
            <w:pPr>
              <w:rPr>
                <w:rFonts w:ascii="Times New Roman" w:hAnsi="Times New Roman"/>
                <w:b/>
                <w:sz w:val="24"/>
                <w:szCs w:val="24"/>
                <w:lang w:val="en-US"/>
              </w:rPr>
            </w:pPr>
            <w:r w:rsidRPr="008574A1">
              <w:rPr>
                <w:rFonts w:ascii="Times New Roman" w:hAnsi="Times New Roman"/>
                <w:b/>
                <w:sz w:val="24"/>
                <w:szCs w:val="24"/>
              </w:rPr>
              <w:t>ΙΝΕΜ</w:t>
            </w:r>
          </w:p>
        </w:tc>
        <w:tc>
          <w:tcPr>
            <w:tcW w:w="6854" w:type="dxa"/>
          </w:tcPr>
          <w:p w:rsidR="0057143D" w:rsidRPr="008574A1" w:rsidRDefault="0057143D" w:rsidP="008574A1">
            <w:pPr>
              <w:pStyle w:val="aa"/>
              <w:spacing w:line="360" w:lineRule="auto"/>
              <w:ind w:left="0"/>
              <w:jc w:val="both"/>
              <w:rPr>
                <w:rFonts w:ascii="Times New Roman" w:hAnsi="Times New Roman"/>
                <w:sz w:val="24"/>
                <w:szCs w:val="24"/>
                <w:lang w:val="en-US"/>
              </w:rPr>
            </w:pPr>
            <w:r w:rsidRPr="008574A1">
              <w:rPr>
                <w:rFonts w:ascii="Times New Roman" w:hAnsi="Times New Roman"/>
                <w:sz w:val="24"/>
                <w:szCs w:val="24"/>
                <w:lang w:val="en-US"/>
              </w:rPr>
              <w:t xml:space="preserve">Instituto Nacional del Empleo (Espana), </w:t>
            </w:r>
            <w:r w:rsidRPr="008574A1">
              <w:rPr>
                <w:rFonts w:ascii="Times New Roman" w:hAnsi="Times New Roman"/>
                <w:sz w:val="24"/>
                <w:szCs w:val="24"/>
              </w:rPr>
              <w:t>Εθνικό</w:t>
            </w:r>
            <w:r w:rsidRPr="008574A1">
              <w:rPr>
                <w:rFonts w:ascii="Times New Roman" w:hAnsi="Times New Roman"/>
                <w:sz w:val="24"/>
                <w:szCs w:val="24"/>
                <w:lang w:val="en-US"/>
              </w:rPr>
              <w:t xml:space="preserve"> </w:t>
            </w:r>
            <w:r w:rsidRPr="008574A1">
              <w:rPr>
                <w:rFonts w:ascii="Times New Roman" w:hAnsi="Times New Roman"/>
                <w:sz w:val="24"/>
                <w:szCs w:val="24"/>
              </w:rPr>
              <w:t>Ινστιτούτο</w:t>
            </w:r>
            <w:r w:rsidRPr="008574A1">
              <w:rPr>
                <w:rFonts w:ascii="Times New Roman" w:hAnsi="Times New Roman"/>
                <w:sz w:val="24"/>
                <w:szCs w:val="24"/>
                <w:lang w:val="en-US"/>
              </w:rPr>
              <w:t xml:space="preserve"> </w:t>
            </w:r>
            <w:r w:rsidRPr="008574A1">
              <w:rPr>
                <w:rFonts w:ascii="Times New Roman" w:hAnsi="Times New Roman"/>
                <w:sz w:val="24"/>
                <w:szCs w:val="24"/>
              </w:rPr>
              <w:t>Απασχόλησης</w:t>
            </w:r>
            <w:r w:rsidRPr="008574A1">
              <w:rPr>
                <w:rFonts w:ascii="Times New Roman" w:hAnsi="Times New Roman"/>
                <w:sz w:val="24"/>
                <w:szCs w:val="24"/>
                <w:lang w:val="en-US"/>
              </w:rPr>
              <w:t xml:space="preserve"> </w:t>
            </w:r>
            <w:r w:rsidRPr="008574A1">
              <w:rPr>
                <w:rFonts w:ascii="Times New Roman" w:hAnsi="Times New Roman"/>
                <w:sz w:val="24"/>
                <w:szCs w:val="24"/>
              </w:rPr>
              <w:t>Ισπανίας</w:t>
            </w:r>
          </w:p>
        </w:tc>
      </w:tr>
      <w:tr w:rsidR="0057143D" w:rsidRPr="000F20B3" w:rsidTr="008574A1">
        <w:tc>
          <w:tcPr>
            <w:tcW w:w="1668" w:type="dxa"/>
          </w:tcPr>
          <w:p w:rsidR="0057143D" w:rsidRPr="008574A1" w:rsidRDefault="0057143D" w:rsidP="00226CD3">
            <w:pPr>
              <w:rPr>
                <w:rFonts w:ascii="Times New Roman" w:hAnsi="Times New Roman"/>
                <w:b/>
                <w:sz w:val="24"/>
                <w:szCs w:val="24"/>
                <w:lang w:val="en-US"/>
              </w:rPr>
            </w:pPr>
            <w:r w:rsidRPr="008574A1">
              <w:rPr>
                <w:rFonts w:ascii="Times New Roman" w:hAnsi="Times New Roman"/>
                <w:b/>
                <w:sz w:val="24"/>
                <w:szCs w:val="24"/>
                <w:lang w:val="en-US"/>
              </w:rPr>
              <w:t>INESEE</w:t>
            </w:r>
          </w:p>
        </w:tc>
        <w:tc>
          <w:tcPr>
            <w:tcW w:w="6854" w:type="dxa"/>
          </w:tcPr>
          <w:p w:rsidR="0057143D" w:rsidRPr="008574A1" w:rsidRDefault="0057143D" w:rsidP="00226CD3">
            <w:pPr>
              <w:rPr>
                <w:rFonts w:ascii="Times New Roman" w:hAnsi="Times New Roman"/>
                <w:b/>
                <w:sz w:val="28"/>
                <w:szCs w:val="28"/>
                <w:lang w:val="en-US"/>
              </w:rPr>
            </w:pPr>
            <w:r w:rsidRPr="008574A1">
              <w:rPr>
                <w:rFonts w:ascii="Times New Roman" w:hAnsi="Times New Roman"/>
                <w:sz w:val="24"/>
                <w:szCs w:val="24"/>
                <w:shd w:val="clear" w:color="auto" w:fill="FFFFFF"/>
                <w:lang w:val="en-US"/>
              </w:rPr>
              <w:t>Institut National de la Statistique et des Etudes Economiques, Στατιστικ</w:t>
            </w:r>
            <w:r w:rsidRPr="008574A1">
              <w:rPr>
                <w:rFonts w:ascii="Times New Roman" w:hAnsi="Times New Roman"/>
                <w:sz w:val="24"/>
                <w:szCs w:val="24"/>
                <w:shd w:val="clear" w:color="auto" w:fill="FFFFFF"/>
              </w:rPr>
              <w:t>ή</w:t>
            </w:r>
            <w:r w:rsidRPr="008574A1">
              <w:rPr>
                <w:rFonts w:ascii="Times New Roman" w:hAnsi="Times New Roman"/>
                <w:sz w:val="24"/>
                <w:szCs w:val="24"/>
                <w:shd w:val="clear" w:color="auto" w:fill="FFFFFF"/>
                <w:lang w:val="en-US"/>
              </w:rPr>
              <w:t xml:space="preserve"> </w:t>
            </w:r>
            <w:r w:rsidRPr="008574A1">
              <w:rPr>
                <w:rFonts w:ascii="Times New Roman" w:hAnsi="Times New Roman"/>
                <w:sz w:val="24"/>
                <w:szCs w:val="24"/>
                <w:shd w:val="clear" w:color="auto" w:fill="FFFFFF"/>
              </w:rPr>
              <w:t>Υπηρεσία</w:t>
            </w:r>
            <w:r w:rsidRPr="008574A1">
              <w:rPr>
                <w:rFonts w:ascii="Times New Roman" w:hAnsi="Times New Roman"/>
                <w:sz w:val="24"/>
                <w:szCs w:val="24"/>
                <w:shd w:val="clear" w:color="auto" w:fill="FFFFFF"/>
                <w:lang w:val="en-US"/>
              </w:rPr>
              <w:t xml:space="preserve"> </w:t>
            </w:r>
            <w:r w:rsidRPr="008574A1">
              <w:rPr>
                <w:rFonts w:ascii="Times New Roman" w:hAnsi="Times New Roman"/>
                <w:sz w:val="24"/>
                <w:szCs w:val="24"/>
                <w:shd w:val="clear" w:color="auto" w:fill="FFFFFF"/>
              </w:rPr>
              <w:t>Γαλλίας</w:t>
            </w:r>
          </w:p>
        </w:tc>
      </w:tr>
      <w:tr w:rsidR="0057143D" w:rsidRPr="008574A1" w:rsidTr="008574A1">
        <w:tc>
          <w:tcPr>
            <w:tcW w:w="1668" w:type="dxa"/>
          </w:tcPr>
          <w:p w:rsidR="0057143D" w:rsidRPr="008574A1" w:rsidRDefault="0057143D" w:rsidP="00226CD3">
            <w:pPr>
              <w:rPr>
                <w:rFonts w:ascii="Times New Roman" w:hAnsi="Times New Roman"/>
                <w:b/>
                <w:sz w:val="24"/>
                <w:szCs w:val="24"/>
                <w:lang w:val="en-US"/>
              </w:rPr>
            </w:pPr>
            <w:r w:rsidRPr="008574A1">
              <w:rPr>
                <w:rFonts w:ascii="Times New Roman" w:hAnsi="Times New Roman"/>
                <w:b/>
                <w:sz w:val="24"/>
                <w:szCs w:val="24"/>
                <w:lang w:val="en-US"/>
              </w:rPr>
              <w:t>WTO</w:t>
            </w:r>
          </w:p>
        </w:tc>
        <w:tc>
          <w:tcPr>
            <w:tcW w:w="6854" w:type="dxa"/>
          </w:tcPr>
          <w:p w:rsidR="0057143D" w:rsidRPr="008574A1" w:rsidRDefault="0057143D" w:rsidP="00226CD3">
            <w:pPr>
              <w:rPr>
                <w:rFonts w:ascii="Times New Roman" w:hAnsi="Times New Roman"/>
                <w:b/>
                <w:sz w:val="28"/>
                <w:szCs w:val="28"/>
              </w:rPr>
            </w:pPr>
            <w:r w:rsidRPr="008574A1">
              <w:rPr>
                <w:rFonts w:ascii="Times New Roman" w:hAnsi="Times New Roman"/>
                <w:iCs/>
                <w:color w:val="252525"/>
                <w:sz w:val="24"/>
                <w:szCs w:val="24"/>
                <w:shd w:val="clear" w:color="auto" w:fill="FFFFFF"/>
              </w:rPr>
              <w:t>World Trade Organization,</w:t>
            </w:r>
            <w:r w:rsidRPr="008574A1">
              <w:rPr>
                <w:rFonts w:ascii="Times New Roman" w:hAnsi="Times New Roman"/>
                <w:sz w:val="24"/>
                <w:szCs w:val="24"/>
              </w:rPr>
              <w:t xml:space="preserve"> Παγκόσμιος Οργανισμός Εμπορίου</w:t>
            </w:r>
          </w:p>
        </w:tc>
      </w:tr>
    </w:tbl>
    <w:p w:rsidR="00CE2575" w:rsidRPr="0057143D" w:rsidRDefault="00CE2575" w:rsidP="000F444D">
      <w:pPr>
        <w:pStyle w:val="aa"/>
        <w:spacing w:line="360" w:lineRule="auto"/>
        <w:ind w:left="0"/>
        <w:jc w:val="both"/>
        <w:rPr>
          <w:rFonts w:ascii="Times New Roman" w:hAnsi="Times New Roman"/>
          <w:sz w:val="24"/>
          <w:szCs w:val="24"/>
        </w:rPr>
      </w:pPr>
    </w:p>
    <w:p w:rsidR="00CE2575" w:rsidRPr="00CE2575" w:rsidRDefault="00CE2575" w:rsidP="00A458E7">
      <w:pPr>
        <w:pStyle w:val="aa"/>
        <w:ind w:left="0"/>
        <w:jc w:val="both"/>
        <w:rPr>
          <w:rFonts w:ascii="Times New Roman" w:hAnsi="Times New Roman"/>
          <w:b/>
          <w:sz w:val="24"/>
          <w:szCs w:val="24"/>
        </w:rPr>
      </w:pPr>
    </w:p>
    <w:p w:rsidR="00CE2575" w:rsidRDefault="00CE2575" w:rsidP="00A458E7">
      <w:pPr>
        <w:pStyle w:val="aa"/>
        <w:ind w:left="0"/>
        <w:jc w:val="both"/>
        <w:rPr>
          <w:rFonts w:ascii="Times New Roman" w:hAnsi="Times New Roman"/>
          <w:b/>
          <w:sz w:val="28"/>
          <w:szCs w:val="28"/>
        </w:rPr>
      </w:pPr>
      <w:r w:rsidRPr="00CE2575">
        <w:rPr>
          <w:rFonts w:ascii="Times New Roman" w:hAnsi="Times New Roman"/>
          <w:b/>
          <w:sz w:val="28"/>
          <w:szCs w:val="28"/>
        </w:rPr>
        <w:lastRenderedPageBreak/>
        <w:t>Β. Ελληνόγλωσσες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6854"/>
      </w:tblGrid>
      <w:tr w:rsidR="00F743E9" w:rsidRPr="008574A1" w:rsidTr="008574A1">
        <w:tc>
          <w:tcPr>
            <w:tcW w:w="1668"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b/>
                <w:sz w:val="24"/>
                <w:szCs w:val="24"/>
              </w:rPr>
              <w:t>ΑΕΠ</w:t>
            </w:r>
          </w:p>
        </w:tc>
        <w:tc>
          <w:tcPr>
            <w:tcW w:w="6854"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sz w:val="24"/>
                <w:szCs w:val="24"/>
              </w:rPr>
              <w:t>Ακαθάριστο Εγχώριο Προϊόν</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b/>
                <w:sz w:val="24"/>
                <w:szCs w:val="24"/>
              </w:rPr>
              <w:t>ΑΞΕ</w:t>
            </w:r>
          </w:p>
        </w:tc>
        <w:tc>
          <w:tcPr>
            <w:tcW w:w="6854"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sz w:val="24"/>
                <w:szCs w:val="24"/>
              </w:rPr>
              <w:t>Άμεσες Ξένες Επενδύσεις</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b/>
                <w:sz w:val="24"/>
                <w:szCs w:val="24"/>
              </w:rPr>
              <w:t>ΓΠΚΒ</w:t>
            </w:r>
          </w:p>
        </w:tc>
        <w:tc>
          <w:tcPr>
            <w:tcW w:w="6854"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sz w:val="24"/>
                <w:szCs w:val="24"/>
              </w:rPr>
              <w:t>Γραφείο Προϋπολογισμού του Κράτους στη Βουλή</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b/>
                <w:sz w:val="24"/>
                <w:szCs w:val="24"/>
              </w:rPr>
              <w:t>ΔΝΤ</w:t>
            </w:r>
          </w:p>
        </w:tc>
        <w:tc>
          <w:tcPr>
            <w:tcW w:w="6854"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sz w:val="24"/>
                <w:szCs w:val="24"/>
              </w:rPr>
              <w:t>Διεθνές Νομισματικό Ταμείο</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b/>
                <w:sz w:val="24"/>
                <w:szCs w:val="24"/>
              </w:rPr>
              <w:t>ΕΕ</w:t>
            </w:r>
          </w:p>
        </w:tc>
        <w:tc>
          <w:tcPr>
            <w:tcW w:w="6854"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sz w:val="24"/>
                <w:szCs w:val="24"/>
              </w:rPr>
              <w:t>Ευρωπαϊκή Επιτροπή</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b/>
                <w:sz w:val="24"/>
                <w:szCs w:val="24"/>
              </w:rPr>
              <w:t>ΕΚΤ</w:t>
            </w:r>
          </w:p>
        </w:tc>
        <w:tc>
          <w:tcPr>
            <w:tcW w:w="6854"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sz w:val="24"/>
                <w:szCs w:val="24"/>
              </w:rPr>
              <w:t>Ευρωπαϊκή Κεντρική Τράπεζα</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b/>
                <w:sz w:val="24"/>
                <w:szCs w:val="24"/>
              </w:rPr>
              <w:t>ΕΛΣΤΑΤ</w:t>
            </w:r>
          </w:p>
        </w:tc>
        <w:tc>
          <w:tcPr>
            <w:tcW w:w="6854"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sz w:val="24"/>
                <w:szCs w:val="24"/>
              </w:rPr>
              <w:t>Ελληνική Στατιστική Αρχή</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b/>
                <w:sz w:val="24"/>
                <w:szCs w:val="24"/>
              </w:rPr>
              <w:t>ΕΣΧΕ</w:t>
            </w:r>
          </w:p>
        </w:tc>
        <w:tc>
          <w:tcPr>
            <w:tcW w:w="6854" w:type="dxa"/>
          </w:tcPr>
          <w:p w:rsidR="00F743E9" w:rsidRPr="008574A1" w:rsidRDefault="00F743E9" w:rsidP="008574A1">
            <w:pPr>
              <w:pStyle w:val="aa"/>
              <w:spacing w:line="360" w:lineRule="auto"/>
              <w:ind w:left="0"/>
              <w:jc w:val="both"/>
              <w:rPr>
                <w:rFonts w:ascii="Times New Roman" w:hAnsi="Times New Roman"/>
                <w:sz w:val="24"/>
                <w:szCs w:val="24"/>
              </w:rPr>
            </w:pPr>
            <w:r w:rsidRPr="008574A1">
              <w:rPr>
                <w:rFonts w:ascii="Times New Roman" w:hAnsi="Times New Roman"/>
                <w:sz w:val="24"/>
                <w:szCs w:val="24"/>
              </w:rPr>
              <w:t>Ευρωπαϊκό Σύστημα Χρηματοοικονομικής Εποπτείας</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4"/>
                <w:szCs w:val="24"/>
              </w:rPr>
            </w:pPr>
            <w:r w:rsidRPr="008574A1">
              <w:rPr>
                <w:rFonts w:ascii="Times New Roman" w:hAnsi="Times New Roman"/>
                <w:b/>
                <w:sz w:val="24"/>
                <w:szCs w:val="24"/>
              </w:rPr>
              <w:t>ΗΠΑ</w:t>
            </w:r>
          </w:p>
        </w:tc>
        <w:tc>
          <w:tcPr>
            <w:tcW w:w="6854"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sz w:val="24"/>
                <w:szCs w:val="24"/>
              </w:rPr>
              <w:t>Ηνωμένες Πολιτείες Αμερικής</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4"/>
                <w:szCs w:val="24"/>
              </w:rPr>
            </w:pPr>
            <w:r w:rsidRPr="008574A1">
              <w:rPr>
                <w:rFonts w:ascii="Times New Roman" w:hAnsi="Times New Roman"/>
                <w:b/>
                <w:sz w:val="24"/>
                <w:szCs w:val="24"/>
              </w:rPr>
              <w:t>ΙΝΕ-ΓΣΕΕ</w:t>
            </w:r>
          </w:p>
        </w:tc>
        <w:tc>
          <w:tcPr>
            <w:tcW w:w="6854"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sz w:val="24"/>
                <w:szCs w:val="24"/>
              </w:rPr>
              <w:t>Ινστιτούτο Εργασίας της Γενικής Συνομοσπονδίας Εργατών Ελλάδας</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4"/>
                <w:szCs w:val="24"/>
              </w:rPr>
            </w:pPr>
            <w:r w:rsidRPr="008574A1">
              <w:rPr>
                <w:rFonts w:ascii="Times New Roman" w:hAnsi="Times New Roman"/>
                <w:b/>
                <w:sz w:val="24"/>
                <w:szCs w:val="24"/>
              </w:rPr>
              <w:t>Μ.Ο</w:t>
            </w:r>
            <w:r w:rsidRPr="008574A1">
              <w:rPr>
                <w:rFonts w:ascii="Times New Roman" w:hAnsi="Times New Roman"/>
                <w:sz w:val="24"/>
                <w:szCs w:val="24"/>
              </w:rPr>
              <w:t>.:</w:t>
            </w:r>
          </w:p>
        </w:tc>
        <w:tc>
          <w:tcPr>
            <w:tcW w:w="6854" w:type="dxa"/>
          </w:tcPr>
          <w:p w:rsidR="00F743E9" w:rsidRPr="008574A1" w:rsidRDefault="00F743E9" w:rsidP="008574A1">
            <w:pPr>
              <w:pStyle w:val="aa"/>
              <w:spacing w:line="360" w:lineRule="auto"/>
              <w:ind w:left="0"/>
              <w:jc w:val="both"/>
              <w:rPr>
                <w:rFonts w:ascii="Times New Roman" w:hAnsi="Times New Roman"/>
                <w:sz w:val="24"/>
                <w:szCs w:val="24"/>
              </w:rPr>
            </w:pPr>
            <w:r w:rsidRPr="008574A1">
              <w:rPr>
                <w:rFonts w:ascii="Times New Roman" w:hAnsi="Times New Roman"/>
                <w:sz w:val="24"/>
                <w:szCs w:val="24"/>
              </w:rPr>
              <w:t>Μέσος όρος</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4"/>
                <w:szCs w:val="24"/>
              </w:rPr>
            </w:pPr>
            <w:r w:rsidRPr="008574A1">
              <w:rPr>
                <w:rFonts w:ascii="Times New Roman" w:hAnsi="Times New Roman"/>
                <w:b/>
                <w:sz w:val="24"/>
                <w:szCs w:val="24"/>
              </w:rPr>
              <w:t>ΜΑΚ</w:t>
            </w:r>
          </w:p>
        </w:tc>
        <w:tc>
          <w:tcPr>
            <w:tcW w:w="6854"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sz w:val="24"/>
                <w:szCs w:val="24"/>
              </w:rPr>
              <w:t>Μονάδες Αγοραστικής Δύναμης</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4"/>
                <w:szCs w:val="24"/>
              </w:rPr>
            </w:pPr>
            <w:r w:rsidRPr="008574A1">
              <w:rPr>
                <w:rFonts w:ascii="Times New Roman" w:hAnsi="Times New Roman"/>
                <w:b/>
                <w:sz w:val="24"/>
                <w:szCs w:val="24"/>
              </w:rPr>
              <w:t>ΜΜΕ</w:t>
            </w:r>
          </w:p>
        </w:tc>
        <w:tc>
          <w:tcPr>
            <w:tcW w:w="6854"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sz w:val="24"/>
                <w:szCs w:val="24"/>
              </w:rPr>
              <w:t>Μέσα Μαζικής Ενημέρωσης</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4"/>
                <w:szCs w:val="24"/>
              </w:rPr>
            </w:pPr>
            <w:r w:rsidRPr="008574A1">
              <w:rPr>
                <w:rFonts w:ascii="Times New Roman" w:hAnsi="Times New Roman"/>
                <w:b/>
                <w:sz w:val="24"/>
                <w:szCs w:val="24"/>
              </w:rPr>
              <w:t>ΟΗΕ</w:t>
            </w:r>
          </w:p>
        </w:tc>
        <w:tc>
          <w:tcPr>
            <w:tcW w:w="6854"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sz w:val="24"/>
                <w:szCs w:val="24"/>
              </w:rPr>
              <w:t>Οργανισμός Ηνωμένων Εθνών</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4"/>
                <w:szCs w:val="24"/>
              </w:rPr>
            </w:pPr>
            <w:r w:rsidRPr="008574A1">
              <w:rPr>
                <w:rFonts w:ascii="Times New Roman" w:hAnsi="Times New Roman"/>
                <w:b/>
                <w:sz w:val="24"/>
                <w:szCs w:val="24"/>
              </w:rPr>
              <w:t>ΟΟΣΑ</w:t>
            </w:r>
          </w:p>
        </w:tc>
        <w:tc>
          <w:tcPr>
            <w:tcW w:w="6854" w:type="dxa"/>
          </w:tcPr>
          <w:p w:rsidR="00F743E9" w:rsidRPr="008574A1" w:rsidRDefault="00F743E9" w:rsidP="008574A1">
            <w:pPr>
              <w:pStyle w:val="aa"/>
              <w:ind w:left="0"/>
              <w:jc w:val="both"/>
              <w:rPr>
                <w:rFonts w:ascii="Times New Roman" w:hAnsi="Times New Roman"/>
                <w:b/>
                <w:sz w:val="28"/>
                <w:szCs w:val="28"/>
              </w:rPr>
            </w:pPr>
            <w:r w:rsidRPr="008574A1">
              <w:rPr>
                <w:rFonts w:ascii="Times New Roman" w:hAnsi="Times New Roman"/>
                <w:sz w:val="24"/>
                <w:szCs w:val="24"/>
              </w:rPr>
              <w:t>Οργανισμός Οικονομικής Συνεργασίας και Ανάπτυξης</w:t>
            </w:r>
          </w:p>
        </w:tc>
      </w:tr>
      <w:tr w:rsidR="00F743E9" w:rsidRPr="008574A1" w:rsidTr="008574A1">
        <w:tc>
          <w:tcPr>
            <w:tcW w:w="1668" w:type="dxa"/>
          </w:tcPr>
          <w:p w:rsidR="00F743E9" w:rsidRPr="008574A1" w:rsidRDefault="00F743E9" w:rsidP="008574A1">
            <w:pPr>
              <w:pStyle w:val="aa"/>
              <w:ind w:left="0"/>
              <w:jc w:val="both"/>
              <w:rPr>
                <w:rFonts w:ascii="Times New Roman" w:hAnsi="Times New Roman"/>
                <w:b/>
                <w:sz w:val="24"/>
                <w:szCs w:val="24"/>
              </w:rPr>
            </w:pPr>
            <w:r w:rsidRPr="008574A1">
              <w:rPr>
                <w:rFonts w:ascii="Times New Roman" w:hAnsi="Times New Roman"/>
                <w:b/>
                <w:sz w:val="24"/>
                <w:szCs w:val="24"/>
              </w:rPr>
              <w:t>ΟΤΑ</w:t>
            </w:r>
          </w:p>
        </w:tc>
        <w:tc>
          <w:tcPr>
            <w:tcW w:w="6854" w:type="dxa"/>
          </w:tcPr>
          <w:p w:rsidR="00F743E9" w:rsidRPr="008574A1" w:rsidRDefault="00F743E9" w:rsidP="008574A1">
            <w:pPr>
              <w:pStyle w:val="aa"/>
              <w:ind w:left="0"/>
              <w:jc w:val="both"/>
              <w:rPr>
                <w:rFonts w:ascii="Times New Roman" w:hAnsi="Times New Roman"/>
                <w:sz w:val="24"/>
                <w:szCs w:val="24"/>
              </w:rPr>
            </w:pPr>
            <w:r w:rsidRPr="008574A1">
              <w:rPr>
                <w:rFonts w:ascii="Times New Roman" w:hAnsi="Times New Roman"/>
                <w:sz w:val="24"/>
                <w:szCs w:val="24"/>
              </w:rPr>
              <w:t>Οργανισμός Τοπικής Αυτοδιοίκησης</w:t>
            </w:r>
          </w:p>
        </w:tc>
      </w:tr>
    </w:tbl>
    <w:p w:rsidR="00CE2575" w:rsidRPr="00A458E7" w:rsidRDefault="00CE2575" w:rsidP="000F444D">
      <w:pPr>
        <w:pStyle w:val="aa"/>
        <w:spacing w:line="360" w:lineRule="auto"/>
        <w:ind w:left="0"/>
        <w:jc w:val="both"/>
        <w:rPr>
          <w:rFonts w:ascii="Times New Roman" w:hAnsi="Times New Roman"/>
          <w:sz w:val="24"/>
          <w:szCs w:val="24"/>
        </w:rPr>
      </w:pPr>
    </w:p>
    <w:p w:rsidR="00226CD3" w:rsidRDefault="00226CD3" w:rsidP="00226CD3">
      <w:pPr>
        <w:rPr>
          <w:rFonts w:ascii="Times New Roman" w:hAnsi="Times New Roman"/>
          <w:color w:val="FF0000"/>
          <w:sz w:val="24"/>
          <w:szCs w:val="24"/>
        </w:rPr>
      </w:pPr>
    </w:p>
    <w:p w:rsidR="00CF1117" w:rsidRDefault="00CF1117" w:rsidP="00226CD3">
      <w:pPr>
        <w:rPr>
          <w:rFonts w:ascii="Times New Roman" w:hAnsi="Times New Roman"/>
          <w:color w:val="FF0000"/>
          <w:sz w:val="24"/>
          <w:szCs w:val="24"/>
        </w:rPr>
      </w:pPr>
    </w:p>
    <w:p w:rsidR="00BB5AC8" w:rsidRDefault="00BB5AC8" w:rsidP="00226CD3">
      <w:pPr>
        <w:rPr>
          <w:rFonts w:ascii="Times New Roman" w:hAnsi="Times New Roman"/>
          <w:color w:val="FF0000"/>
          <w:sz w:val="24"/>
          <w:szCs w:val="24"/>
        </w:rPr>
      </w:pPr>
    </w:p>
    <w:p w:rsidR="00BB5AC8" w:rsidRDefault="00BB5AC8" w:rsidP="00226CD3">
      <w:pPr>
        <w:rPr>
          <w:rFonts w:ascii="Times New Roman" w:hAnsi="Times New Roman"/>
          <w:color w:val="FF0000"/>
          <w:sz w:val="24"/>
          <w:szCs w:val="24"/>
        </w:rPr>
      </w:pPr>
    </w:p>
    <w:p w:rsidR="00BB5AC8" w:rsidRDefault="00BB5AC8" w:rsidP="00226CD3">
      <w:pPr>
        <w:rPr>
          <w:rFonts w:ascii="Times New Roman" w:hAnsi="Times New Roman"/>
          <w:color w:val="FF0000"/>
          <w:sz w:val="24"/>
          <w:szCs w:val="24"/>
        </w:rPr>
      </w:pPr>
    </w:p>
    <w:p w:rsidR="00BB5AC8" w:rsidRDefault="00BB5AC8" w:rsidP="00226CD3">
      <w:pPr>
        <w:rPr>
          <w:rFonts w:ascii="Times New Roman" w:hAnsi="Times New Roman"/>
          <w:color w:val="FF0000"/>
          <w:sz w:val="24"/>
          <w:szCs w:val="24"/>
        </w:rPr>
      </w:pPr>
    </w:p>
    <w:p w:rsidR="00BB5AC8" w:rsidRDefault="00BB5AC8" w:rsidP="00226CD3">
      <w:pPr>
        <w:rPr>
          <w:rFonts w:ascii="Times New Roman" w:hAnsi="Times New Roman"/>
          <w:color w:val="FF0000"/>
          <w:sz w:val="24"/>
          <w:szCs w:val="24"/>
        </w:rPr>
      </w:pPr>
    </w:p>
    <w:bookmarkEnd w:id="0"/>
    <w:p w:rsidR="003854CE" w:rsidRPr="00BC63E1" w:rsidRDefault="003854CE">
      <w:pPr>
        <w:spacing w:before="240" w:line="360" w:lineRule="auto"/>
        <w:rPr>
          <w:rFonts w:ascii="Times New Roman" w:hAnsi="Times New Roman"/>
          <w:color w:val="FF0000"/>
          <w:sz w:val="24"/>
          <w:szCs w:val="24"/>
        </w:rPr>
      </w:pPr>
    </w:p>
    <w:p w:rsidR="00D1447A" w:rsidRPr="00D1447A" w:rsidRDefault="003854CE" w:rsidP="00D1447A">
      <w:pPr>
        <w:pStyle w:val="1"/>
        <w:jc w:val="center"/>
        <w:rPr>
          <w:rFonts w:ascii="Times New Roman" w:hAnsi="Times New Roman"/>
          <w:color w:val="FF0000"/>
          <w:sz w:val="36"/>
          <w:szCs w:val="36"/>
        </w:rPr>
      </w:pPr>
      <w:r w:rsidRPr="00D1447A">
        <w:rPr>
          <w:rFonts w:ascii="Times New Roman" w:hAnsi="Times New Roman"/>
          <w:color w:val="FF0000"/>
          <w:sz w:val="24"/>
          <w:szCs w:val="24"/>
        </w:rPr>
        <w:lastRenderedPageBreak/>
        <w:t xml:space="preserve"> </w:t>
      </w:r>
      <w:r w:rsidR="00D1447A">
        <w:rPr>
          <w:rFonts w:ascii="Times New Roman" w:hAnsi="Times New Roman"/>
          <w:color w:val="auto"/>
          <w:sz w:val="36"/>
          <w:szCs w:val="36"/>
        </w:rPr>
        <w:t>Περίληψη</w:t>
      </w:r>
    </w:p>
    <w:p w:rsidR="00537CE5" w:rsidRPr="0035044E" w:rsidRDefault="00D1447A" w:rsidP="00D1447A">
      <w:pPr>
        <w:spacing w:before="240" w:after="0" w:line="360" w:lineRule="auto"/>
        <w:rPr>
          <w:rFonts w:ascii="Times New Roman" w:hAnsi="Times New Roman"/>
          <w:sz w:val="24"/>
          <w:szCs w:val="24"/>
        </w:rPr>
      </w:pPr>
      <w:r>
        <w:rPr>
          <w:rFonts w:ascii="Times New Roman" w:hAnsi="Times New Roman"/>
          <w:b/>
          <w:sz w:val="24"/>
          <w:szCs w:val="24"/>
        </w:rPr>
        <w:t>Εισαγωγή:</w:t>
      </w:r>
      <w:r>
        <w:rPr>
          <w:rFonts w:ascii="Times New Roman" w:hAnsi="Times New Roman"/>
          <w:b/>
          <w:color w:val="FF0000"/>
          <w:sz w:val="24"/>
          <w:szCs w:val="24"/>
        </w:rPr>
        <w:t xml:space="preserve"> </w:t>
      </w:r>
      <w:r>
        <w:rPr>
          <w:rFonts w:ascii="Times New Roman" w:hAnsi="Times New Roman"/>
          <w:sz w:val="24"/>
          <w:szCs w:val="24"/>
          <w:lang w:val="en-US"/>
        </w:rPr>
        <w:t>H</w:t>
      </w:r>
      <w:r>
        <w:rPr>
          <w:rFonts w:ascii="Times New Roman" w:hAnsi="Times New Roman"/>
          <w:sz w:val="24"/>
          <w:szCs w:val="24"/>
        </w:rPr>
        <w:t xml:space="preserve"> αποτύπωση και η ανάλυση των μακροοικονομικών χαρακτηριστικών των χωρών της Ελλάδας, της Ισπανίας και της Πορτογαλίας και η σύγκρισή τους με Γερμανία, Γαλλία και Αυστρία, σε βάθος δεκαετίας, θα ερμηνεύσουν τις υπάρχουσες αποκλίσεις ανάμεσά τους που παρά τα κριτήρια της συνθήκης του Maastricht για επίτευξη σύγκλισης αυτή όχι μόνο δεν επιτεύχθηκε αλλά οι αποκλίσεις αυξήθηκαν και μεγεθύνθηκαν οι αποχρώσεις και οι ετερογένειες. Επίσης, θα ερμηνεύσουν πως η έλλειψη συνοχής και αλληλεγγύης σε συνδυασμό με τις διαφορετικές ταχύτητες</w:t>
      </w:r>
      <w:r w:rsidR="00583316" w:rsidRPr="00583316">
        <w:rPr>
          <w:rFonts w:ascii="Times New Roman" w:hAnsi="Times New Roman"/>
          <w:sz w:val="24"/>
          <w:szCs w:val="24"/>
        </w:rPr>
        <w:t>,</w:t>
      </w:r>
      <w:r>
        <w:rPr>
          <w:rFonts w:ascii="Times New Roman" w:hAnsi="Times New Roman"/>
          <w:sz w:val="24"/>
          <w:szCs w:val="24"/>
        </w:rPr>
        <w:t xml:space="preserve"> κάτω από το ενιαίο νόμισμα</w:t>
      </w:r>
      <w:r w:rsidR="00583316" w:rsidRPr="00583316">
        <w:rPr>
          <w:rFonts w:ascii="Times New Roman" w:hAnsi="Times New Roman"/>
          <w:sz w:val="24"/>
          <w:szCs w:val="24"/>
        </w:rPr>
        <w:t>,</w:t>
      </w:r>
      <w:r>
        <w:rPr>
          <w:rFonts w:ascii="Times New Roman" w:hAnsi="Times New Roman"/>
          <w:sz w:val="24"/>
          <w:szCs w:val="24"/>
        </w:rPr>
        <w:t xml:space="preserve"> δημιούργησαν ελλείμματα τρεχουσών συναλλαγών στις χώρες του νότου και πλεονάσματα στις χώρες του βορρά που είχαν χρηματοδοτήσει τις πρώτες.</w:t>
      </w:r>
      <w:r w:rsidR="00537CE5" w:rsidRPr="00537CE5">
        <w:rPr>
          <w:rFonts w:ascii="Times New Roman" w:hAnsi="Times New Roman"/>
          <w:sz w:val="24"/>
          <w:szCs w:val="24"/>
        </w:rPr>
        <w:t xml:space="preserve"> </w:t>
      </w:r>
      <w:r w:rsidR="00537CE5" w:rsidRPr="0035044E">
        <w:rPr>
          <w:rFonts w:ascii="Times New Roman" w:hAnsi="Times New Roman"/>
          <w:sz w:val="24"/>
          <w:szCs w:val="24"/>
        </w:rPr>
        <w:t>Επιλέχτηκαν από τις χώρες του νότου η Ελλάδα, η Πορτογαλία και η Ισπανία γιατί είχαν χαμηλή ανταγωνιστικότητα, μεγάλη κατανάλωση εισαγόμενων αγαθών, ενεργειακή εξάρτηση, μεγάλο δανεισμό, ελλείμματα τρεχουσών συναλλαγών, η ανάπτυξή τους στηρίχθηκε ιδιαίτερα στον κατασκευαστικό κλάδο και επλήγησαν ιδιαίτερα από την οικονομική κρίση του 2008. Τέλος, επιλέχτηκαν να συγκριθούν με τις προαναφερόμενες χώρες του νότου οι χώρες Γερμανία, Γαλλία και Αυστρία που κατατάσσονται στον πυρήνα της ευρωζώνης, διαθέτουν ισχυρές οικονομίες, μεγάλες εξαγωγές, μεγάλο κατά κεφαλήν ΑΕΠ, μικρή ανεργία, υψηλές ΑΞΕ, μικρό δημόσιο χρέος και έδειξαν ανθεκτικότητα στην οικονομική κρίση του 2008.</w:t>
      </w:r>
    </w:p>
    <w:p w:rsidR="00D1447A" w:rsidRDefault="00D1447A" w:rsidP="00D1447A">
      <w:pPr>
        <w:spacing w:before="240" w:after="0" w:line="360" w:lineRule="auto"/>
        <w:rPr>
          <w:rFonts w:ascii="Times New Roman" w:hAnsi="Times New Roman"/>
          <w:sz w:val="24"/>
          <w:szCs w:val="24"/>
        </w:rPr>
      </w:pPr>
      <w:r>
        <w:rPr>
          <w:rFonts w:ascii="Times New Roman" w:hAnsi="Times New Roman"/>
          <w:b/>
          <w:sz w:val="24"/>
          <w:szCs w:val="24"/>
        </w:rPr>
        <w:t>Σκοπός</w:t>
      </w:r>
      <w:r>
        <w:rPr>
          <w:rFonts w:ascii="Times New Roman" w:hAnsi="Times New Roman"/>
          <w:sz w:val="24"/>
          <w:szCs w:val="24"/>
        </w:rPr>
        <w:t>:</w:t>
      </w:r>
      <w:r>
        <w:rPr>
          <w:rFonts w:ascii="Times New Roman" w:hAnsi="Times New Roman"/>
          <w:color w:val="FF0000"/>
          <w:sz w:val="24"/>
          <w:szCs w:val="24"/>
        </w:rPr>
        <w:t xml:space="preserve"> </w:t>
      </w:r>
      <w:r>
        <w:rPr>
          <w:rFonts w:ascii="Times New Roman" w:hAnsi="Times New Roman"/>
          <w:sz w:val="24"/>
          <w:szCs w:val="24"/>
        </w:rPr>
        <w:t>Σκοπός της μεταπτυχιακής αυτής εργασίας είναι να αποτυπώσουμε σε βάθος δεκαετίας τα μακροοικονομικά χαρακτηριστικά των χωρών της Ελλάδας, της Ισπανίας και της Πορτογαλίας και να τα συγκρίνουμε με αυτά της Γερμανίας, της Γαλλίας και της Αυστρίας. Το βάθος της δεκαετίας θα μας δώσει στοιχεία πριν και μετά την οικονομική κρίση και θα αποτυπώσει συγκλίσεις και  αποκλίσεις. Θα αναλυθούν και θα συγκριθούν στοιχεία</w:t>
      </w:r>
      <w:r>
        <w:rPr>
          <w:rFonts w:ascii="Times New Roman" w:hAnsi="Times New Roman"/>
          <w:color w:val="FF0000"/>
          <w:sz w:val="24"/>
          <w:szCs w:val="24"/>
        </w:rPr>
        <w:t xml:space="preserve"> </w:t>
      </w:r>
      <w:r>
        <w:rPr>
          <w:rFonts w:ascii="Times New Roman" w:hAnsi="Times New Roman"/>
          <w:sz w:val="24"/>
          <w:szCs w:val="24"/>
        </w:rPr>
        <w:t>όπως ΑΕΠ, Χρέος, Άμεσες Ξένες Επενδύσεις (ΑΞΕ), Ανεργία, και Φτώχεια καθώς και οι αιτίες που δημιούργησαν ή δημιουργούν τις διαφοροποιήσεις.</w:t>
      </w:r>
    </w:p>
    <w:p w:rsidR="00D1447A" w:rsidRDefault="00D1447A" w:rsidP="00D1447A">
      <w:pPr>
        <w:spacing w:before="240" w:line="360" w:lineRule="auto"/>
        <w:rPr>
          <w:rFonts w:ascii="Times New Roman" w:hAnsi="Times New Roman"/>
          <w:sz w:val="24"/>
          <w:szCs w:val="24"/>
        </w:rPr>
      </w:pPr>
      <w:r>
        <w:rPr>
          <w:rFonts w:ascii="Times New Roman" w:hAnsi="Times New Roman"/>
          <w:b/>
          <w:sz w:val="24"/>
          <w:szCs w:val="24"/>
        </w:rPr>
        <w:t>Μεθοδολογία:</w:t>
      </w:r>
      <w:r>
        <w:rPr>
          <w:rFonts w:ascii="Times New Roman" w:hAnsi="Times New Roman"/>
          <w:sz w:val="24"/>
          <w:szCs w:val="24"/>
        </w:rPr>
        <w:t xml:space="preserve"> Ο εντοπισμός συγκλίσεων ή αποκλίσεων μεθοδολογικά θα στηριχθεί πάνω στη σύγκριση μέσων τιμών δεκαετίας 2005-2015 ανάμεσα στις τρεις περιφερειακές χώρες του νότου και στις τρεις χώρες του πυρήνα της ευρωζώνης σε συνδυασμό με τις μέσες τιμές  των 19 κρατών-μελών της ευρωζώνης. Επίσης θα </w:t>
      </w:r>
      <w:r>
        <w:rPr>
          <w:rFonts w:ascii="Times New Roman" w:hAnsi="Times New Roman"/>
          <w:sz w:val="24"/>
          <w:szCs w:val="24"/>
        </w:rPr>
        <w:lastRenderedPageBreak/>
        <w:t>συγκριθεί και η κατ΄ έτος πορεία 2005-2015 των μεγεθών ΑΕΠ, Χρέος, ΑΞΕ, Ανεργία και Φτώχεια</w:t>
      </w:r>
    </w:p>
    <w:p w:rsidR="00D1447A" w:rsidRDefault="00D1447A" w:rsidP="00D1447A">
      <w:pPr>
        <w:spacing w:before="240" w:line="360" w:lineRule="auto"/>
        <w:rPr>
          <w:rFonts w:ascii="Times New Roman" w:hAnsi="Times New Roman"/>
          <w:sz w:val="24"/>
          <w:szCs w:val="24"/>
        </w:rPr>
      </w:pPr>
      <w:r>
        <w:rPr>
          <w:rFonts w:ascii="Times New Roman" w:hAnsi="Times New Roman"/>
          <w:b/>
          <w:sz w:val="24"/>
          <w:szCs w:val="24"/>
        </w:rPr>
        <w:t>Αποτελέσματα</w:t>
      </w:r>
      <w:r>
        <w:rPr>
          <w:rFonts w:ascii="Times New Roman" w:hAnsi="Times New Roman"/>
          <w:sz w:val="24"/>
          <w:szCs w:val="24"/>
        </w:rPr>
        <w:t>: Διαπιστώθηκε ότι ανάμεσα στις περιφερειακές χώρες Ελλάδας, Ισπανίας και Πορτογαλίας και στις χώρες του πυρήνα της ευρωζώνης Γερμανίας, Γαλλίας και Αυστρίας υπάρχουν μεγάλες αποκλίσεις σε όλα σχεδόν τα μακροοικονομικά μεγέθη και οι οικονομίες τους κινούνται σε διαφορετικές τροχιές. Οι οικονομικοί δείκτες των περιφερειακών χωρών του νότου όπως χρέος, ανεργία, φτώχεια κινούνται πολύ πάνω από το μέσο όρο (Μ.Ο.) των 19 κρατών-μελών της ευρωζώνης σε αντίθεση με τις χώρες Γερμανία, Γαλλία, Αυστρία  που κινούνται κάτω από το Μ.Ο. των 19 κρατών-μελών της ευρωζώνης. Επίσης, το ΑΕΠ των χωρών του πυρήνα της ευρωζώνης είναι πολύ μεγαλύτερο απ΄ αυτό των περιφερειακών χωρών. Μπορεί και οι έξι χώρες να βρίσκονται κάτω από το ενιαίο νόμισμα όμως τα μακροοικονομικά τους μεγέθη κινούνται σε διαφορετικές τροχιές. Δε διαπιστώθηκε πορεία σύγκλισης αντίθετα μάλιστα οι επιπτώσεις της οικονομικής κρίσης στις χώρες Ελλάδας, Πορτογαλίας και Ισπανίας διεύρυνε τις αποκλίσεις</w:t>
      </w:r>
      <w:r w:rsidR="00583316" w:rsidRPr="00583316">
        <w:rPr>
          <w:rFonts w:ascii="Times New Roman" w:hAnsi="Times New Roman"/>
          <w:sz w:val="24"/>
          <w:szCs w:val="24"/>
        </w:rPr>
        <w:t xml:space="preserve"> εν</w:t>
      </w:r>
      <w:r w:rsidR="00583316">
        <w:rPr>
          <w:rFonts w:ascii="Times New Roman" w:hAnsi="Times New Roman"/>
          <w:sz w:val="24"/>
          <w:szCs w:val="24"/>
        </w:rPr>
        <w:t>ώ η Γερμανία, Γαλλία και Αυστρία έδειξαν ανθεκτικότητα στην παγκόσμια οικονομική κρίση</w:t>
      </w:r>
      <w:r>
        <w:rPr>
          <w:rFonts w:ascii="Times New Roman" w:hAnsi="Times New Roman"/>
          <w:sz w:val="24"/>
          <w:szCs w:val="24"/>
        </w:rPr>
        <w:t xml:space="preserve">. Η </w:t>
      </w:r>
      <w:r w:rsidR="00C758F5" w:rsidRPr="007E3C76">
        <w:rPr>
          <w:rFonts w:ascii="Times New Roman" w:hAnsi="Times New Roman"/>
          <w:sz w:val="24"/>
          <w:szCs w:val="24"/>
        </w:rPr>
        <w:t>χαμηλ</w:t>
      </w:r>
      <w:r w:rsidR="00C758F5">
        <w:rPr>
          <w:rFonts w:ascii="Times New Roman" w:hAnsi="Times New Roman"/>
          <w:sz w:val="24"/>
          <w:szCs w:val="24"/>
        </w:rPr>
        <w:t>ή ανταγωνιστικότητα</w:t>
      </w:r>
      <w:r w:rsidR="00C758F5" w:rsidRPr="00C758F5">
        <w:rPr>
          <w:rFonts w:ascii="Times New Roman" w:hAnsi="Times New Roman"/>
          <w:sz w:val="24"/>
          <w:szCs w:val="24"/>
        </w:rPr>
        <w:t xml:space="preserve"> </w:t>
      </w:r>
      <w:r w:rsidRPr="00C758F5">
        <w:rPr>
          <w:rFonts w:ascii="Times New Roman" w:hAnsi="Times New Roman"/>
          <w:sz w:val="24"/>
          <w:szCs w:val="24"/>
        </w:rPr>
        <w:t>των</w:t>
      </w:r>
      <w:r>
        <w:rPr>
          <w:rFonts w:ascii="Times New Roman" w:hAnsi="Times New Roman"/>
          <w:sz w:val="24"/>
          <w:szCs w:val="24"/>
        </w:rPr>
        <w:t xml:space="preserve"> χωρών Ελλάδας, Πορτογαλίας και Ισπανίας και η ευκολία δανεισμού που τους παρείχε η συμμετοχή τους στην ευρωζώνη  σε συνδυασμό με την μεγάλη κατανάλωση εισαγόμενων προϊόντων και την ενεργειακή τους εξάρτησή τους δημιούργησαν μεγάλα ελλείμματα που έγιναν πλεονάσματα για τις χώρες του πυρήνα της ευρωζώνης που τις χρηματοδοτούσαν.</w:t>
      </w:r>
    </w:p>
    <w:p w:rsidR="00D1447A" w:rsidRPr="00955092" w:rsidRDefault="00D1447A" w:rsidP="00D1447A">
      <w:pPr>
        <w:spacing w:before="240" w:after="0" w:line="360" w:lineRule="auto"/>
        <w:rPr>
          <w:rFonts w:ascii="Times New Roman" w:hAnsi="Times New Roman"/>
          <w:sz w:val="24"/>
          <w:szCs w:val="24"/>
        </w:rPr>
      </w:pPr>
      <w:r>
        <w:rPr>
          <w:rFonts w:ascii="Times New Roman" w:hAnsi="Times New Roman"/>
          <w:b/>
          <w:sz w:val="24"/>
          <w:szCs w:val="24"/>
        </w:rPr>
        <w:t>Λέξεις κλειδιά:</w:t>
      </w:r>
      <w:r>
        <w:rPr>
          <w:rFonts w:ascii="Times New Roman" w:hAnsi="Times New Roman"/>
          <w:sz w:val="24"/>
          <w:szCs w:val="24"/>
        </w:rPr>
        <w:t xml:space="preserve"> Ελληνική οικονομία, πορτογαλική οικονομία, ισπανική οικονομία, γερμανική οικονομία, γαλλική οικονομία, αυστριακή οικονομία, οικονομία ευρωζώνης, ΑΕΠ, δημόσιο χρέος, άμεσες ξένες επενδύσεις, ανεργία, φτώχεια</w:t>
      </w:r>
      <w:r w:rsidR="00955092" w:rsidRPr="00955092">
        <w:rPr>
          <w:rFonts w:ascii="Times New Roman" w:hAnsi="Times New Roman"/>
          <w:sz w:val="24"/>
          <w:szCs w:val="24"/>
        </w:rPr>
        <w:t>.</w:t>
      </w:r>
    </w:p>
    <w:p w:rsidR="003854CE" w:rsidRPr="00D1447A" w:rsidRDefault="003854CE" w:rsidP="00D1447A">
      <w:pPr>
        <w:spacing w:before="240" w:after="0" w:line="360" w:lineRule="auto"/>
        <w:rPr>
          <w:rFonts w:ascii="Times New Roman" w:hAnsi="Times New Roman"/>
          <w:color w:val="FF0000"/>
          <w:sz w:val="24"/>
          <w:szCs w:val="24"/>
        </w:rPr>
      </w:pPr>
    </w:p>
    <w:p w:rsidR="003854CE" w:rsidRPr="00D1447A" w:rsidRDefault="003854CE">
      <w:pPr>
        <w:spacing w:before="240" w:after="0" w:line="360" w:lineRule="auto"/>
        <w:rPr>
          <w:rFonts w:ascii="Times New Roman" w:hAnsi="Times New Roman"/>
          <w:color w:val="FF0000"/>
          <w:sz w:val="24"/>
          <w:szCs w:val="24"/>
        </w:rPr>
      </w:pPr>
    </w:p>
    <w:p w:rsidR="003854CE" w:rsidRPr="00D1447A" w:rsidRDefault="003854CE">
      <w:pPr>
        <w:spacing w:before="240" w:after="0" w:line="360" w:lineRule="auto"/>
        <w:rPr>
          <w:rFonts w:ascii="Times New Roman" w:hAnsi="Times New Roman"/>
          <w:color w:val="FF0000"/>
          <w:sz w:val="24"/>
          <w:szCs w:val="24"/>
        </w:rPr>
      </w:pPr>
    </w:p>
    <w:p w:rsidR="003854CE" w:rsidRPr="00D1447A" w:rsidRDefault="003854CE">
      <w:pPr>
        <w:spacing w:before="240" w:after="0" w:line="360" w:lineRule="auto"/>
        <w:rPr>
          <w:rFonts w:ascii="Times New Roman" w:hAnsi="Times New Roman"/>
          <w:color w:val="FF0000"/>
          <w:sz w:val="24"/>
          <w:szCs w:val="24"/>
        </w:rPr>
      </w:pPr>
    </w:p>
    <w:p w:rsidR="003854CE" w:rsidRPr="00983A5C" w:rsidRDefault="003854CE">
      <w:pPr>
        <w:pStyle w:val="1"/>
        <w:jc w:val="center"/>
        <w:rPr>
          <w:rFonts w:ascii="Times New Roman" w:hAnsi="Times New Roman"/>
          <w:color w:val="auto"/>
          <w:sz w:val="36"/>
          <w:szCs w:val="36"/>
          <w:lang w:val="en-US"/>
        </w:rPr>
      </w:pPr>
      <w:bookmarkStart w:id="1" w:name="_Toc434128956"/>
      <w:bookmarkStart w:id="2" w:name="_Toc483493351"/>
      <w:bookmarkStart w:id="3" w:name="_Toc483493904"/>
      <w:bookmarkStart w:id="4" w:name="_Toc483494132"/>
      <w:bookmarkStart w:id="5" w:name="_Toc483494994"/>
      <w:bookmarkStart w:id="6" w:name="_Toc483495026"/>
      <w:bookmarkStart w:id="7" w:name="_Toc483495859"/>
      <w:r w:rsidRPr="005605FA">
        <w:rPr>
          <w:rFonts w:ascii="Times New Roman" w:hAnsi="Times New Roman"/>
          <w:color w:val="auto"/>
          <w:sz w:val="36"/>
          <w:szCs w:val="36"/>
          <w:lang w:val="en-US"/>
        </w:rPr>
        <w:lastRenderedPageBreak/>
        <w:t>Summary</w:t>
      </w:r>
      <w:bookmarkEnd w:id="1"/>
      <w:bookmarkEnd w:id="2"/>
      <w:bookmarkEnd w:id="3"/>
      <w:bookmarkEnd w:id="4"/>
      <w:bookmarkEnd w:id="5"/>
      <w:bookmarkEnd w:id="6"/>
      <w:bookmarkEnd w:id="7"/>
    </w:p>
    <w:p w:rsidR="0023031D" w:rsidRPr="00420044" w:rsidRDefault="0023031D" w:rsidP="0023031D">
      <w:pPr>
        <w:shd w:val="clear" w:color="auto" w:fill="FFFFFF"/>
        <w:spacing w:before="14" w:after="0" w:line="360" w:lineRule="auto"/>
        <w:rPr>
          <w:rFonts w:ascii="Times New Roman" w:hAnsi="Times New Roman"/>
          <w:color w:val="000000"/>
          <w:sz w:val="24"/>
          <w:szCs w:val="24"/>
          <w:lang w:val="en-US"/>
        </w:rPr>
      </w:pPr>
      <w:r>
        <w:rPr>
          <w:rFonts w:ascii="Times New Roman" w:hAnsi="Times New Roman"/>
          <w:b/>
          <w:color w:val="000000"/>
          <w:sz w:val="24"/>
          <w:szCs w:val="24"/>
          <w:lang w:val="en-US"/>
        </w:rPr>
        <w:t xml:space="preserve">Introduction: </w:t>
      </w:r>
      <w:r>
        <w:rPr>
          <w:rFonts w:ascii="Times New Roman" w:hAnsi="Times New Roman"/>
          <w:color w:val="000000"/>
          <w:sz w:val="24"/>
          <w:szCs w:val="24"/>
          <w:lang w:val="en-US"/>
        </w:rPr>
        <w:t>The mapping and the analysis of the macroeconomic characteristics of the countries of Greece, Spain and Portugal and their comparison with Germany, France and Austria, in the past decade, will interpret the existing differences between them, despite the criteria of the Maastricht Treaty to achieve this convergence. Not only was this not achieved but the deviations increased, shades and heterogeneities expanded. They will also explain how lack of cohesion and solidarity combined with different speeds, under the same currency, have created the current account deficits in southern countries and surpluses in the northern countries who had financed the first.</w:t>
      </w:r>
      <w:r w:rsidR="00420044" w:rsidRPr="00420044">
        <w:rPr>
          <w:rFonts w:ascii="Arial" w:hAnsi="Arial" w:cs="Arial"/>
          <w:color w:val="000000"/>
          <w:sz w:val="20"/>
          <w:szCs w:val="20"/>
          <w:shd w:val="clear" w:color="auto" w:fill="FFFFFF"/>
          <w:lang w:val="en-US"/>
        </w:rPr>
        <w:t xml:space="preserve"> </w:t>
      </w:r>
      <w:r w:rsidR="00420044" w:rsidRPr="00420044">
        <w:rPr>
          <w:rFonts w:ascii="Times New Roman" w:hAnsi="Times New Roman"/>
          <w:color w:val="000000"/>
          <w:sz w:val="24"/>
          <w:szCs w:val="24"/>
          <w:shd w:val="clear" w:color="auto" w:fill="FFFFFF"/>
          <w:lang w:val="en-US"/>
        </w:rPr>
        <w:t>They are chosen the southern countries of Greece, Portugal and Spain because they had low competitiveness, high consumption of imported goods, energy dependence, large loans, current account deficits, their growth especially based on the construction industry and particularly affected by the economic crisis of 2008.Finally,were selected to compare with the aforementioned southern countries, the countries of Germany, France and Austria ranked in the core of the eurozone, who have strong economies, large exports Large per capita GDP, low unemployment, high FDI, low debt and showed resilience to the economic crisis of 2008.</w:t>
      </w:r>
    </w:p>
    <w:p w:rsidR="0023031D" w:rsidRDefault="0023031D" w:rsidP="0023031D">
      <w:pPr>
        <w:shd w:val="clear" w:color="auto" w:fill="FFFFFF"/>
        <w:spacing w:before="14" w:after="0" w:line="360" w:lineRule="auto"/>
        <w:rPr>
          <w:rFonts w:ascii="Times New Roman" w:hAnsi="Times New Roman"/>
          <w:color w:val="000000"/>
          <w:sz w:val="24"/>
          <w:szCs w:val="24"/>
          <w:lang w:val="en-US"/>
        </w:rPr>
      </w:pPr>
    </w:p>
    <w:p w:rsidR="0023031D" w:rsidRDefault="0023031D" w:rsidP="0023031D">
      <w:pPr>
        <w:shd w:val="clear" w:color="auto" w:fill="FFFFFF"/>
        <w:spacing w:before="14" w:line="360" w:lineRule="auto"/>
        <w:rPr>
          <w:rFonts w:ascii="Times New Roman" w:hAnsi="Times New Roman"/>
          <w:color w:val="000000"/>
          <w:sz w:val="24"/>
          <w:szCs w:val="24"/>
          <w:shd w:val="clear" w:color="auto" w:fill="FFFFFF"/>
          <w:lang w:val="en-US"/>
        </w:rPr>
      </w:pPr>
      <w:r>
        <w:rPr>
          <w:rFonts w:ascii="Times New Roman" w:hAnsi="Times New Roman"/>
          <w:b/>
          <w:color w:val="000000"/>
          <w:sz w:val="24"/>
          <w:szCs w:val="24"/>
          <w:shd w:val="clear" w:color="auto" w:fill="FFFFFF"/>
          <w:lang w:val="en-US"/>
        </w:rPr>
        <w:t>Purpose:</w:t>
      </w:r>
      <w:r>
        <w:rPr>
          <w:rFonts w:ascii="Times New Roman" w:hAnsi="Times New Roman"/>
          <w:color w:val="000000"/>
          <w:sz w:val="24"/>
          <w:szCs w:val="24"/>
          <w:shd w:val="clear" w:color="auto" w:fill="FFFFFF"/>
          <w:lang w:val="en-US"/>
        </w:rPr>
        <w:t xml:space="preserve"> The purpose of this postgraduate study is to capture the macro-economic characteristics of the countries Greece, Spain and Portugal and to compare them with those of Germany, France and Austria. The depth of the decade indicators will give us information, before and after the economic crisis, and will capture convergences and divergences. It will be analyzed and compared data of indicators such as GDP, Debt, Foreign Direct Investment (FDI),Unemployment and Poverty and the causes which have created or create variations</w:t>
      </w:r>
    </w:p>
    <w:p w:rsidR="0023031D" w:rsidRDefault="0023031D" w:rsidP="0023031D">
      <w:pPr>
        <w:shd w:val="clear" w:color="auto" w:fill="FFFFFF"/>
        <w:spacing w:before="14" w:line="360" w:lineRule="auto"/>
        <w:rPr>
          <w:rFonts w:ascii="Times New Roman" w:hAnsi="Times New Roman"/>
          <w:color w:val="000000"/>
          <w:sz w:val="24"/>
          <w:szCs w:val="24"/>
          <w:shd w:val="clear" w:color="auto" w:fill="FFFFFF"/>
          <w:lang w:val="en-US"/>
        </w:rPr>
      </w:pPr>
      <w:r>
        <w:rPr>
          <w:rFonts w:ascii="Times New Roman" w:hAnsi="Times New Roman"/>
          <w:b/>
          <w:color w:val="000000"/>
          <w:sz w:val="24"/>
          <w:szCs w:val="24"/>
          <w:shd w:val="clear" w:color="auto" w:fill="FFFFFF"/>
          <w:lang w:val="en-US"/>
        </w:rPr>
        <w:t>Methodology:</w:t>
      </w:r>
      <w:r>
        <w:rPr>
          <w:rFonts w:ascii="Times New Roman" w:hAnsi="Times New Roman"/>
          <w:color w:val="000000"/>
          <w:sz w:val="24"/>
          <w:szCs w:val="24"/>
          <w:shd w:val="clear" w:color="auto" w:fill="FFFFFF"/>
          <w:lang w:val="en-US"/>
        </w:rPr>
        <w:t xml:space="preserve"> The methodology of identifying convergences or divergences will be based in  the comparison of average values of the years 2005-2015 decade between three regional countries of the south and three countries of the eurozone core combined with those average values of 19 member states of the eurozone. Also indicators, will be compared such as GDP, Debt, FDI, Unemployment and Poverty.</w:t>
      </w:r>
    </w:p>
    <w:p w:rsidR="0023031D" w:rsidRDefault="0023031D" w:rsidP="0023031D">
      <w:pPr>
        <w:shd w:val="clear" w:color="auto" w:fill="FFFFFF"/>
        <w:spacing w:after="0" w:line="360" w:lineRule="auto"/>
        <w:rPr>
          <w:rFonts w:ascii="Times New Roman" w:hAnsi="Times New Roman"/>
          <w:color w:val="000000"/>
          <w:sz w:val="24"/>
          <w:szCs w:val="24"/>
          <w:lang w:val="en-US"/>
        </w:rPr>
      </w:pPr>
      <w:r>
        <w:rPr>
          <w:rFonts w:ascii="Times New Roman" w:hAnsi="Times New Roman"/>
          <w:b/>
          <w:color w:val="000000"/>
          <w:sz w:val="24"/>
          <w:szCs w:val="24"/>
          <w:lang w:val="en-US"/>
        </w:rPr>
        <w:t xml:space="preserve">Results: </w:t>
      </w:r>
      <w:r>
        <w:rPr>
          <w:rFonts w:ascii="Times New Roman" w:hAnsi="Times New Roman"/>
          <w:color w:val="000000"/>
          <w:sz w:val="24"/>
          <w:szCs w:val="24"/>
          <w:lang w:val="en-US"/>
        </w:rPr>
        <w:t xml:space="preserve">It was found that among the countries of Greece, Spain and Portugal and the euro zone core countries of Germany, France and Austria there are large discrepancies </w:t>
      </w:r>
      <w:r>
        <w:rPr>
          <w:rFonts w:ascii="Times New Roman" w:hAnsi="Times New Roman"/>
          <w:color w:val="000000"/>
          <w:sz w:val="24"/>
          <w:szCs w:val="24"/>
          <w:lang w:val="en-US"/>
        </w:rPr>
        <w:lastRenderedPageBreak/>
        <w:t>in almost all macroeconomic indicators and their economies are moving in different directions. Economic indicators of the southern peripheral countries as debt, unemployement, poverty, moving well above the average (mean) of the 19 Member States of the Eurozone in comparison to countries Germany, France, Austria which are moving below the mean level of the 19 Member States of the eurozone. Also, the GDP of the eurozone core countries is much larger than that of the peripheral countries. Six countries may be of the same currency but their aggregates move in different directions. Converging convergence has been noted and the effects of the economic crisis on countries Greece, Portugal and Spain have expanded its variations while Germany, France and Austria have shown resilience to the global economic crisis. The small production base of Greek countries, Portugal and Spain and the ease of lending provided by their participation in the eurozone coupled with high consumption of imported goods and their energy dependence created large deficits were surpluses for the countries of the eurozone core who financed.</w:t>
      </w:r>
    </w:p>
    <w:p w:rsidR="003854CE" w:rsidRPr="0023031D" w:rsidRDefault="003854CE" w:rsidP="005548ED">
      <w:pPr>
        <w:spacing w:before="240" w:after="0" w:line="360" w:lineRule="auto"/>
        <w:rPr>
          <w:rFonts w:ascii="Times New Roman" w:hAnsi="Times New Roman"/>
          <w:color w:val="FF0000"/>
          <w:sz w:val="24"/>
          <w:szCs w:val="24"/>
          <w:lang w:val="en-US"/>
        </w:rPr>
      </w:pPr>
    </w:p>
    <w:p w:rsidR="003854CE" w:rsidRPr="0023031D" w:rsidRDefault="003854CE">
      <w:pPr>
        <w:spacing w:before="240" w:after="0" w:line="360" w:lineRule="auto"/>
        <w:rPr>
          <w:rFonts w:ascii="Times New Roman" w:hAnsi="Times New Roman"/>
          <w:sz w:val="24"/>
          <w:szCs w:val="24"/>
          <w:lang w:val="en-US"/>
        </w:rPr>
      </w:pPr>
    </w:p>
    <w:p w:rsidR="003854CE" w:rsidRPr="0023031D" w:rsidRDefault="003854CE">
      <w:pPr>
        <w:autoSpaceDE w:val="0"/>
        <w:autoSpaceDN w:val="0"/>
        <w:adjustRightInd w:val="0"/>
        <w:spacing w:after="0" w:line="240" w:lineRule="auto"/>
        <w:jc w:val="center"/>
        <w:rPr>
          <w:rFonts w:ascii="Times New Roman" w:hAnsi="Times New Roman"/>
          <w:sz w:val="28"/>
          <w:szCs w:val="28"/>
          <w:lang w:val="en-US" w:eastAsia="el-GR"/>
        </w:rPr>
      </w:pPr>
    </w:p>
    <w:p w:rsidR="003854CE" w:rsidRPr="0023031D" w:rsidRDefault="003854CE">
      <w:pPr>
        <w:autoSpaceDE w:val="0"/>
        <w:autoSpaceDN w:val="0"/>
        <w:adjustRightInd w:val="0"/>
        <w:spacing w:after="0" w:line="240" w:lineRule="auto"/>
        <w:jc w:val="center"/>
        <w:rPr>
          <w:rFonts w:ascii="Times New Roman" w:hAnsi="Times New Roman"/>
          <w:sz w:val="28"/>
          <w:szCs w:val="28"/>
          <w:lang w:val="en-US" w:eastAsia="el-GR"/>
        </w:rPr>
      </w:pPr>
    </w:p>
    <w:p w:rsidR="003854CE" w:rsidRPr="0023031D" w:rsidRDefault="003854CE">
      <w:pPr>
        <w:spacing w:before="240" w:line="360" w:lineRule="auto"/>
        <w:jc w:val="center"/>
        <w:rPr>
          <w:rFonts w:ascii="Times New Roman" w:hAnsi="Times New Roman"/>
          <w:b/>
          <w:sz w:val="36"/>
          <w:szCs w:val="36"/>
          <w:lang w:val="en-US"/>
        </w:rPr>
      </w:pPr>
    </w:p>
    <w:p w:rsidR="003854CE" w:rsidRPr="0023031D" w:rsidRDefault="003854CE">
      <w:pPr>
        <w:spacing w:before="240" w:line="360" w:lineRule="auto"/>
        <w:jc w:val="center"/>
        <w:rPr>
          <w:rFonts w:ascii="Times New Roman" w:hAnsi="Times New Roman"/>
          <w:b/>
          <w:sz w:val="36"/>
          <w:szCs w:val="36"/>
          <w:lang w:val="en-US"/>
        </w:rPr>
      </w:pPr>
    </w:p>
    <w:p w:rsidR="003854CE" w:rsidRPr="0023031D" w:rsidRDefault="003854CE">
      <w:pPr>
        <w:spacing w:before="240" w:line="360" w:lineRule="auto"/>
        <w:jc w:val="center"/>
        <w:rPr>
          <w:rFonts w:ascii="Times New Roman" w:hAnsi="Times New Roman"/>
          <w:b/>
          <w:sz w:val="36"/>
          <w:szCs w:val="36"/>
          <w:lang w:val="en-US"/>
        </w:rPr>
      </w:pPr>
    </w:p>
    <w:p w:rsidR="003854CE" w:rsidRPr="0023031D" w:rsidRDefault="003854CE">
      <w:pPr>
        <w:spacing w:before="240" w:line="360" w:lineRule="auto"/>
        <w:jc w:val="center"/>
        <w:rPr>
          <w:rFonts w:ascii="Times New Roman" w:hAnsi="Times New Roman"/>
          <w:b/>
          <w:sz w:val="36"/>
          <w:szCs w:val="36"/>
          <w:lang w:val="en-US"/>
        </w:rPr>
      </w:pPr>
    </w:p>
    <w:p w:rsidR="003854CE" w:rsidRPr="0023031D" w:rsidRDefault="003854CE">
      <w:pPr>
        <w:spacing w:before="240" w:line="360" w:lineRule="auto"/>
        <w:jc w:val="center"/>
        <w:rPr>
          <w:rFonts w:ascii="Times New Roman" w:hAnsi="Times New Roman"/>
          <w:b/>
          <w:sz w:val="36"/>
          <w:szCs w:val="36"/>
          <w:lang w:val="en-US"/>
        </w:rPr>
      </w:pPr>
    </w:p>
    <w:p w:rsidR="003854CE" w:rsidRPr="0023031D" w:rsidRDefault="003854CE">
      <w:pPr>
        <w:spacing w:before="240" w:line="360" w:lineRule="auto"/>
        <w:jc w:val="center"/>
        <w:rPr>
          <w:rFonts w:ascii="Times New Roman" w:hAnsi="Times New Roman"/>
          <w:b/>
          <w:sz w:val="36"/>
          <w:szCs w:val="36"/>
          <w:lang w:val="en-US"/>
        </w:rPr>
      </w:pPr>
    </w:p>
    <w:p w:rsidR="003854CE" w:rsidRPr="0023031D" w:rsidRDefault="003854CE">
      <w:pPr>
        <w:spacing w:before="240" w:line="360" w:lineRule="auto"/>
        <w:rPr>
          <w:rFonts w:ascii="Times New Roman" w:hAnsi="Times New Roman"/>
          <w:b/>
          <w:sz w:val="36"/>
          <w:szCs w:val="36"/>
          <w:lang w:val="en-US"/>
        </w:rPr>
      </w:pPr>
    </w:p>
    <w:p w:rsidR="00BB080E" w:rsidRPr="00983A5C" w:rsidRDefault="00BB080E" w:rsidP="009C5E90">
      <w:pPr>
        <w:spacing w:before="240" w:line="360" w:lineRule="auto"/>
        <w:rPr>
          <w:rFonts w:ascii="Times New Roman" w:hAnsi="Times New Roman"/>
          <w:color w:val="FF0000"/>
          <w:sz w:val="24"/>
          <w:szCs w:val="24"/>
          <w:lang w:val="en-US"/>
        </w:rPr>
        <w:sectPr w:rsidR="00BB080E" w:rsidRPr="00983A5C">
          <w:footerReference w:type="default" r:id="rId9"/>
          <w:pgSz w:w="11906" w:h="16838"/>
          <w:pgMar w:top="1440" w:right="1800" w:bottom="1440" w:left="1800" w:header="708" w:footer="708" w:gutter="0"/>
          <w:pgNumType w:fmt="lowerRoman" w:start="1"/>
          <w:cols w:space="708"/>
          <w:titlePg/>
          <w:docGrid w:linePitch="360"/>
        </w:sectPr>
      </w:pPr>
    </w:p>
    <w:p w:rsidR="009A6B8B" w:rsidRPr="005548ED" w:rsidRDefault="009A6B8B" w:rsidP="00420044">
      <w:pPr>
        <w:pStyle w:val="1"/>
        <w:jc w:val="center"/>
        <w:rPr>
          <w:rFonts w:ascii="Times New Roman" w:hAnsi="Times New Roman"/>
          <w:color w:val="auto"/>
          <w:sz w:val="36"/>
          <w:szCs w:val="36"/>
        </w:rPr>
      </w:pPr>
      <w:bookmarkStart w:id="8" w:name="_Toc434128958"/>
      <w:bookmarkStart w:id="9" w:name="_Toc483493353"/>
      <w:bookmarkStart w:id="10" w:name="_Toc483493906"/>
      <w:bookmarkStart w:id="11" w:name="_Toc483494134"/>
      <w:bookmarkStart w:id="12" w:name="_Toc483494996"/>
      <w:bookmarkStart w:id="13" w:name="_Toc483495028"/>
      <w:bookmarkStart w:id="14" w:name="_Toc483495861"/>
      <w:r>
        <w:rPr>
          <w:rFonts w:ascii="Times New Roman" w:hAnsi="Times New Roman"/>
          <w:color w:val="auto"/>
          <w:sz w:val="36"/>
          <w:szCs w:val="36"/>
        </w:rPr>
        <w:lastRenderedPageBreak/>
        <w:t>ΚΕΦΑΛΑΙΟ</w:t>
      </w:r>
      <w:r w:rsidRPr="005548ED">
        <w:rPr>
          <w:rFonts w:ascii="Times New Roman" w:hAnsi="Times New Roman"/>
          <w:color w:val="auto"/>
          <w:sz w:val="36"/>
          <w:szCs w:val="36"/>
        </w:rPr>
        <w:t xml:space="preserve"> </w:t>
      </w:r>
      <w:r>
        <w:rPr>
          <w:rFonts w:ascii="Times New Roman" w:hAnsi="Times New Roman"/>
          <w:color w:val="auto"/>
          <w:sz w:val="36"/>
          <w:szCs w:val="36"/>
        </w:rPr>
        <w:t>ΠΡΩΤΟ</w:t>
      </w:r>
    </w:p>
    <w:p w:rsidR="009A6B8B" w:rsidRPr="005548ED" w:rsidRDefault="007F18F4" w:rsidP="009A6B8B">
      <w:pPr>
        <w:pStyle w:val="1"/>
        <w:jc w:val="center"/>
        <w:rPr>
          <w:rFonts w:ascii="Times New Roman" w:hAnsi="Times New Roman"/>
          <w:color w:val="auto"/>
          <w:sz w:val="36"/>
          <w:szCs w:val="36"/>
        </w:rPr>
      </w:pPr>
      <w:r>
        <w:rPr>
          <w:rFonts w:ascii="Times New Roman" w:hAnsi="Times New Roman"/>
          <w:color w:val="auto"/>
          <w:sz w:val="36"/>
          <w:szCs w:val="36"/>
        </w:rPr>
        <w:t>Προβληματική-Μεθοδολογία-Υλικό</w:t>
      </w:r>
    </w:p>
    <w:p w:rsidR="009A6B8B" w:rsidRPr="005548ED" w:rsidRDefault="009A6B8B" w:rsidP="009A6B8B">
      <w:pPr>
        <w:pStyle w:val="1"/>
        <w:rPr>
          <w:rFonts w:ascii="Times New Roman" w:hAnsi="Times New Roman"/>
          <w:b w:val="0"/>
          <w:color w:val="auto"/>
          <w:sz w:val="36"/>
          <w:szCs w:val="36"/>
        </w:rPr>
      </w:pPr>
      <w:r w:rsidRPr="005548ED">
        <w:rPr>
          <w:rFonts w:ascii="Times New Roman" w:hAnsi="Times New Roman"/>
          <w:b w:val="0"/>
          <w:color w:val="auto"/>
          <w:sz w:val="36"/>
          <w:szCs w:val="36"/>
        </w:rPr>
        <w:t xml:space="preserve"> 1.1 </w:t>
      </w:r>
      <w:r w:rsidRPr="004F2AA4">
        <w:rPr>
          <w:rFonts w:ascii="Times New Roman" w:hAnsi="Times New Roman"/>
          <w:b w:val="0"/>
          <w:color w:val="auto"/>
          <w:sz w:val="36"/>
          <w:szCs w:val="36"/>
        </w:rPr>
        <w:t>Εισαγωγή</w:t>
      </w:r>
    </w:p>
    <w:p w:rsidR="009A6B8B" w:rsidRDefault="009A6B8B" w:rsidP="009A6B8B">
      <w:pPr>
        <w:spacing w:before="240" w:after="0" w:line="360" w:lineRule="auto"/>
        <w:rPr>
          <w:rFonts w:ascii="Times New Roman" w:hAnsi="Times New Roman"/>
          <w:sz w:val="24"/>
          <w:szCs w:val="24"/>
        </w:rPr>
      </w:pPr>
      <w:r>
        <w:rPr>
          <w:rFonts w:ascii="Times New Roman" w:hAnsi="Times New Roman"/>
          <w:sz w:val="24"/>
          <w:szCs w:val="24"/>
        </w:rPr>
        <w:t>Με</w:t>
      </w:r>
      <w:r w:rsidRPr="005548ED">
        <w:rPr>
          <w:rFonts w:ascii="Times New Roman" w:hAnsi="Times New Roman"/>
          <w:sz w:val="24"/>
          <w:szCs w:val="24"/>
        </w:rPr>
        <w:t xml:space="preserve"> </w:t>
      </w:r>
      <w:r>
        <w:rPr>
          <w:rFonts w:ascii="Times New Roman" w:hAnsi="Times New Roman"/>
          <w:sz w:val="24"/>
          <w:szCs w:val="24"/>
        </w:rPr>
        <w:t>τη</w:t>
      </w:r>
      <w:r w:rsidRPr="005548ED">
        <w:rPr>
          <w:rFonts w:ascii="Times New Roman" w:hAnsi="Times New Roman"/>
          <w:sz w:val="24"/>
          <w:szCs w:val="24"/>
        </w:rPr>
        <w:t xml:space="preserve"> </w:t>
      </w:r>
      <w:r w:rsidRPr="000D4010">
        <w:rPr>
          <w:rFonts w:ascii="Times New Roman" w:hAnsi="Times New Roman"/>
          <w:sz w:val="24"/>
          <w:szCs w:val="24"/>
        </w:rPr>
        <w:t>μεταπτυχιακή</w:t>
      </w:r>
      <w:r w:rsidRPr="005548ED">
        <w:rPr>
          <w:rFonts w:ascii="Times New Roman" w:hAnsi="Times New Roman"/>
          <w:sz w:val="24"/>
          <w:szCs w:val="24"/>
        </w:rPr>
        <w:t xml:space="preserve"> </w:t>
      </w:r>
      <w:r w:rsidRPr="000D4010">
        <w:rPr>
          <w:rFonts w:ascii="Times New Roman" w:hAnsi="Times New Roman"/>
          <w:sz w:val="24"/>
          <w:szCs w:val="24"/>
        </w:rPr>
        <w:t>αυτή</w:t>
      </w:r>
      <w:r w:rsidRPr="005548ED">
        <w:rPr>
          <w:rFonts w:ascii="Times New Roman" w:hAnsi="Times New Roman"/>
          <w:sz w:val="24"/>
          <w:szCs w:val="24"/>
        </w:rPr>
        <w:t xml:space="preserve"> </w:t>
      </w:r>
      <w:r w:rsidRPr="000D4010">
        <w:rPr>
          <w:rFonts w:ascii="Times New Roman" w:hAnsi="Times New Roman"/>
          <w:sz w:val="24"/>
          <w:szCs w:val="24"/>
        </w:rPr>
        <w:t>εργασία</w:t>
      </w:r>
      <w:r w:rsidRPr="005548ED">
        <w:rPr>
          <w:rFonts w:ascii="Times New Roman" w:hAnsi="Times New Roman"/>
          <w:sz w:val="24"/>
          <w:szCs w:val="24"/>
        </w:rPr>
        <w:t xml:space="preserve"> </w:t>
      </w:r>
      <w:r w:rsidRPr="000D4010">
        <w:rPr>
          <w:rFonts w:ascii="Times New Roman" w:hAnsi="Times New Roman"/>
          <w:sz w:val="24"/>
          <w:szCs w:val="24"/>
        </w:rPr>
        <w:t>θέλουμε</w:t>
      </w:r>
      <w:r w:rsidRPr="005548ED">
        <w:rPr>
          <w:rFonts w:ascii="Times New Roman" w:hAnsi="Times New Roman"/>
          <w:sz w:val="24"/>
          <w:szCs w:val="24"/>
        </w:rPr>
        <w:t xml:space="preserve"> </w:t>
      </w:r>
      <w:r w:rsidRPr="000D4010">
        <w:rPr>
          <w:rFonts w:ascii="Times New Roman" w:hAnsi="Times New Roman"/>
          <w:sz w:val="24"/>
          <w:szCs w:val="24"/>
        </w:rPr>
        <w:t>να</w:t>
      </w:r>
      <w:r w:rsidRPr="005548ED">
        <w:rPr>
          <w:rFonts w:ascii="Times New Roman" w:hAnsi="Times New Roman"/>
          <w:sz w:val="24"/>
          <w:szCs w:val="24"/>
        </w:rPr>
        <w:t xml:space="preserve"> </w:t>
      </w:r>
      <w:r w:rsidRPr="000D4010">
        <w:rPr>
          <w:rFonts w:ascii="Times New Roman" w:hAnsi="Times New Roman"/>
          <w:sz w:val="24"/>
          <w:szCs w:val="24"/>
        </w:rPr>
        <w:t>αποτυπώσουμε</w:t>
      </w:r>
      <w:r w:rsidRPr="005548ED">
        <w:rPr>
          <w:rFonts w:ascii="Times New Roman" w:hAnsi="Times New Roman"/>
          <w:sz w:val="24"/>
          <w:szCs w:val="24"/>
        </w:rPr>
        <w:t xml:space="preserve"> </w:t>
      </w:r>
      <w:r w:rsidRPr="000D4010">
        <w:rPr>
          <w:rFonts w:ascii="Times New Roman" w:hAnsi="Times New Roman"/>
          <w:sz w:val="24"/>
          <w:szCs w:val="24"/>
        </w:rPr>
        <w:t>σε</w:t>
      </w:r>
      <w:r w:rsidRPr="005548ED">
        <w:rPr>
          <w:rFonts w:ascii="Times New Roman" w:hAnsi="Times New Roman"/>
          <w:sz w:val="24"/>
          <w:szCs w:val="24"/>
        </w:rPr>
        <w:t xml:space="preserve"> </w:t>
      </w:r>
      <w:r w:rsidRPr="000D4010">
        <w:rPr>
          <w:rFonts w:ascii="Times New Roman" w:hAnsi="Times New Roman"/>
          <w:sz w:val="24"/>
          <w:szCs w:val="24"/>
        </w:rPr>
        <w:t>βάθος</w:t>
      </w:r>
      <w:r w:rsidRPr="005548ED">
        <w:rPr>
          <w:rFonts w:ascii="Times New Roman" w:hAnsi="Times New Roman"/>
          <w:sz w:val="24"/>
          <w:szCs w:val="24"/>
        </w:rPr>
        <w:t xml:space="preserve"> </w:t>
      </w:r>
      <w:r w:rsidRPr="000D4010">
        <w:rPr>
          <w:rFonts w:ascii="Times New Roman" w:hAnsi="Times New Roman"/>
          <w:sz w:val="24"/>
          <w:szCs w:val="24"/>
        </w:rPr>
        <w:t>δεκαετίας τα μακροοικονομικά χαρακτηριστικά των χωρών της Ελλάδας, της Ισπανίας και της Πορτογαλίας και να τα συγκρίνουμε με αυτά της Γερμανίας, της Γαλλίας και της Αυστρίας. Το βάθος της δεκαετίας θα μας δώσει στοιχεία πρι</w:t>
      </w:r>
      <w:r>
        <w:rPr>
          <w:rFonts w:ascii="Times New Roman" w:hAnsi="Times New Roman"/>
          <w:sz w:val="24"/>
          <w:szCs w:val="24"/>
        </w:rPr>
        <w:t>ν και μετά την οικονομική κρίση και θα αποτυπώσει</w:t>
      </w:r>
      <w:r w:rsidRPr="000D4010">
        <w:rPr>
          <w:rFonts w:ascii="Times New Roman" w:hAnsi="Times New Roman"/>
          <w:sz w:val="24"/>
          <w:szCs w:val="24"/>
        </w:rPr>
        <w:t xml:space="preserve"> συγκλίσεις και  αποκλίσεις. Θα αναλυθούν και θα συγκριθούν στοιχεία</w:t>
      </w:r>
      <w:r w:rsidRPr="000D4010">
        <w:rPr>
          <w:rFonts w:ascii="Times New Roman" w:hAnsi="Times New Roman"/>
          <w:color w:val="FF0000"/>
          <w:sz w:val="24"/>
          <w:szCs w:val="24"/>
        </w:rPr>
        <w:t xml:space="preserve"> </w:t>
      </w:r>
      <w:r>
        <w:rPr>
          <w:rFonts w:ascii="Times New Roman" w:hAnsi="Times New Roman"/>
          <w:sz w:val="24"/>
          <w:szCs w:val="24"/>
        </w:rPr>
        <w:t>όπως ΑΕΠ, Χ</w:t>
      </w:r>
      <w:r w:rsidRPr="000D4010">
        <w:rPr>
          <w:rFonts w:ascii="Times New Roman" w:hAnsi="Times New Roman"/>
          <w:sz w:val="24"/>
          <w:szCs w:val="24"/>
        </w:rPr>
        <w:t xml:space="preserve">ρέος, </w:t>
      </w:r>
      <w:r>
        <w:rPr>
          <w:rFonts w:ascii="Times New Roman" w:hAnsi="Times New Roman"/>
          <w:sz w:val="24"/>
          <w:szCs w:val="24"/>
        </w:rPr>
        <w:t>Άμεσες Ξένες Επενδύσεις (ΑΞΕ), Ανεργία, και</w:t>
      </w:r>
      <w:r w:rsidRPr="000D4010">
        <w:rPr>
          <w:rFonts w:ascii="Times New Roman" w:hAnsi="Times New Roman"/>
          <w:sz w:val="24"/>
          <w:szCs w:val="24"/>
        </w:rPr>
        <w:t xml:space="preserve"> </w:t>
      </w:r>
      <w:r>
        <w:rPr>
          <w:rFonts w:ascii="Times New Roman" w:hAnsi="Times New Roman"/>
          <w:sz w:val="24"/>
          <w:szCs w:val="24"/>
        </w:rPr>
        <w:t xml:space="preserve">Φτώχεια </w:t>
      </w:r>
      <w:r w:rsidRPr="000D4010">
        <w:rPr>
          <w:rFonts w:ascii="Times New Roman" w:hAnsi="Times New Roman"/>
          <w:sz w:val="24"/>
          <w:szCs w:val="24"/>
        </w:rPr>
        <w:t>καθώς και οι αιτίες που δημιούργησαν ή δημιουργούν τις διαφοροποιήσεις.</w:t>
      </w:r>
    </w:p>
    <w:p w:rsidR="009A6B8B" w:rsidRDefault="009A6B8B" w:rsidP="009A6B8B">
      <w:pPr>
        <w:spacing w:before="240" w:after="0" w:line="360" w:lineRule="auto"/>
        <w:rPr>
          <w:rFonts w:ascii="Times New Roman" w:hAnsi="Times New Roman"/>
          <w:sz w:val="24"/>
          <w:szCs w:val="24"/>
        </w:rPr>
      </w:pPr>
      <w:r>
        <w:rPr>
          <w:rFonts w:ascii="Times New Roman" w:hAnsi="Times New Roman"/>
          <w:sz w:val="24"/>
          <w:szCs w:val="24"/>
        </w:rPr>
        <w:t xml:space="preserve">Τα μακροοικονομικά χαρακτηριστικά </w:t>
      </w:r>
      <w:r w:rsidRPr="006A2865">
        <w:rPr>
          <w:rFonts w:ascii="Times New Roman" w:hAnsi="Times New Roman"/>
          <w:sz w:val="24"/>
          <w:szCs w:val="24"/>
        </w:rPr>
        <w:t xml:space="preserve">της </w:t>
      </w:r>
      <w:r>
        <w:rPr>
          <w:rFonts w:ascii="Times New Roman" w:hAnsi="Times New Roman"/>
          <w:sz w:val="24"/>
          <w:szCs w:val="24"/>
        </w:rPr>
        <w:t>Ελλάδας, της Ισπανίας και της Πορτογαλίας, χώρες  που επιθυμούμε να συγκρίνουμε με Γερμανία, Γαλλία και Αυστρία, κινήθηκαν</w:t>
      </w:r>
      <w:r w:rsidRPr="00F146FE">
        <w:rPr>
          <w:rFonts w:ascii="Times New Roman" w:hAnsi="Times New Roman"/>
          <w:sz w:val="24"/>
          <w:szCs w:val="24"/>
        </w:rPr>
        <w:t>, την τελευτα</w:t>
      </w:r>
      <w:r>
        <w:rPr>
          <w:rFonts w:ascii="Times New Roman" w:hAnsi="Times New Roman"/>
          <w:sz w:val="24"/>
          <w:szCs w:val="24"/>
        </w:rPr>
        <w:t>ία δεκαετία, μέσα σε μια οικονομική κρίση πρωτόγνωρη. Μια</w:t>
      </w:r>
      <w:r w:rsidRPr="007F76A6">
        <w:rPr>
          <w:rFonts w:ascii="Times New Roman" w:hAnsi="Times New Roman"/>
          <w:sz w:val="24"/>
          <w:szCs w:val="24"/>
        </w:rPr>
        <w:t xml:space="preserve"> οικονομική κρίση που εκδηλώθηκε το 2007 στις </w:t>
      </w:r>
      <w:r>
        <w:rPr>
          <w:rFonts w:ascii="Times New Roman" w:hAnsi="Times New Roman"/>
          <w:sz w:val="24"/>
          <w:szCs w:val="24"/>
        </w:rPr>
        <w:t xml:space="preserve">Ηνωμένες Πολιτείες Αμερικής (ΗΠΑ) και </w:t>
      </w:r>
      <w:r w:rsidRPr="007F76A6">
        <w:rPr>
          <w:rFonts w:ascii="Times New Roman" w:hAnsi="Times New Roman"/>
          <w:sz w:val="24"/>
          <w:szCs w:val="24"/>
        </w:rPr>
        <w:t>είχε στον πυρήνα της τις τραπεζικές επισφάλειες</w:t>
      </w:r>
      <w:r>
        <w:rPr>
          <w:rFonts w:ascii="Times New Roman" w:hAnsi="Times New Roman"/>
          <w:sz w:val="24"/>
          <w:szCs w:val="24"/>
        </w:rPr>
        <w:t xml:space="preserve"> (Κρούγκμαν, 2009, </w:t>
      </w:r>
      <w:r w:rsidRPr="00A9763D">
        <w:rPr>
          <w:rFonts w:ascii="Times New Roman" w:hAnsi="Times New Roman"/>
          <w:sz w:val="24"/>
          <w:szCs w:val="24"/>
          <w:lang w:val="en-US"/>
        </w:rPr>
        <w:t>Aiginger</w:t>
      </w:r>
      <w:r w:rsidRPr="00A9763D">
        <w:rPr>
          <w:rFonts w:ascii="Times New Roman" w:hAnsi="Times New Roman"/>
          <w:sz w:val="24"/>
          <w:szCs w:val="24"/>
        </w:rPr>
        <w:t>, 2009).</w:t>
      </w:r>
      <w:r>
        <w:rPr>
          <w:rFonts w:ascii="Times New Roman" w:hAnsi="Times New Roman"/>
          <w:sz w:val="24"/>
          <w:szCs w:val="24"/>
        </w:rPr>
        <w:t xml:space="preserve"> Η κατάρρευση της</w:t>
      </w:r>
      <w:r w:rsidRPr="007F76A6">
        <w:rPr>
          <w:rFonts w:ascii="Times New Roman" w:hAnsi="Times New Roman"/>
          <w:sz w:val="24"/>
          <w:szCs w:val="24"/>
        </w:rPr>
        <w:t xml:space="preserve"> </w:t>
      </w:r>
      <w:r>
        <w:rPr>
          <w:rFonts w:ascii="Times New Roman" w:hAnsi="Times New Roman"/>
          <w:sz w:val="24"/>
          <w:szCs w:val="24"/>
          <w:lang w:val="en-US"/>
        </w:rPr>
        <w:t>Lehman</w:t>
      </w:r>
      <w:r w:rsidRPr="00D37A09">
        <w:rPr>
          <w:rFonts w:ascii="Times New Roman" w:hAnsi="Times New Roman"/>
          <w:sz w:val="24"/>
          <w:szCs w:val="24"/>
        </w:rPr>
        <w:t xml:space="preserve"> </w:t>
      </w:r>
      <w:r>
        <w:rPr>
          <w:rFonts w:ascii="Times New Roman" w:hAnsi="Times New Roman"/>
          <w:sz w:val="24"/>
          <w:szCs w:val="24"/>
          <w:lang w:val="en-US"/>
        </w:rPr>
        <w:t>Brothers</w:t>
      </w:r>
      <w:r w:rsidRPr="0072670D">
        <w:rPr>
          <w:rFonts w:ascii="Times New Roman" w:hAnsi="Times New Roman"/>
          <w:sz w:val="24"/>
          <w:szCs w:val="24"/>
        </w:rPr>
        <w:t>,</w:t>
      </w:r>
      <w:r w:rsidRPr="00D37A09">
        <w:rPr>
          <w:rFonts w:ascii="Times New Roman" w:hAnsi="Times New Roman"/>
          <w:sz w:val="24"/>
          <w:szCs w:val="24"/>
        </w:rPr>
        <w:t xml:space="preserve"> μιας απ</w:t>
      </w:r>
      <w:r>
        <w:rPr>
          <w:rFonts w:ascii="Times New Roman" w:hAnsi="Times New Roman"/>
          <w:sz w:val="24"/>
          <w:szCs w:val="24"/>
        </w:rPr>
        <w:t>ό τις μεγαλύτερες επενδυτικές τράπεζες των ΗΠΑ</w:t>
      </w:r>
      <w:r w:rsidRPr="0072670D">
        <w:rPr>
          <w:rFonts w:ascii="Times New Roman" w:hAnsi="Times New Roman"/>
          <w:sz w:val="24"/>
          <w:szCs w:val="24"/>
        </w:rPr>
        <w:t>,</w:t>
      </w:r>
      <w:r>
        <w:rPr>
          <w:rFonts w:ascii="Times New Roman" w:hAnsi="Times New Roman"/>
          <w:sz w:val="24"/>
          <w:szCs w:val="24"/>
        </w:rPr>
        <w:t xml:space="preserve"> η οποία είχε πάνω από 600 δις δολάρια υποχρεώσεις στις κεφαλαιαγορές και ταυτόχρονα είχε συνάψει 900 χιλιάδες συμβάσεις παραγώγων με τρίτους αξίας τρισεκατομμυρίων δολαρίων</w:t>
      </w:r>
      <w:r w:rsidRPr="0022002B">
        <w:rPr>
          <w:rFonts w:ascii="Times New Roman" w:hAnsi="Times New Roman"/>
          <w:sz w:val="24"/>
          <w:szCs w:val="24"/>
        </w:rPr>
        <w:t xml:space="preserve"> </w:t>
      </w:r>
      <w:r w:rsidRPr="00A9763D">
        <w:rPr>
          <w:rFonts w:ascii="Times New Roman" w:hAnsi="Times New Roman"/>
          <w:sz w:val="24"/>
          <w:szCs w:val="24"/>
        </w:rPr>
        <w:t>(</w:t>
      </w:r>
      <w:r>
        <w:rPr>
          <w:rFonts w:ascii="Times New Roman" w:hAnsi="Times New Roman"/>
          <w:sz w:val="24"/>
          <w:szCs w:val="24"/>
          <w:lang w:val="en-US"/>
        </w:rPr>
        <w:t>Zingales</w:t>
      </w:r>
      <w:r w:rsidRPr="00DD175D">
        <w:rPr>
          <w:rFonts w:ascii="Times New Roman" w:hAnsi="Times New Roman"/>
          <w:sz w:val="24"/>
          <w:szCs w:val="24"/>
        </w:rPr>
        <w:t xml:space="preserve">, 2008, </w:t>
      </w:r>
      <w:r>
        <w:rPr>
          <w:rFonts w:ascii="Times New Roman" w:hAnsi="Times New Roman"/>
          <w:sz w:val="24"/>
          <w:szCs w:val="24"/>
        </w:rPr>
        <w:t>Χριστοφόρου, 2011) και το οικονομικό αδιέξοδο της πολυεθνικής ασφαλιστικής American International Group</w:t>
      </w:r>
      <w:r w:rsidRPr="0022002B">
        <w:rPr>
          <w:rFonts w:ascii="Times New Roman" w:hAnsi="Times New Roman"/>
          <w:sz w:val="24"/>
          <w:szCs w:val="24"/>
        </w:rPr>
        <w:t xml:space="preserve"> (</w:t>
      </w:r>
      <w:r>
        <w:rPr>
          <w:rFonts w:ascii="Times New Roman" w:hAnsi="Times New Roman"/>
          <w:sz w:val="24"/>
          <w:szCs w:val="24"/>
          <w:lang w:val="en-US"/>
        </w:rPr>
        <w:t>AIG</w:t>
      </w:r>
      <w:r w:rsidRPr="0022002B">
        <w:rPr>
          <w:rFonts w:ascii="Times New Roman" w:hAnsi="Times New Roman"/>
          <w:sz w:val="24"/>
          <w:szCs w:val="24"/>
        </w:rPr>
        <w:t>)</w:t>
      </w:r>
      <w:r w:rsidRPr="0072670D">
        <w:rPr>
          <w:rFonts w:ascii="Times New Roman" w:hAnsi="Times New Roman"/>
          <w:sz w:val="24"/>
          <w:szCs w:val="24"/>
        </w:rPr>
        <w:t>,</w:t>
      </w:r>
      <w:r>
        <w:rPr>
          <w:rFonts w:ascii="Times New Roman" w:hAnsi="Times New Roman"/>
          <w:sz w:val="24"/>
          <w:szCs w:val="24"/>
        </w:rPr>
        <w:t xml:space="preserve"> </w:t>
      </w:r>
      <w:r w:rsidRPr="00FA13EB">
        <w:rPr>
          <w:rFonts w:ascii="Times New Roman" w:hAnsi="Times New Roman"/>
          <w:sz w:val="24"/>
          <w:szCs w:val="24"/>
        </w:rPr>
        <w:t xml:space="preserve">με περισσότερους από 88 εκατομμύρια ασφαλισμένους σε 130 χώρες </w:t>
      </w:r>
      <w:r w:rsidRPr="0002632E">
        <w:rPr>
          <w:rFonts w:ascii="Times New Roman" w:hAnsi="Times New Roman"/>
          <w:sz w:val="24"/>
          <w:szCs w:val="24"/>
        </w:rPr>
        <w:t>(</w:t>
      </w:r>
      <w:r>
        <w:rPr>
          <w:rFonts w:ascii="Times New Roman" w:hAnsi="Times New Roman"/>
          <w:sz w:val="24"/>
          <w:szCs w:val="24"/>
          <w:lang w:val="en-US"/>
        </w:rPr>
        <w:t>Angelides</w:t>
      </w:r>
      <w:r>
        <w:rPr>
          <w:rFonts w:ascii="Times New Roman" w:hAnsi="Times New Roman"/>
          <w:sz w:val="24"/>
          <w:szCs w:val="24"/>
        </w:rPr>
        <w:t>, 201</w:t>
      </w:r>
      <w:r w:rsidRPr="0002632E">
        <w:rPr>
          <w:rFonts w:ascii="Times New Roman" w:hAnsi="Times New Roman"/>
          <w:sz w:val="24"/>
          <w:szCs w:val="24"/>
        </w:rPr>
        <w:t>1)</w:t>
      </w:r>
      <w:r w:rsidRPr="0072670D">
        <w:rPr>
          <w:rFonts w:ascii="Times New Roman" w:hAnsi="Times New Roman"/>
          <w:sz w:val="24"/>
          <w:szCs w:val="24"/>
        </w:rPr>
        <w:t>,</w:t>
      </w:r>
      <w:r w:rsidRPr="0002632E">
        <w:rPr>
          <w:rFonts w:ascii="Times New Roman" w:hAnsi="Times New Roman"/>
          <w:sz w:val="24"/>
          <w:szCs w:val="24"/>
        </w:rPr>
        <w:t xml:space="preserve"> </w:t>
      </w:r>
      <w:r>
        <w:rPr>
          <w:rFonts w:ascii="Times New Roman" w:hAnsi="Times New Roman"/>
          <w:sz w:val="24"/>
          <w:szCs w:val="24"/>
        </w:rPr>
        <w:t xml:space="preserve">δημιούργησαν </w:t>
      </w:r>
      <w:r w:rsidRPr="0037676B">
        <w:rPr>
          <w:rFonts w:ascii="Times New Roman" w:hAnsi="Times New Roman"/>
          <w:sz w:val="24"/>
          <w:szCs w:val="24"/>
        </w:rPr>
        <w:t>ανεξ</w:t>
      </w:r>
      <w:r>
        <w:rPr>
          <w:rFonts w:ascii="Times New Roman" w:hAnsi="Times New Roman"/>
          <w:sz w:val="24"/>
          <w:szCs w:val="24"/>
        </w:rPr>
        <w:t xml:space="preserve">έλεγκτη κρίση στις </w:t>
      </w:r>
      <w:r w:rsidRPr="00A9763D">
        <w:rPr>
          <w:rFonts w:ascii="Times New Roman" w:hAnsi="Times New Roman"/>
          <w:sz w:val="24"/>
          <w:szCs w:val="24"/>
        </w:rPr>
        <w:t>κεφαλαιαγορές</w:t>
      </w:r>
      <w:r w:rsidRPr="0072670D">
        <w:rPr>
          <w:rFonts w:ascii="Times New Roman" w:hAnsi="Times New Roman"/>
          <w:sz w:val="24"/>
          <w:szCs w:val="24"/>
        </w:rPr>
        <w:t>.</w:t>
      </w:r>
      <w:r w:rsidRPr="00A9763D">
        <w:rPr>
          <w:rFonts w:ascii="Times New Roman" w:hAnsi="Times New Roman"/>
          <w:sz w:val="24"/>
          <w:szCs w:val="24"/>
        </w:rPr>
        <w:t xml:space="preserve"> </w:t>
      </w:r>
    </w:p>
    <w:p w:rsidR="009A6B8B" w:rsidRPr="009A6B8B" w:rsidRDefault="009A6B8B" w:rsidP="009A6B8B">
      <w:pPr>
        <w:spacing w:before="240" w:after="0" w:line="360" w:lineRule="auto"/>
        <w:rPr>
          <w:rFonts w:ascii="Times New Roman" w:hAnsi="Times New Roman"/>
          <w:sz w:val="24"/>
          <w:szCs w:val="24"/>
        </w:rPr>
      </w:pPr>
      <w:r>
        <w:rPr>
          <w:rFonts w:ascii="Times New Roman" w:hAnsi="Times New Roman"/>
          <w:sz w:val="24"/>
          <w:szCs w:val="24"/>
        </w:rPr>
        <w:t xml:space="preserve">Μετά τις ΗΠΑ η κρίση </w:t>
      </w:r>
      <w:r w:rsidRPr="007F76A6">
        <w:rPr>
          <w:rFonts w:ascii="Times New Roman" w:hAnsi="Times New Roman"/>
          <w:sz w:val="24"/>
          <w:szCs w:val="24"/>
        </w:rPr>
        <w:t>επεκτάθηκε</w:t>
      </w:r>
      <w:r>
        <w:rPr>
          <w:rFonts w:ascii="Times New Roman" w:hAnsi="Times New Roman"/>
          <w:sz w:val="24"/>
          <w:szCs w:val="24"/>
        </w:rPr>
        <w:t>,</w:t>
      </w:r>
      <w:r w:rsidRPr="007F76A6">
        <w:rPr>
          <w:rFonts w:ascii="Times New Roman" w:hAnsi="Times New Roman"/>
          <w:sz w:val="24"/>
          <w:szCs w:val="24"/>
        </w:rPr>
        <w:t xml:space="preserve"> κυρίαρχα, στις αναπτυγμένες χώρες </w:t>
      </w:r>
      <w:r w:rsidRPr="00FD15A7">
        <w:rPr>
          <w:rFonts w:ascii="Times New Roman" w:hAnsi="Times New Roman"/>
          <w:sz w:val="24"/>
          <w:szCs w:val="24"/>
        </w:rPr>
        <w:t>της Ευρ</w:t>
      </w:r>
      <w:r>
        <w:rPr>
          <w:rFonts w:ascii="Times New Roman" w:hAnsi="Times New Roman"/>
          <w:sz w:val="24"/>
          <w:szCs w:val="24"/>
        </w:rPr>
        <w:t xml:space="preserve">ώπης και της Ασίας, </w:t>
      </w:r>
      <w:r w:rsidRPr="007F76A6">
        <w:rPr>
          <w:rFonts w:ascii="Times New Roman" w:hAnsi="Times New Roman"/>
          <w:sz w:val="24"/>
          <w:szCs w:val="24"/>
        </w:rPr>
        <w:t xml:space="preserve">με σοβαρές επιπτώσεις στο τραπεζικό </w:t>
      </w:r>
      <w:r w:rsidRPr="0072670D">
        <w:rPr>
          <w:rFonts w:ascii="Times New Roman" w:hAnsi="Times New Roman"/>
          <w:sz w:val="24"/>
          <w:szCs w:val="24"/>
        </w:rPr>
        <w:t xml:space="preserve">τους </w:t>
      </w:r>
      <w:r>
        <w:rPr>
          <w:rFonts w:ascii="Times New Roman" w:hAnsi="Times New Roman"/>
          <w:sz w:val="24"/>
          <w:szCs w:val="24"/>
        </w:rPr>
        <w:t xml:space="preserve">σύστημα </w:t>
      </w:r>
      <w:r w:rsidRPr="007F76A6">
        <w:rPr>
          <w:rFonts w:ascii="Times New Roman" w:hAnsi="Times New Roman"/>
          <w:sz w:val="24"/>
          <w:szCs w:val="24"/>
        </w:rPr>
        <w:t>καθώς και στις επιχειρήσεις τους (Τσίσιος, 2013)</w:t>
      </w:r>
      <w:r>
        <w:rPr>
          <w:rFonts w:ascii="Times New Roman" w:hAnsi="Times New Roman"/>
          <w:sz w:val="24"/>
          <w:szCs w:val="24"/>
        </w:rPr>
        <w:t>. Π</w:t>
      </w:r>
      <w:r w:rsidRPr="007F76A6">
        <w:rPr>
          <w:rFonts w:ascii="Times New Roman" w:hAnsi="Times New Roman"/>
          <w:sz w:val="24"/>
          <w:szCs w:val="24"/>
        </w:rPr>
        <w:t>έρασε στην πραγματικ</w:t>
      </w:r>
      <w:r>
        <w:rPr>
          <w:rFonts w:ascii="Times New Roman" w:hAnsi="Times New Roman"/>
          <w:sz w:val="24"/>
          <w:szCs w:val="24"/>
        </w:rPr>
        <w:t xml:space="preserve">ή οικονομία με αποτέλεσμα την ύφεση και </w:t>
      </w:r>
      <w:r w:rsidRPr="007F76A6">
        <w:rPr>
          <w:rFonts w:ascii="Times New Roman" w:hAnsi="Times New Roman"/>
          <w:sz w:val="24"/>
          <w:szCs w:val="24"/>
        </w:rPr>
        <w:t>την πτώση της απασχόλησης (Βασιλάκης, 2013).</w:t>
      </w:r>
    </w:p>
    <w:p w:rsidR="009A6B8B" w:rsidRDefault="009A6B8B" w:rsidP="009A6B8B">
      <w:pPr>
        <w:spacing w:before="240" w:after="0" w:line="360" w:lineRule="auto"/>
        <w:rPr>
          <w:rFonts w:ascii="Times New Roman" w:hAnsi="Times New Roman"/>
          <w:sz w:val="24"/>
          <w:szCs w:val="24"/>
        </w:rPr>
      </w:pPr>
      <w:r>
        <w:rPr>
          <w:rFonts w:ascii="Times New Roman" w:hAnsi="Times New Roman"/>
          <w:sz w:val="24"/>
          <w:szCs w:val="24"/>
        </w:rPr>
        <w:lastRenderedPageBreak/>
        <w:t>Επίσης, η οικονομική κρίση από τις ΗΠΑ πέρασε και στις χώρες της ΕΕ και κατ΄ επέκταση στα κράτη μέλη της ευρωζώνης με αλυσιδωτές επιπτώσεις στις οικονομίες τους καθώς και στο χρηματοπιστωτικό τους σύστημα. Μεγάλα χρηματοπιστωτικά ιδρύματα κρατικοποιήθηκαν όπως οι</w:t>
      </w:r>
      <w:r w:rsidRPr="00CA5C33">
        <w:rPr>
          <w:rFonts w:ascii="Times New Roman" w:hAnsi="Times New Roman"/>
          <w:sz w:val="24"/>
          <w:szCs w:val="24"/>
        </w:rPr>
        <w:t xml:space="preserve"> τρ</w:t>
      </w:r>
      <w:r>
        <w:rPr>
          <w:rFonts w:ascii="Times New Roman" w:hAnsi="Times New Roman"/>
          <w:sz w:val="24"/>
          <w:szCs w:val="24"/>
        </w:rPr>
        <w:t xml:space="preserve">άπεζες  </w:t>
      </w:r>
      <w:r>
        <w:rPr>
          <w:rFonts w:ascii="Times New Roman" w:hAnsi="Times New Roman"/>
          <w:sz w:val="24"/>
          <w:szCs w:val="24"/>
          <w:lang w:val="en-US"/>
        </w:rPr>
        <w:t>Northem</w:t>
      </w:r>
      <w:r w:rsidRPr="00CA5C33">
        <w:rPr>
          <w:rFonts w:ascii="Times New Roman" w:hAnsi="Times New Roman"/>
          <w:sz w:val="24"/>
          <w:szCs w:val="24"/>
        </w:rPr>
        <w:t xml:space="preserve"> </w:t>
      </w:r>
      <w:r>
        <w:rPr>
          <w:rFonts w:ascii="Times New Roman" w:hAnsi="Times New Roman"/>
          <w:sz w:val="24"/>
          <w:szCs w:val="24"/>
          <w:lang w:val="en-US"/>
        </w:rPr>
        <w:t>Rock</w:t>
      </w:r>
      <w:r>
        <w:rPr>
          <w:rFonts w:ascii="Times New Roman" w:hAnsi="Times New Roman"/>
          <w:sz w:val="24"/>
          <w:szCs w:val="24"/>
        </w:rPr>
        <w:t xml:space="preserve"> και Brandford a</w:t>
      </w:r>
      <w:r>
        <w:rPr>
          <w:rFonts w:ascii="Times New Roman" w:hAnsi="Times New Roman"/>
          <w:sz w:val="24"/>
          <w:szCs w:val="24"/>
          <w:lang w:val="en-US"/>
        </w:rPr>
        <w:t>nd</w:t>
      </w:r>
      <w:r w:rsidRPr="00CA5C33">
        <w:rPr>
          <w:rFonts w:ascii="Times New Roman" w:hAnsi="Times New Roman"/>
          <w:sz w:val="24"/>
          <w:szCs w:val="24"/>
        </w:rPr>
        <w:t xml:space="preserve"> </w:t>
      </w:r>
      <w:r>
        <w:rPr>
          <w:rFonts w:ascii="Times New Roman" w:hAnsi="Times New Roman"/>
          <w:sz w:val="24"/>
          <w:szCs w:val="24"/>
          <w:lang w:val="en-US"/>
        </w:rPr>
        <w:t>Bingley</w:t>
      </w:r>
      <w:r w:rsidRPr="00CA5C33">
        <w:rPr>
          <w:rFonts w:ascii="Times New Roman" w:hAnsi="Times New Roman"/>
          <w:sz w:val="24"/>
          <w:szCs w:val="24"/>
        </w:rPr>
        <w:t xml:space="preserve"> </w:t>
      </w:r>
      <w:r>
        <w:rPr>
          <w:rFonts w:ascii="Times New Roman" w:hAnsi="Times New Roman"/>
          <w:sz w:val="24"/>
          <w:szCs w:val="24"/>
        </w:rPr>
        <w:t>του Ηνωμένου Βασιλείου (</w:t>
      </w:r>
      <w:r w:rsidRPr="00A9763D">
        <w:rPr>
          <w:rFonts w:ascii="Times New Roman" w:hAnsi="Times New Roman"/>
          <w:sz w:val="24"/>
          <w:szCs w:val="24"/>
          <w:lang w:val="en-US"/>
        </w:rPr>
        <w:t>Kingsley</w:t>
      </w:r>
      <w:r w:rsidRPr="00A9763D">
        <w:rPr>
          <w:rFonts w:ascii="Times New Roman" w:hAnsi="Times New Roman"/>
          <w:sz w:val="24"/>
          <w:szCs w:val="24"/>
        </w:rPr>
        <w:t>, 2012</w:t>
      </w:r>
      <w:r>
        <w:rPr>
          <w:rFonts w:ascii="Times New Roman" w:hAnsi="Times New Roman"/>
          <w:sz w:val="24"/>
          <w:szCs w:val="24"/>
        </w:rPr>
        <w:t xml:space="preserve">, Ημηρεσία, 2008) ή μερικώς κρατικοποιήθηκαν όπως η </w:t>
      </w:r>
      <w:r>
        <w:rPr>
          <w:rFonts w:ascii="Times New Roman" w:hAnsi="Times New Roman"/>
          <w:sz w:val="24"/>
          <w:szCs w:val="24"/>
          <w:lang w:val="en-US"/>
        </w:rPr>
        <w:t>F</w:t>
      </w:r>
      <w:r>
        <w:rPr>
          <w:rFonts w:ascii="Times New Roman" w:hAnsi="Times New Roman"/>
          <w:sz w:val="24"/>
          <w:szCs w:val="24"/>
        </w:rPr>
        <w:t>ortis από το Βέλγιο, την Ολλανδία και το Λουξεμβούργο</w:t>
      </w:r>
      <w:r>
        <w:rPr>
          <w:rFonts w:ascii="Times New Roman" w:hAnsi="Times New Roman"/>
          <w:color w:val="FF0000"/>
          <w:sz w:val="24"/>
          <w:szCs w:val="24"/>
        </w:rPr>
        <w:t xml:space="preserve"> </w:t>
      </w:r>
      <w:r>
        <w:rPr>
          <w:rFonts w:ascii="Times New Roman" w:hAnsi="Times New Roman"/>
          <w:sz w:val="24"/>
          <w:szCs w:val="24"/>
        </w:rPr>
        <w:t>(Ημερησία, 2008) ή κατέρρευσαν</w:t>
      </w:r>
      <w:r w:rsidRPr="00D21819">
        <w:rPr>
          <w:rFonts w:ascii="Times New Roman" w:hAnsi="Times New Roman"/>
          <w:sz w:val="24"/>
          <w:szCs w:val="24"/>
        </w:rPr>
        <w:t xml:space="preserve"> </w:t>
      </w:r>
      <w:r>
        <w:rPr>
          <w:rFonts w:ascii="Times New Roman" w:hAnsi="Times New Roman"/>
          <w:sz w:val="24"/>
          <w:szCs w:val="24"/>
        </w:rPr>
        <w:t>όπως οι ιρλανδικές τράπεζες</w:t>
      </w:r>
      <w:r w:rsidRPr="00D21819">
        <w:rPr>
          <w:rFonts w:ascii="Times New Roman" w:hAnsi="Times New Roman"/>
          <w:sz w:val="24"/>
          <w:szCs w:val="24"/>
        </w:rPr>
        <w:t xml:space="preserve"> </w:t>
      </w:r>
      <w:r>
        <w:rPr>
          <w:rFonts w:ascii="Times New Roman" w:hAnsi="Times New Roman"/>
          <w:sz w:val="24"/>
          <w:szCs w:val="24"/>
        </w:rPr>
        <w:t xml:space="preserve">Clitnir, Kaupthing και Landsbanki </w:t>
      </w:r>
      <w:r>
        <w:rPr>
          <w:rFonts w:ascii="Times New Roman" w:hAnsi="Times New Roman"/>
          <w:color w:val="FF0000"/>
          <w:sz w:val="24"/>
          <w:szCs w:val="24"/>
        </w:rPr>
        <w:t xml:space="preserve"> </w:t>
      </w:r>
      <w:r>
        <w:rPr>
          <w:rFonts w:ascii="Times New Roman" w:hAnsi="Times New Roman"/>
          <w:sz w:val="24"/>
          <w:szCs w:val="24"/>
        </w:rPr>
        <w:t xml:space="preserve">(Johnsen, 2014). </w:t>
      </w:r>
      <w:r w:rsidRPr="007F76A6">
        <w:rPr>
          <w:rFonts w:ascii="Times New Roman" w:hAnsi="Times New Roman"/>
          <w:sz w:val="24"/>
          <w:szCs w:val="24"/>
        </w:rPr>
        <w:t>Η κρίση</w:t>
      </w:r>
      <w:r>
        <w:rPr>
          <w:rFonts w:ascii="Times New Roman" w:hAnsi="Times New Roman"/>
          <w:sz w:val="24"/>
          <w:szCs w:val="24"/>
        </w:rPr>
        <w:t xml:space="preserve"> αν και</w:t>
      </w:r>
      <w:r w:rsidRPr="007F76A6">
        <w:rPr>
          <w:rFonts w:ascii="Times New Roman" w:hAnsi="Times New Roman"/>
          <w:sz w:val="24"/>
          <w:szCs w:val="24"/>
        </w:rPr>
        <w:t xml:space="preserve"> δεν ε</w:t>
      </w:r>
      <w:r>
        <w:rPr>
          <w:rFonts w:ascii="Times New Roman" w:hAnsi="Times New Roman"/>
          <w:sz w:val="24"/>
          <w:szCs w:val="24"/>
        </w:rPr>
        <w:t>πηρέασε τις οικονομίες όλων των κρατών μελών της ευρωζώνης</w:t>
      </w:r>
      <w:r w:rsidRPr="007F76A6">
        <w:rPr>
          <w:rFonts w:ascii="Times New Roman" w:hAnsi="Times New Roman"/>
          <w:sz w:val="24"/>
          <w:szCs w:val="24"/>
        </w:rPr>
        <w:t xml:space="preserve"> με την ίδια ένταση,</w:t>
      </w:r>
      <w:r>
        <w:rPr>
          <w:rFonts w:ascii="Times New Roman" w:hAnsi="Times New Roman"/>
          <w:sz w:val="24"/>
          <w:szCs w:val="24"/>
        </w:rPr>
        <w:t xml:space="preserve"> όλες</w:t>
      </w:r>
      <w:r w:rsidRPr="007F76A6">
        <w:rPr>
          <w:rFonts w:ascii="Times New Roman" w:hAnsi="Times New Roman"/>
          <w:sz w:val="24"/>
          <w:szCs w:val="24"/>
        </w:rPr>
        <w:t xml:space="preserve"> όμως, υ</w:t>
      </w:r>
      <w:r>
        <w:rPr>
          <w:rFonts w:ascii="Times New Roman" w:hAnsi="Times New Roman"/>
          <w:sz w:val="24"/>
          <w:szCs w:val="24"/>
        </w:rPr>
        <w:t>ποχρεώθηκαν</w:t>
      </w:r>
      <w:r w:rsidRPr="007F76A6">
        <w:rPr>
          <w:rFonts w:ascii="Times New Roman" w:hAnsi="Times New Roman"/>
          <w:sz w:val="24"/>
          <w:szCs w:val="24"/>
        </w:rPr>
        <w:t xml:space="preserve"> να λάβουν μέτρα αντιμετώπισή της με στόχο να εξασφαλίσουν ρευστότητα στην οικονομία και επενδυτικό ενδιαφέρον και ταυτόχρονα να συγκρατήσουν την απασχόληση (Χατζή, 2014).</w:t>
      </w:r>
    </w:p>
    <w:p w:rsidR="009A6B8B" w:rsidRDefault="009A6B8B" w:rsidP="009A6B8B">
      <w:pPr>
        <w:spacing w:before="240" w:after="0" w:line="360" w:lineRule="auto"/>
        <w:rPr>
          <w:rFonts w:ascii="Times New Roman" w:hAnsi="Times New Roman"/>
          <w:sz w:val="24"/>
          <w:szCs w:val="24"/>
        </w:rPr>
      </w:pPr>
      <w:r w:rsidRPr="00A85321">
        <w:rPr>
          <w:rFonts w:ascii="Times New Roman" w:hAnsi="Times New Roman"/>
          <w:sz w:val="24"/>
          <w:szCs w:val="24"/>
        </w:rPr>
        <w:t>Αλυσιδωτ</w:t>
      </w:r>
      <w:r>
        <w:rPr>
          <w:rFonts w:ascii="Times New Roman" w:hAnsi="Times New Roman"/>
          <w:sz w:val="24"/>
          <w:szCs w:val="24"/>
        </w:rPr>
        <w:t xml:space="preserve">ά </w:t>
      </w:r>
      <w:r w:rsidRPr="007F76A6">
        <w:rPr>
          <w:rFonts w:ascii="Times New Roman" w:hAnsi="Times New Roman"/>
          <w:sz w:val="24"/>
          <w:szCs w:val="24"/>
        </w:rPr>
        <w:t>οι περισσότερε</w:t>
      </w:r>
      <w:r>
        <w:rPr>
          <w:rFonts w:ascii="Times New Roman" w:hAnsi="Times New Roman"/>
          <w:sz w:val="24"/>
          <w:szCs w:val="24"/>
        </w:rPr>
        <w:t>ς χώρες της ευρωζώνης επλήγησαν</w:t>
      </w:r>
      <w:r w:rsidRPr="007F76A6">
        <w:rPr>
          <w:rFonts w:ascii="Times New Roman" w:hAnsi="Times New Roman"/>
          <w:sz w:val="24"/>
          <w:szCs w:val="24"/>
        </w:rPr>
        <w:t xml:space="preserve"> έντονα με αποτέλεσμα η </w:t>
      </w:r>
      <w:r>
        <w:rPr>
          <w:rFonts w:ascii="Times New Roman" w:hAnsi="Times New Roman"/>
          <w:sz w:val="24"/>
          <w:szCs w:val="24"/>
        </w:rPr>
        <w:t>Ευρωπαϊκή Επιτροπή (</w:t>
      </w:r>
      <w:r w:rsidRPr="007F76A6">
        <w:rPr>
          <w:rFonts w:ascii="Times New Roman" w:hAnsi="Times New Roman"/>
          <w:sz w:val="24"/>
          <w:szCs w:val="24"/>
        </w:rPr>
        <w:t>ΕΕ</w:t>
      </w:r>
      <w:r>
        <w:rPr>
          <w:rFonts w:ascii="Times New Roman" w:hAnsi="Times New Roman"/>
          <w:sz w:val="24"/>
          <w:szCs w:val="24"/>
        </w:rPr>
        <w:t>)</w:t>
      </w:r>
      <w:r w:rsidRPr="007F76A6">
        <w:rPr>
          <w:rFonts w:ascii="Times New Roman" w:hAnsi="Times New Roman"/>
          <w:sz w:val="24"/>
          <w:szCs w:val="24"/>
        </w:rPr>
        <w:t xml:space="preserve"> να λάβει μέτρα, μέσω διαφόρων μηχανισμών που δημιούργησε, προκειμένου να εξασφαλίσει οικονομική σταθερότητα και να διαφυλάξει την οικονομική και νομισματική ένωση. Δημιούργησε τον</w:t>
      </w:r>
      <w:r w:rsidRPr="000C17DF">
        <w:rPr>
          <w:rFonts w:ascii="Times New Roman" w:hAnsi="Times New Roman"/>
          <w:sz w:val="24"/>
          <w:szCs w:val="24"/>
        </w:rPr>
        <w:t xml:space="preserve"> </w:t>
      </w:r>
      <w:r w:rsidRPr="000C17DF">
        <w:rPr>
          <w:rStyle w:val="ab"/>
          <w:rFonts w:ascii="Times New Roman" w:hAnsi="Times New Roman"/>
          <w:b w:val="0"/>
          <w:color w:val="222222"/>
          <w:sz w:val="24"/>
          <w:szCs w:val="24"/>
          <w:shd w:val="clear" w:color="auto" w:fill="FFFFFF"/>
        </w:rPr>
        <w:t>Ευρωπαϊκό Μηχανισμό Χρηματοπιστωτικής Σταθερότητας (European Financial Stabilisation Mechanism-EFSM</w:t>
      </w:r>
      <w:r>
        <w:rPr>
          <w:rFonts w:ascii="Times New Roman" w:hAnsi="Times New Roman"/>
          <w:b/>
          <w:sz w:val="24"/>
          <w:szCs w:val="24"/>
        </w:rPr>
        <w:t>)</w:t>
      </w:r>
      <w:r>
        <w:rPr>
          <w:rFonts w:ascii="Times New Roman" w:hAnsi="Times New Roman"/>
          <w:sz w:val="24"/>
          <w:szCs w:val="24"/>
        </w:rPr>
        <w:t>,</w:t>
      </w:r>
      <w:r w:rsidRPr="000C17DF">
        <w:rPr>
          <w:rFonts w:ascii="Times New Roman" w:hAnsi="Times New Roman"/>
          <w:sz w:val="24"/>
          <w:szCs w:val="24"/>
        </w:rPr>
        <w:t xml:space="preserve"> το</w:t>
      </w:r>
      <w:r>
        <w:rPr>
          <w:rFonts w:ascii="Times New Roman" w:hAnsi="Times New Roman"/>
          <w:sz w:val="24"/>
          <w:szCs w:val="24"/>
        </w:rPr>
        <w:t>ν</w:t>
      </w:r>
      <w:r w:rsidRPr="000C17DF">
        <w:rPr>
          <w:rFonts w:ascii="Times New Roman" w:hAnsi="Times New Roman"/>
          <w:sz w:val="24"/>
          <w:szCs w:val="24"/>
        </w:rPr>
        <w:t xml:space="preserve"> </w:t>
      </w:r>
      <w:r>
        <w:rPr>
          <w:rStyle w:val="sctemp"/>
          <w:rFonts w:ascii="Times New Roman" w:hAnsi="Times New Roman"/>
          <w:bCs/>
          <w:color w:val="222222"/>
          <w:sz w:val="24"/>
          <w:szCs w:val="24"/>
          <w:shd w:val="clear" w:color="auto" w:fill="FFFFFF"/>
        </w:rPr>
        <w:t>Ευρωπαϊκό</w:t>
      </w:r>
      <w:r w:rsidRPr="000C17DF">
        <w:rPr>
          <w:rStyle w:val="sctemp"/>
          <w:rFonts w:ascii="Times New Roman" w:hAnsi="Times New Roman"/>
          <w:bCs/>
          <w:color w:val="222222"/>
          <w:sz w:val="24"/>
          <w:szCs w:val="24"/>
          <w:shd w:val="clear" w:color="auto" w:fill="FFFFFF"/>
        </w:rPr>
        <w:t xml:space="preserve"> Μηχαν</w:t>
      </w:r>
      <w:r>
        <w:rPr>
          <w:rStyle w:val="sctemp"/>
          <w:rFonts w:ascii="Times New Roman" w:hAnsi="Times New Roman"/>
          <w:bCs/>
          <w:color w:val="222222"/>
          <w:sz w:val="24"/>
          <w:szCs w:val="24"/>
          <w:shd w:val="clear" w:color="auto" w:fill="FFFFFF"/>
        </w:rPr>
        <w:t>ισμό</w:t>
      </w:r>
      <w:r w:rsidRPr="000C17DF">
        <w:rPr>
          <w:rStyle w:val="sctemp"/>
          <w:rFonts w:ascii="Times New Roman" w:hAnsi="Times New Roman"/>
          <w:bCs/>
          <w:color w:val="222222"/>
          <w:sz w:val="24"/>
          <w:szCs w:val="24"/>
          <w:shd w:val="clear" w:color="auto" w:fill="FFFFFF"/>
        </w:rPr>
        <w:t xml:space="preserve"> Σταθερότητας (Ε</w:t>
      </w:r>
      <w:r>
        <w:rPr>
          <w:rStyle w:val="sctemp"/>
          <w:rFonts w:ascii="Times New Roman" w:hAnsi="Times New Roman"/>
          <w:bCs/>
          <w:color w:val="222222"/>
          <w:sz w:val="24"/>
          <w:szCs w:val="24"/>
          <w:shd w:val="clear" w:color="auto" w:fill="FFFFFF"/>
        </w:rPr>
        <w:t>uropean Stabiltiy Mechanism-ESM) και</w:t>
      </w:r>
      <w:r w:rsidRPr="000C17DF">
        <w:rPr>
          <w:rStyle w:val="sctemp"/>
          <w:rFonts w:ascii="Times New Roman" w:hAnsi="Times New Roman"/>
          <w:bCs/>
          <w:color w:val="222222"/>
          <w:sz w:val="24"/>
          <w:szCs w:val="24"/>
          <w:shd w:val="clear" w:color="auto" w:fill="FFFFFF"/>
        </w:rPr>
        <w:t xml:space="preserve"> το</w:t>
      </w:r>
      <w:r w:rsidRPr="000C17DF">
        <w:rPr>
          <w:rFonts w:ascii="Times New Roman" w:hAnsi="Times New Roman"/>
          <w:sz w:val="24"/>
          <w:szCs w:val="24"/>
        </w:rPr>
        <w:t xml:space="preserve"> Ευρωπαϊκό Ταμείο Χρηματοπιστωτικής Σταθερότητας (</w:t>
      </w:r>
      <w:r w:rsidRPr="000C17DF">
        <w:rPr>
          <w:rStyle w:val="sctemp"/>
          <w:rFonts w:ascii="Times New Roman" w:hAnsi="Times New Roman"/>
          <w:bCs/>
          <w:color w:val="222222"/>
          <w:sz w:val="24"/>
          <w:szCs w:val="24"/>
          <w:shd w:val="clear" w:color="auto" w:fill="FFFFFF"/>
        </w:rPr>
        <w:t>Europe</w:t>
      </w:r>
      <w:r>
        <w:rPr>
          <w:rStyle w:val="sctemp"/>
          <w:rFonts w:ascii="Times New Roman" w:hAnsi="Times New Roman"/>
          <w:bCs/>
          <w:color w:val="222222"/>
          <w:sz w:val="24"/>
          <w:szCs w:val="24"/>
          <w:shd w:val="clear" w:color="auto" w:fill="FFFFFF"/>
        </w:rPr>
        <w:t>an Financial Stability Facility–</w:t>
      </w:r>
      <w:r w:rsidRPr="000C17DF">
        <w:rPr>
          <w:rStyle w:val="sctemp"/>
          <w:rFonts w:ascii="Times New Roman" w:hAnsi="Times New Roman"/>
          <w:bCs/>
          <w:color w:val="222222"/>
          <w:sz w:val="24"/>
          <w:szCs w:val="24"/>
          <w:shd w:val="clear" w:color="auto" w:fill="FFFFFF"/>
        </w:rPr>
        <w:t>EFSF</w:t>
      </w:r>
      <w:r w:rsidRPr="000C17DF">
        <w:rPr>
          <w:rStyle w:val="sctemp"/>
          <w:rFonts w:ascii="Times New Roman" w:hAnsi="Times New Roman"/>
          <w:bCs/>
          <w:sz w:val="24"/>
          <w:szCs w:val="24"/>
          <w:shd w:val="clear" w:color="auto" w:fill="FFFFFF"/>
        </w:rPr>
        <w:t>)</w:t>
      </w:r>
      <w:r w:rsidRPr="000C17DF">
        <w:rPr>
          <w:rFonts w:ascii="Times New Roman" w:hAnsi="Times New Roman"/>
          <w:sz w:val="24"/>
          <w:szCs w:val="24"/>
        </w:rPr>
        <w:t xml:space="preserve"> (European Co</w:t>
      </w:r>
      <w:r w:rsidRPr="000C17DF">
        <w:rPr>
          <w:rFonts w:ascii="Times New Roman" w:hAnsi="Times New Roman"/>
          <w:sz w:val="24"/>
          <w:szCs w:val="24"/>
          <w:lang w:val="en-US"/>
        </w:rPr>
        <w:t>m</w:t>
      </w:r>
      <w:r w:rsidRPr="000C17DF">
        <w:rPr>
          <w:rFonts w:ascii="Times New Roman" w:hAnsi="Times New Roman"/>
          <w:sz w:val="24"/>
          <w:szCs w:val="24"/>
        </w:rPr>
        <w:t>mission, 2016</w:t>
      </w:r>
      <w:r>
        <w:rPr>
          <w:rFonts w:ascii="Times New Roman" w:hAnsi="Times New Roman"/>
          <w:sz w:val="24"/>
          <w:szCs w:val="24"/>
        </w:rPr>
        <w:t>). Παράλληλα δημιουργήθηκε και το Ευρωπαϊκό Σύστημα Χρηματοπιστωτικής Εποπτείας (</w:t>
      </w:r>
      <w:r w:rsidRPr="006274C5">
        <w:rPr>
          <w:rFonts w:ascii="Times New Roman" w:hAnsi="Times New Roman"/>
          <w:color w:val="363636"/>
          <w:sz w:val="24"/>
          <w:szCs w:val="24"/>
          <w:shd w:val="clear" w:color="auto" w:fill="FFFFFF"/>
        </w:rPr>
        <w:t>European System of Financial Supervision</w:t>
      </w:r>
      <w:r w:rsidRPr="006274C5">
        <w:rPr>
          <w:rFonts w:ascii="Times New Roman" w:hAnsi="Times New Roman"/>
          <w:sz w:val="24"/>
          <w:szCs w:val="24"/>
        </w:rPr>
        <w:t>-</w:t>
      </w:r>
      <w:r>
        <w:rPr>
          <w:rFonts w:ascii="Times New Roman" w:hAnsi="Times New Roman"/>
          <w:sz w:val="24"/>
          <w:szCs w:val="24"/>
          <w:lang w:val="en-US"/>
        </w:rPr>
        <w:t>ESFS</w:t>
      </w:r>
      <w:r>
        <w:rPr>
          <w:rFonts w:ascii="Times New Roman" w:hAnsi="Times New Roman"/>
          <w:sz w:val="24"/>
          <w:szCs w:val="24"/>
        </w:rPr>
        <w:t>) ως μηχανισμό συγκέντρωσης των ασκούντων φορέων χρηματοοικονομικής εποπτείας σε επίπεδο Ένωσης αλλά και σε επίπεδο κρατών μελών (Τράπεζα Ελλάδος, 2014, Γώγου, 2012).</w:t>
      </w:r>
    </w:p>
    <w:p w:rsidR="009A6B8B" w:rsidRDefault="009A6B8B" w:rsidP="009A6B8B">
      <w:pPr>
        <w:spacing w:before="240" w:after="0" w:line="360" w:lineRule="auto"/>
        <w:rPr>
          <w:rFonts w:ascii="Times New Roman" w:hAnsi="Times New Roman"/>
          <w:sz w:val="24"/>
          <w:szCs w:val="24"/>
        </w:rPr>
      </w:pPr>
      <w:r>
        <w:rPr>
          <w:rFonts w:ascii="Times New Roman" w:hAnsi="Times New Roman"/>
          <w:sz w:val="24"/>
          <w:szCs w:val="24"/>
        </w:rPr>
        <w:t>Κάτω από το ενιαίο νόμισμα της ευρωζώνης υπήρχαν διαφοροποιήσεις στην ανάπτυξη, στη μεγέθυνση και στην κερδοφορία των χωρών μελών της κι αυτό έκανε δυσκολότερη τη διαχείριση της κρίσης δημιουργώντας ταυτόχρονα διαφορετικές φιλοσοφίες αντιμετώπισής της.</w:t>
      </w:r>
    </w:p>
    <w:p w:rsidR="009A6B8B" w:rsidRDefault="009A6B8B" w:rsidP="009A6B8B">
      <w:pPr>
        <w:spacing w:before="240" w:after="0" w:line="360" w:lineRule="auto"/>
        <w:rPr>
          <w:rFonts w:ascii="Times New Roman" w:hAnsi="Times New Roman"/>
          <w:sz w:val="24"/>
          <w:szCs w:val="24"/>
        </w:rPr>
      </w:pPr>
      <w:r>
        <w:rPr>
          <w:rFonts w:ascii="Times New Roman" w:hAnsi="Times New Roman"/>
          <w:sz w:val="24"/>
          <w:szCs w:val="24"/>
        </w:rPr>
        <w:t xml:space="preserve">Προκειμένου να αποφύγουν την οικονομική κατάρρευση χώρες μέλη της ευρωζώνης όπως η Ελλάδα, η Πορτογαλία, η Ισπανία, η Ιρλανδία επειδή αδυνατούσαν να καλύψουν τις οικονομικές τους υποχρεώσεις δανειζόμενοι από την ελεύθερη αγορά, αναζήτησαν χρηματοδότηση από τους μηχανισμούς της ευρωζώνης. Οι οικονομίες </w:t>
      </w:r>
      <w:r>
        <w:rPr>
          <w:rFonts w:ascii="Times New Roman" w:hAnsi="Times New Roman"/>
          <w:sz w:val="24"/>
          <w:szCs w:val="24"/>
        </w:rPr>
        <w:lastRenderedPageBreak/>
        <w:t xml:space="preserve">τους εισήλθαν σε βαθιά ύφεση, το ΑΕΠ τους μειώθηκε, οι μισθοί περικόπηκαν, η ανεργία διογκώθηκε, η φτώχεια επεκτάθηκε, μεγάλες και μικρομεσαίες επιχειρήσεις πτώχευσαν, ασφαλιστικά και συνταξιοδοτικά συστήματα βρέθηκαν σε αδιέξοδο, εφαρμόστηκε σε κάποιες περιπτώσεις στο τραπεζικό σύστημα </w:t>
      </w:r>
      <w:r>
        <w:rPr>
          <w:rFonts w:ascii="Times New Roman" w:hAnsi="Times New Roman"/>
          <w:sz w:val="24"/>
          <w:szCs w:val="24"/>
          <w:lang w:val="en-US"/>
        </w:rPr>
        <w:t>capital</w:t>
      </w:r>
      <w:r w:rsidRPr="00980FEE">
        <w:rPr>
          <w:rFonts w:ascii="Times New Roman" w:hAnsi="Times New Roman"/>
          <w:sz w:val="24"/>
          <w:szCs w:val="24"/>
        </w:rPr>
        <w:t xml:space="preserve"> </w:t>
      </w:r>
      <w:r>
        <w:rPr>
          <w:rFonts w:ascii="Times New Roman" w:hAnsi="Times New Roman"/>
          <w:sz w:val="24"/>
          <w:szCs w:val="24"/>
          <w:lang w:val="en-US"/>
        </w:rPr>
        <w:t>controls</w:t>
      </w:r>
      <w:r w:rsidRPr="00980FEE">
        <w:rPr>
          <w:rFonts w:ascii="Times New Roman" w:hAnsi="Times New Roman"/>
          <w:sz w:val="24"/>
          <w:szCs w:val="24"/>
        </w:rPr>
        <w:t xml:space="preserve"> και γενικ</w:t>
      </w:r>
      <w:r>
        <w:rPr>
          <w:rFonts w:ascii="Times New Roman" w:hAnsi="Times New Roman"/>
          <w:sz w:val="24"/>
          <w:szCs w:val="24"/>
        </w:rPr>
        <w:t>ά η αγοραστική δύναμη των πολιτών γνώρισε σημαντική πτώση.</w:t>
      </w:r>
    </w:p>
    <w:p w:rsidR="009A6B8B" w:rsidRPr="007E4A9F" w:rsidRDefault="009A6B8B" w:rsidP="009A6B8B">
      <w:pPr>
        <w:spacing w:before="240" w:after="0" w:line="360" w:lineRule="auto"/>
        <w:rPr>
          <w:rFonts w:ascii="Times New Roman" w:hAnsi="Times New Roman"/>
          <w:sz w:val="24"/>
          <w:szCs w:val="24"/>
        </w:rPr>
      </w:pPr>
      <w:r>
        <w:rPr>
          <w:rFonts w:ascii="Times New Roman" w:hAnsi="Times New Roman"/>
          <w:sz w:val="24"/>
          <w:szCs w:val="24"/>
        </w:rPr>
        <w:t>Ιδιαίτερα επλήγησαν οι οικονομίες των κρατών μελών της ευρωζώνης που γεωγραφικά βρίσκονται στη νότια πλευρά της αφού η ανάπτυξη που οι χώρες αυτές γνώρισαν την περίοδο 2000-2007 στηρίχτηκε στο δανεισμό, ιδιαίτερα από τις χώρες του πυρήνα της ευρωζώνης, και δε συνοδεύτηκε από δημιουργία ισχυρής παραγωγικής βάσης με αποτέλεσμα να βρεθούν ευάλωτες στην οικονομική κρίση. Η οικονομική κρίση στις χώρες αυτές όπως και σε ολόκληρη την ευρωζώνη ήταν ένας συνδυασμός οικονομικών, νομισματικών και εποπτικών παραγόντων. Ήταν αποτέλεσμα των μακροοικονομικών ανισορροπιών, της υπερβολής επέκτασης και μόχλευσης</w:t>
      </w:r>
      <w:r>
        <w:rPr>
          <w:rStyle w:val="a7"/>
          <w:sz w:val="24"/>
          <w:szCs w:val="24"/>
        </w:rPr>
        <w:footnoteReference w:id="2"/>
      </w:r>
      <w:r>
        <w:rPr>
          <w:rFonts w:ascii="Times New Roman" w:hAnsi="Times New Roman"/>
          <w:sz w:val="24"/>
          <w:szCs w:val="24"/>
        </w:rPr>
        <w:t>, της ασύμμετρης πληροφόρησης εντολέα-εντολοδόχου σχετικά με τα δομημένα προϊόντα, των ρυθμιστικών κενών και των ελλιπών συστημάτων εποπτείας (Κολλίντζας, Ψαλιδόπουλος, 2009). Η οικονομία των χωρών αυτών είχε στηριχθεί στην οικοδομική δραστηριότητα, είχαν εξάρτηση από τα ορυκτά καύσιμα, παρουσίαζαν μεγάλο δημόσιο χρέος και δομικές αδυναμίες, είχαν μεγάλη πιστωτική επέκταση σύναψης στεγαστικών δανείων και κατείχαν σε μεγάλο βαθμό απαξιωμένα δομημένα ομόλογα.</w:t>
      </w:r>
    </w:p>
    <w:p w:rsidR="009A6B8B" w:rsidRPr="009A6B8B" w:rsidRDefault="009A6B8B" w:rsidP="009A6B8B">
      <w:pPr>
        <w:spacing w:before="240" w:after="0" w:line="360" w:lineRule="auto"/>
        <w:rPr>
          <w:rFonts w:ascii="Times New Roman" w:hAnsi="Times New Roman"/>
          <w:sz w:val="24"/>
          <w:szCs w:val="24"/>
        </w:rPr>
      </w:pPr>
      <w:r>
        <w:rPr>
          <w:rFonts w:ascii="Times New Roman" w:hAnsi="Times New Roman"/>
          <w:sz w:val="24"/>
          <w:szCs w:val="24"/>
        </w:rPr>
        <w:t>Η παρούσα μεταπτυχιακή εργασία</w:t>
      </w:r>
      <w:r w:rsidRPr="00020EDB">
        <w:rPr>
          <w:rFonts w:ascii="Times New Roman" w:hAnsi="Times New Roman"/>
          <w:sz w:val="24"/>
          <w:szCs w:val="24"/>
        </w:rPr>
        <w:t xml:space="preserve"> χωρίζεται σε δέκα κεφάλαια.</w:t>
      </w:r>
      <w:r w:rsidRPr="009A5C52">
        <w:rPr>
          <w:rFonts w:ascii="Times New Roman" w:hAnsi="Times New Roman"/>
          <w:color w:val="FF0000"/>
          <w:sz w:val="24"/>
          <w:szCs w:val="24"/>
        </w:rPr>
        <w:t xml:space="preserve"> </w:t>
      </w:r>
      <w:r w:rsidRPr="001F3537">
        <w:rPr>
          <w:rFonts w:ascii="Times New Roman" w:hAnsi="Times New Roman"/>
          <w:sz w:val="24"/>
          <w:szCs w:val="24"/>
        </w:rPr>
        <w:t>Στο πρώτο κεφάλαι</w:t>
      </w:r>
      <w:r>
        <w:rPr>
          <w:rFonts w:ascii="Times New Roman" w:hAnsi="Times New Roman"/>
          <w:sz w:val="24"/>
          <w:szCs w:val="24"/>
        </w:rPr>
        <w:t>ο διατυπώνεται το αντικείμενο της έρευνας και τα όρια της προβληματικής, προσδιορίζονται και διασαφηνίζονται οι κεντρικές έννοιες που θα χρησιμοποιηθούν καθώς και η μεθοδολογία της έρευνας. Στο δεύτερο κεφάλαιο καταγράφονται τα μακροοικονομικά χαρακτηριστικά της ευρωζώνης σε βάθος δεκαετίας, πώς ήταν διαμορφωμένη η κατάσταση λίγο πριν από την οικονομική κρίση, πώς και από ποιες αιτίες δημιουργήθηκε η κρίση στην Αμερική  και πώς μεταφέρθηκε στην ευρωζώνη. Αναλύονται, επίσης, τα χαρακτηριστικά της οικονομικής κρίσης και οι συνέπειές της στην οικονομία της ευρωζώνης και τέλος γίνεται ανάλυση των μακροοικονομικών μεγεθών όπως ΑΕΠ, Χ</w:t>
      </w:r>
      <w:r w:rsidRPr="000D4010">
        <w:rPr>
          <w:rFonts w:ascii="Times New Roman" w:hAnsi="Times New Roman"/>
          <w:sz w:val="24"/>
          <w:szCs w:val="24"/>
        </w:rPr>
        <w:t xml:space="preserve">ρέος, </w:t>
      </w:r>
      <w:r>
        <w:rPr>
          <w:rFonts w:ascii="Times New Roman" w:hAnsi="Times New Roman"/>
          <w:sz w:val="24"/>
          <w:szCs w:val="24"/>
        </w:rPr>
        <w:t xml:space="preserve">ΑΞΕ, Ανεργία, Φτώχεια. Από το τρίτο κεφάλαιο έως και το όγδοο αποτυπώνεται, αναλύεται και ερμηνεύεται η εξέλιξη των μακροοικονομικών </w:t>
      </w:r>
      <w:r>
        <w:rPr>
          <w:rFonts w:ascii="Times New Roman" w:hAnsi="Times New Roman"/>
          <w:sz w:val="24"/>
          <w:szCs w:val="24"/>
        </w:rPr>
        <w:lastRenderedPageBreak/>
        <w:t>χαρακτηριστικών των οικονομιών της Ελλάδας, της Ισπανίας, της Πορτογαλίας, της Γερμανίας, της Γαλλίας και της Αυστρίας</w:t>
      </w:r>
      <w:r w:rsidRPr="00D02556">
        <w:rPr>
          <w:rFonts w:ascii="Times New Roman" w:hAnsi="Times New Roman"/>
          <w:sz w:val="24"/>
          <w:szCs w:val="24"/>
        </w:rPr>
        <w:t xml:space="preserve"> </w:t>
      </w:r>
      <w:r>
        <w:rPr>
          <w:rFonts w:ascii="Times New Roman" w:hAnsi="Times New Roman"/>
          <w:sz w:val="24"/>
          <w:szCs w:val="24"/>
        </w:rPr>
        <w:t>την τελευταία δεκαετία. Γίνεται ιδιαίτερη ανάλυση και εξάγονται συμπεράσματα των μακροοικονομικών μεγεθών όπως ΑΕΠ, Χ</w:t>
      </w:r>
      <w:r w:rsidRPr="000D4010">
        <w:rPr>
          <w:rFonts w:ascii="Times New Roman" w:hAnsi="Times New Roman"/>
          <w:sz w:val="24"/>
          <w:szCs w:val="24"/>
        </w:rPr>
        <w:t xml:space="preserve">ρέος, </w:t>
      </w:r>
      <w:r>
        <w:rPr>
          <w:rFonts w:ascii="Times New Roman" w:hAnsi="Times New Roman"/>
          <w:sz w:val="24"/>
          <w:szCs w:val="24"/>
        </w:rPr>
        <w:t>ΑΞΕ, Ανεργία, και</w:t>
      </w:r>
      <w:r w:rsidRPr="000D4010">
        <w:rPr>
          <w:rFonts w:ascii="Times New Roman" w:hAnsi="Times New Roman"/>
          <w:sz w:val="24"/>
          <w:szCs w:val="24"/>
        </w:rPr>
        <w:t xml:space="preserve"> </w:t>
      </w:r>
      <w:r>
        <w:rPr>
          <w:rFonts w:ascii="Times New Roman" w:hAnsi="Times New Roman"/>
          <w:sz w:val="24"/>
          <w:szCs w:val="24"/>
        </w:rPr>
        <w:t>Φτώχεια. Στο ένατο κεφάλαιο γίνεται σύγκριση των μακροοικονομικών μεγεθών της οικονομίας της Ελλάδας, της Ισπανίας και της Πορτογαλίας με τα μεγέθη της Γερμανίας, της Γαλλίας και της Αυστρίας. Τέλος στο δέκατο κεφάλαιο γίνεται συζήτηση και εξάγονται συμπεράσματα.</w:t>
      </w:r>
    </w:p>
    <w:p w:rsidR="009A6B8B" w:rsidRPr="004F2AA4" w:rsidRDefault="009A6B8B" w:rsidP="009A6B8B">
      <w:pPr>
        <w:spacing w:before="240" w:after="0" w:line="360" w:lineRule="auto"/>
        <w:rPr>
          <w:rFonts w:ascii="Times New Roman" w:hAnsi="Times New Roman"/>
          <w:sz w:val="36"/>
          <w:szCs w:val="36"/>
        </w:rPr>
      </w:pPr>
      <w:r w:rsidRPr="004F2AA4">
        <w:rPr>
          <w:rFonts w:ascii="Times New Roman" w:hAnsi="Times New Roman"/>
          <w:sz w:val="36"/>
          <w:szCs w:val="36"/>
        </w:rPr>
        <w:t>1.2 Αντικείμενο έρευνας και όρια προβληματικής</w:t>
      </w:r>
    </w:p>
    <w:p w:rsidR="009A6B8B" w:rsidRPr="00F146FE" w:rsidRDefault="009A6B8B" w:rsidP="009A6B8B">
      <w:pPr>
        <w:spacing w:before="240" w:after="0" w:line="360" w:lineRule="auto"/>
        <w:rPr>
          <w:rFonts w:ascii="Times New Roman" w:hAnsi="Times New Roman"/>
          <w:sz w:val="24"/>
          <w:szCs w:val="24"/>
        </w:rPr>
      </w:pPr>
      <w:r w:rsidRPr="00F146FE">
        <w:rPr>
          <w:rFonts w:ascii="Times New Roman" w:hAnsi="Times New Roman"/>
          <w:sz w:val="24"/>
          <w:szCs w:val="24"/>
        </w:rPr>
        <w:t>Η έρευνα αυτή αποβλέπει</w:t>
      </w:r>
      <w:r>
        <w:rPr>
          <w:rFonts w:ascii="Times New Roman" w:hAnsi="Times New Roman"/>
          <w:sz w:val="24"/>
          <w:szCs w:val="24"/>
        </w:rPr>
        <w:t>:</w:t>
      </w:r>
      <w:r w:rsidRPr="00F146FE">
        <w:rPr>
          <w:rFonts w:ascii="Times New Roman" w:hAnsi="Times New Roman"/>
          <w:sz w:val="24"/>
          <w:szCs w:val="24"/>
        </w:rPr>
        <w:t xml:space="preserve"> </w:t>
      </w:r>
    </w:p>
    <w:p w:rsidR="009A6B8B" w:rsidRPr="00F146FE" w:rsidRDefault="009A6B8B" w:rsidP="009A6B8B">
      <w:pPr>
        <w:numPr>
          <w:ilvl w:val="0"/>
          <w:numId w:val="1"/>
        </w:numPr>
        <w:spacing w:before="240" w:after="0" w:line="360" w:lineRule="auto"/>
        <w:ind w:left="360"/>
        <w:rPr>
          <w:rFonts w:ascii="Times New Roman" w:hAnsi="Times New Roman"/>
          <w:sz w:val="24"/>
          <w:szCs w:val="24"/>
        </w:rPr>
      </w:pPr>
      <w:r>
        <w:rPr>
          <w:rFonts w:ascii="Times New Roman" w:hAnsi="Times New Roman"/>
          <w:sz w:val="24"/>
          <w:szCs w:val="24"/>
        </w:rPr>
        <w:t>Να αποτυπωθεί η διαμόρφωση των μακροοικονομικών χαρακτηριστικών</w:t>
      </w:r>
      <w:r w:rsidRPr="00F146FE">
        <w:rPr>
          <w:rFonts w:ascii="Times New Roman" w:hAnsi="Times New Roman"/>
          <w:sz w:val="24"/>
          <w:szCs w:val="24"/>
        </w:rPr>
        <w:t xml:space="preserve"> σε βάθος δεκαετίας έξι χωρών της ευρωζώνης (Ελλάδα</w:t>
      </w:r>
      <w:r>
        <w:rPr>
          <w:rFonts w:ascii="Times New Roman" w:hAnsi="Times New Roman"/>
          <w:sz w:val="24"/>
          <w:szCs w:val="24"/>
        </w:rPr>
        <w:t>ς</w:t>
      </w:r>
      <w:r w:rsidRPr="00F146FE">
        <w:rPr>
          <w:rFonts w:ascii="Times New Roman" w:hAnsi="Times New Roman"/>
          <w:sz w:val="24"/>
          <w:szCs w:val="24"/>
        </w:rPr>
        <w:t>, Πορτογαλία</w:t>
      </w:r>
      <w:r>
        <w:rPr>
          <w:rFonts w:ascii="Times New Roman" w:hAnsi="Times New Roman"/>
          <w:sz w:val="24"/>
          <w:szCs w:val="24"/>
        </w:rPr>
        <w:t>ς</w:t>
      </w:r>
      <w:r w:rsidRPr="00F146FE">
        <w:rPr>
          <w:rFonts w:ascii="Times New Roman" w:hAnsi="Times New Roman"/>
          <w:sz w:val="24"/>
          <w:szCs w:val="24"/>
        </w:rPr>
        <w:t>, Ισπανία</w:t>
      </w:r>
      <w:r>
        <w:rPr>
          <w:rFonts w:ascii="Times New Roman" w:hAnsi="Times New Roman"/>
          <w:sz w:val="24"/>
          <w:szCs w:val="24"/>
        </w:rPr>
        <w:t>ς</w:t>
      </w:r>
      <w:r w:rsidRPr="00F146FE">
        <w:rPr>
          <w:rFonts w:ascii="Times New Roman" w:hAnsi="Times New Roman"/>
          <w:sz w:val="24"/>
          <w:szCs w:val="24"/>
        </w:rPr>
        <w:t>, Γερμανία</w:t>
      </w:r>
      <w:r>
        <w:rPr>
          <w:rFonts w:ascii="Times New Roman" w:hAnsi="Times New Roman"/>
          <w:sz w:val="24"/>
          <w:szCs w:val="24"/>
        </w:rPr>
        <w:t>ς</w:t>
      </w:r>
      <w:r w:rsidRPr="00F146FE">
        <w:rPr>
          <w:rFonts w:ascii="Times New Roman" w:hAnsi="Times New Roman"/>
          <w:sz w:val="24"/>
          <w:szCs w:val="24"/>
        </w:rPr>
        <w:t>, Γαλλία</w:t>
      </w:r>
      <w:r>
        <w:rPr>
          <w:rFonts w:ascii="Times New Roman" w:hAnsi="Times New Roman"/>
          <w:sz w:val="24"/>
          <w:szCs w:val="24"/>
        </w:rPr>
        <w:t>ς</w:t>
      </w:r>
      <w:r w:rsidRPr="00F146FE">
        <w:rPr>
          <w:rFonts w:ascii="Times New Roman" w:hAnsi="Times New Roman"/>
          <w:sz w:val="24"/>
          <w:szCs w:val="24"/>
        </w:rPr>
        <w:t xml:space="preserve"> και Αυστρία</w:t>
      </w:r>
      <w:r>
        <w:rPr>
          <w:rFonts w:ascii="Times New Roman" w:hAnsi="Times New Roman"/>
          <w:sz w:val="24"/>
          <w:szCs w:val="24"/>
        </w:rPr>
        <w:t>ς</w:t>
      </w:r>
      <w:r w:rsidRPr="00F146FE">
        <w:rPr>
          <w:rFonts w:ascii="Times New Roman" w:hAnsi="Times New Roman"/>
          <w:sz w:val="24"/>
          <w:szCs w:val="24"/>
        </w:rPr>
        <w:t>)</w:t>
      </w:r>
    </w:p>
    <w:p w:rsidR="009A6B8B" w:rsidRPr="00F146FE" w:rsidRDefault="009A6B8B" w:rsidP="009A6B8B">
      <w:pPr>
        <w:numPr>
          <w:ilvl w:val="0"/>
          <w:numId w:val="1"/>
        </w:numPr>
        <w:spacing w:before="240" w:after="0" w:line="360" w:lineRule="auto"/>
        <w:ind w:left="360"/>
        <w:rPr>
          <w:rFonts w:ascii="Times New Roman" w:hAnsi="Times New Roman"/>
          <w:sz w:val="24"/>
          <w:szCs w:val="24"/>
        </w:rPr>
      </w:pPr>
      <w:r w:rsidRPr="00F146FE">
        <w:rPr>
          <w:rFonts w:ascii="Times New Roman" w:hAnsi="Times New Roman"/>
          <w:sz w:val="24"/>
          <w:szCs w:val="24"/>
        </w:rPr>
        <w:t>Να εξεταστούν και να συγκριθούν, εντοπίζοντ</w:t>
      </w:r>
      <w:r>
        <w:rPr>
          <w:rFonts w:ascii="Times New Roman" w:hAnsi="Times New Roman"/>
          <w:sz w:val="24"/>
          <w:szCs w:val="24"/>
        </w:rPr>
        <w:t>ας αποκλίσεις και συγκλίσεις, των μακροοικονομικών μεγεθών</w:t>
      </w:r>
      <w:r w:rsidRPr="00F146FE">
        <w:rPr>
          <w:rFonts w:ascii="Times New Roman" w:hAnsi="Times New Roman"/>
          <w:sz w:val="24"/>
          <w:szCs w:val="24"/>
        </w:rPr>
        <w:t xml:space="preserve">: ΑΕΠ, Ανεργία, Χρέος, </w:t>
      </w:r>
      <w:r>
        <w:rPr>
          <w:rFonts w:ascii="Times New Roman" w:hAnsi="Times New Roman"/>
          <w:sz w:val="24"/>
          <w:szCs w:val="24"/>
        </w:rPr>
        <w:t>ΑΞΕ</w:t>
      </w:r>
      <w:r w:rsidRPr="00F146FE">
        <w:rPr>
          <w:rFonts w:ascii="Times New Roman" w:hAnsi="Times New Roman"/>
          <w:sz w:val="24"/>
          <w:szCs w:val="24"/>
        </w:rPr>
        <w:t xml:space="preserve"> και Φτώχεια </w:t>
      </w:r>
    </w:p>
    <w:p w:rsidR="009A6B8B" w:rsidRPr="00F146FE" w:rsidRDefault="009A6B8B" w:rsidP="009A6B8B">
      <w:pPr>
        <w:numPr>
          <w:ilvl w:val="0"/>
          <w:numId w:val="1"/>
        </w:numPr>
        <w:spacing w:before="240" w:after="0" w:line="360" w:lineRule="auto"/>
        <w:ind w:left="360"/>
        <w:rPr>
          <w:rFonts w:ascii="Times New Roman" w:hAnsi="Times New Roman"/>
          <w:sz w:val="24"/>
          <w:szCs w:val="24"/>
        </w:rPr>
      </w:pPr>
      <w:r w:rsidRPr="00F146FE">
        <w:rPr>
          <w:rFonts w:ascii="Times New Roman" w:hAnsi="Times New Roman"/>
          <w:sz w:val="24"/>
          <w:szCs w:val="24"/>
        </w:rPr>
        <w:t>Να καταγραφεί η εξελικτική πορεία της κρίσης στην ευρωζώνη αλλά και σε κάθε μια από τις προαναφερόμενες χώρες και να εντοπιστούν τα αίτιά της</w:t>
      </w:r>
    </w:p>
    <w:p w:rsidR="009A6B8B" w:rsidRPr="00F146FE" w:rsidRDefault="009A6B8B" w:rsidP="009A6B8B">
      <w:pPr>
        <w:numPr>
          <w:ilvl w:val="0"/>
          <w:numId w:val="1"/>
        </w:numPr>
        <w:spacing w:before="240" w:after="0" w:line="360" w:lineRule="auto"/>
        <w:ind w:left="360"/>
        <w:rPr>
          <w:rFonts w:ascii="Times New Roman" w:hAnsi="Times New Roman"/>
          <w:sz w:val="24"/>
          <w:szCs w:val="24"/>
        </w:rPr>
      </w:pPr>
      <w:r w:rsidRPr="00F146FE">
        <w:rPr>
          <w:rFonts w:ascii="Times New Roman" w:hAnsi="Times New Roman"/>
          <w:sz w:val="24"/>
          <w:szCs w:val="24"/>
        </w:rPr>
        <w:t>Να αποτυπωθούν τα χαρακτηριστικά της κρίσης και οι συνέπειες στην οικονομία της ευρωζώνης αλλά και σε κάθε μια από τις προαναφερόμενες χώρες</w:t>
      </w:r>
    </w:p>
    <w:p w:rsidR="009A6B8B" w:rsidRPr="007E3C76" w:rsidRDefault="009A6B8B" w:rsidP="007E3C76">
      <w:pPr>
        <w:numPr>
          <w:ilvl w:val="0"/>
          <w:numId w:val="1"/>
        </w:numPr>
        <w:spacing w:before="240" w:after="0" w:line="360" w:lineRule="auto"/>
        <w:ind w:left="360"/>
        <w:rPr>
          <w:rFonts w:ascii="Times New Roman" w:hAnsi="Times New Roman"/>
          <w:sz w:val="24"/>
          <w:szCs w:val="24"/>
        </w:rPr>
      </w:pPr>
      <w:r w:rsidRPr="00F146FE">
        <w:rPr>
          <w:rFonts w:ascii="Times New Roman" w:hAnsi="Times New Roman"/>
          <w:sz w:val="24"/>
          <w:szCs w:val="24"/>
        </w:rPr>
        <w:t xml:space="preserve">Να εντοπισθούν και να ερμηνευθούν τα ιδιαίτερα μακροοικονομικά χαρακτηριστικά </w:t>
      </w:r>
      <w:r>
        <w:rPr>
          <w:rFonts w:ascii="Times New Roman" w:hAnsi="Times New Roman"/>
          <w:sz w:val="24"/>
          <w:szCs w:val="24"/>
        </w:rPr>
        <w:t>των προαναφερόμενων χωρών και πώ</w:t>
      </w:r>
      <w:r w:rsidRPr="00F146FE">
        <w:rPr>
          <w:rFonts w:ascii="Times New Roman" w:hAnsi="Times New Roman"/>
          <w:sz w:val="24"/>
          <w:szCs w:val="24"/>
        </w:rPr>
        <w:t>ς λειτούργησε η οικονομία τους την περίοδο της οικονομικής κρίσης</w:t>
      </w:r>
    </w:p>
    <w:p w:rsidR="009A6B8B" w:rsidRPr="0015073F" w:rsidRDefault="009A6B8B" w:rsidP="009A6B8B">
      <w:pPr>
        <w:numPr>
          <w:ilvl w:val="0"/>
          <w:numId w:val="1"/>
        </w:numPr>
        <w:spacing w:before="240" w:after="0" w:line="360" w:lineRule="auto"/>
        <w:ind w:left="360"/>
        <w:rPr>
          <w:rFonts w:ascii="Times New Roman" w:hAnsi="Times New Roman"/>
          <w:sz w:val="24"/>
          <w:szCs w:val="24"/>
        </w:rPr>
      </w:pPr>
      <w:r w:rsidRPr="00F146FE">
        <w:rPr>
          <w:rFonts w:ascii="Times New Roman" w:hAnsi="Times New Roman"/>
          <w:sz w:val="24"/>
          <w:szCs w:val="24"/>
        </w:rPr>
        <w:t>Να αναλυθούν τα μέτρα που πήρε κάθε μια από τις χώρες Ελλάδα, Πορτογαλία, Ισπανία και πως λειτούργησε η οικονομία τους στη συνέχεια</w:t>
      </w:r>
    </w:p>
    <w:p w:rsidR="009A6B8B" w:rsidRPr="0015073F" w:rsidRDefault="009A6B8B" w:rsidP="009A6B8B">
      <w:pPr>
        <w:numPr>
          <w:ilvl w:val="0"/>
          <w:numId w:val="1"/>
        </w:numPr>
        <w:spacing w:before="240" w:after="0" w:line="360" w:lineRule="auto"/>
        <w:ind w:left="360"/>
        <w:rPr>
          <w:rFonts w:ascii="Times New Roman" w:hAnsi="Times New Roman"/>
          <w:sz w:val="24"/>
          <w:szCs w:val="24"/>
        </w:rPr>
      </w:pPr>
      <w:r w:rsidRPr="0015073F">
        <w:rPr>
          <w:rFonts w:ascii="Times New Roman" w:hAnsi="Times New Roman"/>
          <w:sz w:val="24"/>
          <w:szCs w:val="24"/>
        </w:rPr>
        <w:t>Να συγκριθούν τα μακροοικονομικά μεγέθη (ΑΕΠ, Χρέος, ΑΞΕ, Ανεργία, Φτώχεια) σε βάθος δεκαετίας μεταξύ των χωρών του νότου (Ελλάδα</w:t>
      </w:r>
      <w:r>
        <w:rPr>
          <w:rFonts w:ascii="Times New Roman" w:hAnsi="Times New Roman"/>
          <w:sz w:val="24"/>
          <w:szCs w:val="24"/>
        </w:rPr>
        <w:t>ς</w:t>
      </w:r>
      <w:r w:rsidRPr="0015073F">
        <w:rPr>
          <w:rFonts w:ascii="Times New Roman" w:hAnsi="Times New Roman"/>
          <w:sz w:val="24"/>
          <w:szCs w:val="24"/>
        </w:rPr>
        <w:t>, Ισπανία</w:t>
      </w:r>
      <w:r>
        <w:rPr>
          <w:rFonts w:ascii="Times New Roman" w:hAnsi="Times New Roman"/>
          <w:sz w:val="24"/>
          <w:szCs w:val="24"/>
        </w:rPr>
        <w:t>ς</w:t>
      </w:r>
      <w:r w:rsidRPr="0015073F">
        <w:rPr>
          <w:rFonts w:ascii="Times New Roman" w:hAnsi="Times New Roman"/>
          <w:sz w:val="24"/>
          <w:szCs w:val="24"/>
        </w:rPr>
        <w:t>, Πορτογαλία</w:t>
      </w:r>
      <w:r>
        <w:rPr>
          <w:rFonts w:ascii="Times New Roman" w:hAnsi="Times New Roman"/>
          <w:sz w:val="24"/>
          <w:szCs w:val="24"/>
        </w:rPr>
        <w:t>ς</w:t>
      </w:r>
      <w:r w:rsidRPr="0015073F">
        <w:rPr>
          <w:rFonts w:ascii="Times New Roman" w:hAnsi="Times New Roman"/>
          <w:sz w:val="24"/>
          <w:szCs w:val="24"/>
        </w:rPr>
        <w:t>)</w:t>
      </w:r>
    </w:p>
    <w:p w:rsidR="009A6B8B" w:rsidRPr="00F146FE" w:rsidRDefault="009A6B8B" w:rsidP="009A6B8B">
      <w:pPr>
        <w:numPr>
          <w:ilvl w:val="0"/>
          <w:numId w:val="1"/>
        </w:numPr>
        <w:spacing w:before="240" w:after="0" w:line="360" w:lineRule="auto"/>
        <w:ind w:left="360"/>
        <w:rPr>
          <w:rFonts w:ascii="Times New Roman" w:hAnsi="Times New Roman"/>
          <w:sz w:val="24"/>
          <w:szCs w:val="24"/>
        </w:rPr>
      </w:pPr>
      <w:r w:rsidRPr="00F146FE">
        <w:rPr>
          <w:rFonts w:ascii="Times New Roman" w:hAnsi="Times New Roman"/>
          <w:sz w:val="24"/>
          <w:szCs w:val="24"/>
        </w:rPr>
        <w:lastRenderedPageBreak/>
        <w:t xml:space="preserve">Να συγκριθούν τα μακροοικονομικά μεγέθη (ΑΕΠ, Χρέος, </w:t>
      </w:r>
      <w:r>
        <w:rPr>
          <w:rFonts w:ascii="Times New Roman" w:hAnsi="Times New Roman"/>
          <w:sz w:val="24"/>
          <w:szCs w:val="24"/>
        </w:rPr>
        <w:t>ΑΞΕ</w:t>
      </w:r>
      <w:r w:rsidRPr="00F146FE">
        <w:rPr>
          <w:rFonts w:ascii="Times New Roman" w:hAnsi="Times New Roman"/>
          <w:sz w:val="24"/>
          <w:szCs w:val="24"/>
        </w:rPr>
        <w:t>, Ανεργία, Φτώχεια) σε βάθος δεκαετίας των χωρών του νότου (Ελλάδα</w:t>
      </w:r>
      <w:r>
        <w:rPr>
          <w:rFonts w:ascii="Times New Roman" w:hAnsi="Times New Roman"/>
          <w:sz w:val="24"/>
          <w:szCs w:val="24"/>
        </w:rPr>
        <w:t>ς</w:t>
      </w:r>
      <w:r w:rsidRPr="00F146FE">
        <w:rPr>
          <w:rFonts w:ascii="Times New Roman" w:hAnsi="Times New Roman"/>
          <w:sz w:val="24"/>
          <w:szCs w:val="24"/>
        </w:rPr>
        <w:t>, Ισπανία</w:t>
      </w:r>
      <w:r>
        <w:rPr>
          <w:rFonts w:ascii="Times New Roman" w:hAnsi="Times New Roman"/>
          <w:sz w:val="24"/>
          <w:szCs w:val="24"/>
        </w:rPr>
        <w:t>ς</w:t>
      </w:r>
      <w:r w:rsidRPr="00F146FE">
        <w:rPr>
          <w:rFonts w:ascii="Times New Roman" w:hAnsi="Times New Roman"/>
          <w:sz w:val="24"/>
          <w:szCs w:val="24"/>
        </w:rPr>
        <w:t xml:space="preserve"> Πορτογαλία</w:t>
      </w:r>
      <w:r>
        <w:rPr>
          <w:rFonts w:ascii="Times New Roman" w:hAnsi="Times New Roman"/>
          <w:sz w:val="24"/>
          <w:szCs w:val="24"/>
        </w:rPr>
        <w:t>ς</w:t>
      </w:r>
      <w:r w:rsidRPr="00F146FE">
        <w:rPr>
          <w:rFonts w:ascii="Times New Roman" w:hAnsi="Times New Roman"/>
          <w:sz w:val="24"/>
          <w:szCs w:val="24"/>
        </w:rPr>
        <w:t>) με αυτά της βορειοκεντρικής Ευρώπης (Γερμανία</w:t>
      </w:r>
      <w:r>
        <w:rPr>
          <w:rFonts w:ascii="Times New Roman" w:hAnsi="Times New Roman"/>
          <w:sz w:val="24"/>
          <w:szCs w:val="24"/>
        </w:rPr>
        <w:t>ς</w:t>
      </w:r>
      <w:r w:rsidRPr="00F146FE">
        <w:rPr>
          <w:rFonts w:ascii="Times New Roman" w:hAnsi="Times New Roman"/>
          <w:sz w:val="24"/>
          <w:szCs w:val="24"/>
        </w:rPr>
        <w:t>, Γαλλία</w:t>
      </w:r>
      <w:r>
        <w:rPr>
          <w:rFonts w:ascii="Times New Roman" w:hAnsi="Times New Roman"/>
          <w:sz w:val="24"/>
          <w:szCs w:val="24"/>
        </w:rPr>
        <w:t>ς</w:t>
      </w:r>
      <w:r w:rsidRPr="00F146FE">
        <w:rPr>
          <w:rFonts w:ascii="Times New Roman" w:hAnsi="Times New Roman"/>
          <w:sz w:val="24"/>
          <w:szCs w:val="24"/>
        </w:rPr>
        <w:t>, Αυστρία</w:t>
      </w:r>
      <w:r>
        <w:rPr>
          <w:rFonts w:ascii="Times New Roman" w:hAnsi="Times New Roman"/>
          <w:sz w:val="24"/>
          <w:szCs w:val="24"/>
        </w:rPr>
        <w:t>ς</w:t>
      </w:r>
      <w:r w:rsidRPr="00F146FE">
        <w:rPr>
          <w:rFonts w:ascii="Times New Roman" w:hAnsi="Times New Roman"/>
          <w:sz w:val="24"/>
          <w:szCs w:val="24"/>
        </w:rPr>
        <w:t>)</w:t>
      </w:r>
      <w:r w:rsidRPr="00FC0731">
        <w:rPr>
          <w:rFonts w:ascii="Times New Roman" w:hAnsi="Times New Roman"/>
          <w:sz w:val="24"/>
          <w:szCs w:val="24"/>
        </w:rPr>
        <w:t>. Ν</w:t>
      </w:r>
      <w:r>
        <w:rPr>
          <w:rFonts w:ascii="Times New Roman" w:hAnsi="Times New Roman"/>
          <w:sz w:val="24"/>
          <w:szCs w:val="24"/>
        </w:rPr>
        <w:t>α συγκριθούν δηλαδή τα στοιχεία τριών χωρών του νότου</w:t>
      </w:r>
      <w:r w:rsidR="007E3C76">
        <w:rPr>
          <w:rFonts w:ascii="Times New Roman" w:hAnsi="Times New Roman"/>
          <w:sz w:val="24"/>
          <w:szCs w:val="24"/>
        </w:rPr>
        <w:t xml:space="preserve"> που είχαν </w:t>
      </w:r>
      <w:r w:rsidR="007E3C76" w:rsidRPr="007E3C76">
        <w:rPr>
          <w:rFonts w:ascii="Times New Roman" w:hAnsi="Times New Roman"/>
          <w:sz w:val="24"/>
          <w:szCs w:val="24"/>
        </w:rPr>
        <w:t>χαμηλ</w:t>
      </w:r>
      <w:r w:rsidR="007E3C76">
        <w:rPr>
          <w:rFonts w:ascii="Times New Roman" w:hAnsi="Times New Roman"/>
          <w:sz w:val="24"/>
          <w:szCs w:val="24"/>
        </w:rPr>
        <w:t>ή ανταγωνιστικότητα</w:t>
      </w:r>
      <w:r>
        <w:rPr>
          <w:rFonts w:ascii="Times New Roman" w:hAnsi="Times New Roman"/>
          <w:sz w:val="24"/>
          <w:szCs w:val="24"/>
        </w:rPr>
        <w:t>, μεγάλη κατανάλωση εισαγόμενων αγαθών, ενεργειακή εξάρτηση, μεγάλο δανεισμό</w:t>
      </w:r>
      <w:r w:rsidR="007E3C76">
        <w:rPr>
          <w:rFonts w:ascii="Times New Roman" w:hAnsi="Times New Roman"/>
          <w:sz w:val="24"/>
          <w:szCs w:val="24"/>
        </w:rPr>
        <w:t>, ελλείμματα τρεχουσών συναλλαγών</w:t>
      </w:r>
      <w:r>
        <w:rPr>
          <w:rFonts w:ascii="Times New Roman" w:hAnsi="Times New Roman"/>
          <w:sz w:val="24"/>
          <w:szCs w:val="24"/>
        </w:rPr>
        <w:t xml:space="preserve"> και που η ανάπτυξή τους στηρίχθηκε </w:t>
      </w:r>
      <w:r w:rsidR="00567C6A">
        <w:rPr>
          <w:rFonts w:ascii="Times New Roman" w:hAnsi="Times New Roman"/>
          <w:sz w:val="24"/>
          <w:szCs w:val="24"/>
        </w:rPr>
        <w:t xml:space="preserve">ιδιαίτερα </w:t>
      </w:r>
      <w:r>
        <w:rPr>
          <w:rFonts w:ascii="Times New Roman" w:hAnsi="Times New Roman"/>
          <w:sz w:val="24"/>
          <w:szCs w:val="24"/>
        </w:rPr>
        <w:t>στον κατασκευαστικό κ</w:t>
      </w:r>
      <w:r w:rsidR="007E3C76">
        <w:rPr>
          <w:rFonts w:ascii="Times New Roman" w:hAnsi="Times New Roman"/>
          <w:sz w:val="24"/>
          <w:szCs w:val="24"/>
        </w:rPr>
        <w:t xml:space="preserve">λάδο με τρεις χώρες του </w:t>
      </w:r>
      <w:r>
        <w:rPr>
          <w:rFonts w:ascii="Times New Roman" w:hAnsi="Times New Roman"/>
          <w:sz w:val="24"/>
          <w:szCs w:val="24"/>
        </w:rPr>
        <w:t>πυρήνα της ευρωζώνης με ισχυρές οικονομίες, μεγάλες εξαγωγές, μεγάλο κατά κεφαλήν ΑΕΠ, μικρή ανεργία, υψηλές ΑΞΕ και μικρό δημόσιο χρέος.</w:t>
      </w:r>
    </w:p>
    <w:p w:rsidR="009A6B8B" w:rsidRPr="009C5306" w:rsidRDefault="009A6B8B" w:rsidP="009A6B8B">
      <w:pPr>
        <w:spacing w:before="240" w:after="0" w:line="360" w:lineRule="auto"/>
        <w:rPr>
          <w:rFonts w:ascii="Times New Roman" w:hAnsi="Times New Roman"/>
          <w:sz w:val="24"/>
          <w:szCs w:val="24"/>
        </w:rPr>
      </w:pPr>
      <w:r w:rsidRPr="00F146FE">
        <w:rPr>
          <w:rFonts w:ascii="Times New Roman" w:hAnsi="Times New Roman"/>
          <w:sz w:val="24"/>
          <w:szCs w:val="24"/>
        </w:rPr>
        <w:t>Με βάση τα παραπάνω στοχεύουμε τα στοιχεία που θα προκύψουν από την παρούσα μεταπτυχιακή εργασία να αποτελέσουν προστιθέμενη αξία στο ερευνητικό πεδίο. Να μπορούν να χρησιμοποιηθούν από την πανεπιστημιακή ερευνητικ</w:t>
      </w:r>
      <w:r>
        <w:rPr>
          <w:rFonts w:ascii="Times New Roman" w:hAnsi="Times New Roman"/>
          <w:sz w:val="24"/>
          <w:szCs w:val="24"/>
        </w:rPr>
        <w:t>ή κοινότητα, τους κρατικούς φορείς</w:t>
      </w:r>
      <w:r w:rsidRPr="00F146FE">
        <w:rPr>
          <w:rFonts w:ascii="Times New Roman" w:hAnsi="Times New Roman"/>
          <w:sz w:val="24"/>
          <w:szCs w:val="24"/>
        </w:rPr>
        <w:t xml:space="preserve">, τους τραπεζικούς οργανισμούς και γενικά όλες </w:t>
      </w:r>
      <w:r>
        <w:rPr>
          <w:rFonts w:ascii="Times New Roman" w:hAnsi="Times New Roman"/>
          <w:sz w:val="24"/>
          <w:szCs w:val="24"/>
        </w:rPr>
        <w:t xml:space="preserve">τις </w:t>
      </w:r>
      <w:r w:rsidRPr="00F146FE">
        <w:rPr>
          <w:rFonts w:ascii="Times New Roman" w:hAnsi="Times New Roman"/>
          <w:sz w:val="24"/>
          <w:szCs w:val="24"/>
        </w:rPr>
        <w:t>θεσμικές και μη εκφράσεις.</w:t>
      </w:r>
    </w:p>
    <w:p w:rsidR="009A6B8B" w:rsidRPr="004F2AA4" w:rsidRDefault="009A6B8B" w:rsidP="009A6B8B">
      <w:pPr>
        <w:spacing w:before="240" w:after="0" w:line="360" w:lineRule="auto"/>
        <w:rPr>
          <w:rFonts w:ascii="Times New Roman" w:hAnsi="Times New Roman"/>
          <w:sz w:val="36"/>
          <w:szCs w:val="36"/>
        </w:rPr>
      </w:pPr>
      <w:r w:rsidRPr="004F2AA4">
        <w:rPr>
          <w:rFonts w:ascii="Times New Roman" w:hAnsi="Times New Roman"/>
          <w:sz w:val="36"/>
          <w:szCs w:val="36"/>
        </w:rPr>
        <w:t>1.3 Διασαφηνίσεις-προσδιορισμός και διατύπωση των κεντρικών εννοιών</w:t>
      </w:r>
    </w:p>
    <w:p w:rsidR="009A6B8B" w:rsidRPr="009A6B8B" w:rsidRDefault="009A6B8B" w:rsidP="009A6B8B">
      <w:pPr>
        <w:pStyle w:val="ac"/>
        <w:spacing w:after="0" w:line="360" w:lineRule="auto"/>
        <w:ind w:left="0" w:firstLine="360"/>
        <w:jc w:val="both"/>
        <w:rPr>
          <w:rFonts w:ascii="Times New Roman" w:hAnsi="Times New Roman"/>
          <w:sz w:val="24"/>
          <w:szCs w:val="24"/>
        </w:rPr>
      </w:pPr>
    </w:p>
    <w:p w:rsidR="009A6B8B" w:rsidRDefault="009A6B8B" w:rsidP="009A6B8B">
      <w:pPr>
        <w:pStyle w:val="ac"/>
        <w:spacing w:after="0" w:line="360" w:lineRule="auto"/>
        <w:ind w:left="0" w:firstLine="360"/>
        <w:jc w:val="both"/>
        <w:rPr>
          <w:rFonts w:ascii="Times New Roman" w:hAnsi="Times New Roman"/>
          <w:i/>
          <w:iCs/>
          <w:color w:val="000000"/>
          <w:sz w:val="24"/>
          <w:szCs w:val="24"/>
        </w:rPr>
      </w:pPr>
      <w:r>
        <w:rPr>
          <w:rFonts w:ascii="Times New Roman" w:hAnsi="Times New Roman"/>
          <w:sz w:val="24"/>
          <w:szCs w:val="24"/>
        </w:rPr>
        <w:t>Η προσέγγιση, ανάλυση και ερμηνεία της παραπάνω προβληματικής απαιτεί την αποσαφήνιση εννοιών που θα χρησιμοποιηθούν στην παρούσα μεταπτυχιακή εργασία. Πρόκειται για τις έννοιες</w:t>
      </w:r>
      <w:r>
        <w:rPr>
          <w:rFonts w:ascii="Times New Roman" w:hAnsi="Times New Roman"/>
          <w:i/>
          <w:sz w:val="24"/>
          <w:szCs w:val="24"/>
        </w:rPr>
        <w:t>: «οικονομική κρίση», «δημόσιο χρέος», «πτώχευση-χρεοκοπία», «δημοσιονομικό έλλειμμα», «οίκοι αξιολόγησης», «ακαθάριστο εγχώριο προϊόν», «άμεσες ξένες επενδύσεις», «ανεργία», «φτώχεια»</w:t>
      </w:r>
      <w:r>
        <w:rPr>
          <w:rFonts w:ascii="Times New Roman" w:hAnsi="Times New Roman"/>
          <w:i/>
          <w:iCs/>
          <w:color w:val="000000"/>
          <w:sz w:val="24"/>
          <w:szCs w:val="24"/>
        </w:rPr>
        <w:t>.</w:t>
      </w:r>
    </w:p>
    <w:p w:rsidR="009A6B8B" w:rsidRPr="00783299" w:rsidRDefault="009A6B8B" w:rsidP="009A6B8B">
      <w:pPr>
        <w:pStyle w:val="ac"/>
        <w:numPr>
          <w:ilvl w:val="0"/>
          <w:numId w:val="2"/>
        </w:numPr>
        <w:spacing w:after="0" w:line="360" w:lineRule="auto"/>
        <w:ind w:left="360"/>
        <w:jc w:val="both"/>
        <w:rPr>
          <w:rFonts w:ascii="Times New Roman" w:hAnsi="Times New Roman"/>
          <w:iCs/>
          <w:color w:val="000000"/>
          <w:sz w:val="24"/>
          <w:szCs w:val="24"/>
        </w:rPr>
      </w:pPr>
      <w:r w:rsidRPr="00695C12">
        <w:rPr>
          <w:rFonts w:ascii="Times New Roman" w:hAnsi="Times New Roman"/>
          <w:iCs/>
          <w:color w:val="000000"/>
          <w:sz w:val="24"/>
          <w:szCs w:val="24"/>
        </w:rPr>
        <w:t>Οικονομική κρίση:</w:t>
      </w:r>
      <w:r>
        <w:rPr>
          <w:rFonts w:ascii="Times New Roman" w:hAnsi="Times New Roman"/>
          <w:iCs/>
          <w:color w:val="000000"/>
          <w:sz w:val="24"/>
          <w:szCs w:val="24"/>
        </w:rPr>
        <w:t xml:space="preserve"> Η έννοια της οικονομικής κρίσης στην ελληνική και στην παγκόσμια βιβλιογραφία έχει αποδοθεί ποικιλοτρόπως με αρκετές, στο περιεχόμενο και στη σκέψη, θεωρήσεις του φαινομένου. Πριν από τη βιομηχανική επανάσταση στην έννοια της οικονομικής κρίσης νοούνταν η ματαίωση της ανθρώπινης δραστηριότητας από διάφορες αιτίες όπως δύσκολες καιρικές συνθήκες, πολεμικές συγκρούσεις, α</w:t>
      </w:r>
      <w:r w:rsidR="00CE3261">
        <w:rPr>
          <w:rFonts w:ascii="Times New Roman" w:hAnsi="Times New Roman"/>
          <w:iCs/>
          <w:color w:val="000000"/>
          <w:sz w:val="24"/>
          <w:szCs w:val="24"/>
        </w:rPr>
        <w:t>σθένειες, επιδημίες κ.ά. (Τζάνι</w:t>
      </w:r>
      <w:r w:rsidR="00CE3261" w:rsidRPr="00CE3261">
        <w:rPr>
          <w:rFonts w:ascii="Times New Roman" w:hAnsi="Times New Roman"/>
          <w:iCs/>
          <w:color w:val="000000"/>
          <w:sz w:val="24"/>
          <w:szCs w:val="24"/>
        </w:rPr>
        <w:t xml:space="preserve"> &amp;</w:t>
      </w:r>
      <w:r>
        <w:rPr>
          <w:rFonts w:ascii="Times New Roman" w:hAnsi="Times New Roman"/>
          <w:iCs/>
          <w:color w:val="000000"/>
          <w:sz w:val="24"/>
          <w:szCs w:val="24"/>
        </w:rPr>
        <w:t xml:space="preserve"> Μπατάλη, 2013).  Μετά τη βιομηχανική επανάσταση η έννοια της οικονομικής κρίσης έλαβε άλλο περιεχόμενο και έκφρασε το φαινόμενο της υπερπαραγωγής </w:t>
      </w:r>
      <w:r>
        <w:rPr>
          <w:rFonts w:ascii="Times New Roman" w:hAnsi="Times New Roman"/>
          <w:iCs/>
          <w:color w:val="000000"/>
          <w:sz w:val="24"/>
          <w:szCs w:val="24"/>
        </w:rPr>
        <w:lastRenderedPageBreak/>
        <w:t xml:space="preserve">και υπερπροσφοράς προϊόντων και υπηρεσιών με αντίστοιχη έλλειψη ζήτησης με συνέπεια τη μείωση των εισαγωγών και των εξαγωγών αλλά και του διεθνούς εμπορίου γενικότερα (Kaminsky, 2003). </w:t>
      </w:r>
      <w:r>
        <w:rPr>
          <w:rFonts w:ascii="Times New Roman" w:hAnsi="Times New Roman"/>
          <w:iCs/>
          <w:color w:val="000000"/>
          <w:sz w:val="24"/>
          <w:szCs w:val="24"/>
          <w:lang w:val="en-US"/>
        </w:rPr>
        <w:t>O</w:t>
      </w:r>
      <w:r w:rsidRPr="00895B08">
        <w:rPr>
          <w:rFonts w:ascii="Times New Roman" w:hAnsi="Times New Roman"/>
          <w:iCs/>
          <w:color w:val="000000"/>
          <w:sz w:val="24"/>
          <w:szCs w:val="24"/>
        </w:rPr>
        <w:t xml:space="preserve"> </w:t>
      </w:r>
      <w:r>
        <w:rPr>
          <w:rFonts w:ascii="Times New Roman" w:hAnsi="Times New Roman"/>
          <w:iCs/>
          <w:color w:val="000000"/>
          <w:sz w:val="24"/>
          <w:szCs w:val="24"/>
          <w:lang w:val="en-US"/>
        </w:rPr>
        <w:t>Mishkin</w:t>
      </w:r>
      <w:r w:rsidRPr="00895B08">
        <w:rPr>
          <w:rFonts w:ascii="Times New Roman" w:hAnsi="Times New Roman"/>
          <w:iCs/>
          <w:color w:val="000000"/>
          <w:sz w:val="24"/>
          <w:szCs w:val="24"/>
        </w:rPr>
        <w:t xml:space="preserve"> </w:t>
      </w:r>
      <w:r>
        <w:rPr>
          <w:rFonts w:ascii="Times New Roman" w:hAnsi="Times New Roman"/>
          <w:iCs/>
          <w:color w:val="000000"/>
          <w:sz w:val="24"/>
          <w:szCs w:val="24"/>
        </w:rPr>
        <w:t xml:space="preserve">(1991) θεωρεί ότι σε μια διαταραχή στις χρηματοπιστωτικές αγορές οι λανθασμένες επιλογές στα προβλήματα οικονομικού κινδύνου αυξάνονται, με αποτέλεσμα να μην είναι δυνατή η διοχέτευση κεφαλαίων στις παραγωγικές επενδύσεις και στους αποδοτικούς τομείς. Θεωρεί, επίσης, ότι </w:t>
      </w:r>
      <w:r>
        <w:rPr>
          <w:rFonts w:ascii="Times New Roman" w:hAnsi="Times New Roman"/>
          <w:i/>
          <w:iCs/>
          <w:color w:val="000000"/>
          <w:sz w:val="24"/>
          <w:szCs w:val="24"/>
        </w:rPr>
        <w:t>«Μια οικονομική κρίση μπορεί να οδηγήσει μια οικονομία μακριά από την ισορροπία και να στρέψει σε μια καθοδική πορεία τους δείκτες της οικονομικής ανάπτυξης».</w:t>
      </w:r>
      <w:r w:rsidRPr="00973BD8">
        <w:rPr>
          <w:rFonts w:ascii="Times New Roman" w:hAnsi="Times New Roman"/>
          <w:iCs/>
          <w:color w:val="000000"/>
          <w:sz w:val="24"/>
          <w:szCs w:val="24"/>
        </w:rPr>
        <w:t xml:space="preserve"> </w:t>
      </w:r>
      <w:r>
        <w:rPr>
          <w:rFonts w:ascii="Times New Roman" w:hAnsi="Times New Roman"/>
          <w:iCs/>
          <w:color w:val="000000"/>
          <w:sz w:val="24"/>
          <w:szCs w:val="24"/>
          <w:lang w:val="en-US"/>
        </w:rPr>
        <w:t>O</w:t>
      </w:r>
      <w:r w:rsidRPr="00973BD8">
        <w:rPr>
          <w:rFonts w:ascii="Times New Roman" w:hAnsi="Times New Roman"/>
          <w:iCs/>
          <w:color w:val="000000"/>
          <w:sz w:val="24"/>
          <w:szCs w:val="24"/>
        </w:rPr>
        <w:t xml:space="preserve"> </w:t>
      </w:r>
      <w:r>
        <w:rPr>
          <w:rFonts w:ascii="Times New Roman" w:hAnsi="Times New Roman"/>
          <w:iCs/>
          <w:color w:val="000000"/>
          <w:sz w:val="24"/>
          <w:szCs w:val="24"/>
        </w:rPr>
        <w:t xml:space="preserve">Summers (2000) περιγράφει την οικονομική κρίση και πώς αυτή μεταφέρεται από χώρα σε χώρα μέσα από επτά διαφορετικούς  μηχανισμούς ενώ ο </w:t>
      </w:r>
      <w:r w:rsidRPr="002865B1">
        <w:rPr>
          <w:rFonts w:ascii="Times New Roman" w:hAnsi="Times New Roman"/>
          <w:iCs/>
          <w:sz w:val="24"/>
          <w:szCs w:val="24"/>
          <w:lang w:val="en-US"/>
        </w:rPr>
        <w:t>Heath</w:t>
      </w:r>
      <w:r w:rsidRPr="00973BD8">
        <w:rPr>
          <w:rFonts w:ascii="Times New Roman" w:hAnsi="Times New Roman"/>
          <w:iCs/>
          <w:color w:val="FF0000"/>
          <w:sz w:val="24"/>
          <w:szCs w:val="24"/>
        </w:rPr>
        <w:t xml:space="preserve"> </w:t>
      </w:r>
      <w:r w:rsidRPr="00973BD8">
        <w:rPr>
          <w:rFonts w:ascii="Times New Roman" w:hAnsi="Times New Roman"/>
          <w:iCs/>
          <w:sz w:val="24"/>
          <w:szCs w:val="24"/>
        </w:rPr>
        <w:t xml:space="preserve">(2005) </w:t>
      </w:r>
      <w:r>
        <w:rPr>
          <w:rFonts w:ascii="Times New Roman" w:hAnsi="Times New Roman"/>
          <w:iCs/>
          <w:sz w:val="24"/>
          <w:szCs w:val="24"/>
        </w:rPr>
        <w:t xml:space="preserve">εστιάζεται στο γεγονός ότι οι κρίσεις συμβαίνουν ξαφνικά αλλά μπορεί να έχουν εκπέμψει και προειδοποιητικά σημάδια. Οι Ruff και Aziz (2003) θεωρούν ότι με τον όρο κρίση ορίζουμε ένα γεγονός ή μια κατάσταση που μπορεί να έχει τα στοιχεία του πραγματικού, του φημολογούμενου ή του εικαζόμενου που συγκεντρώνει την προσοχή μιας επιχείρησης, ενός οργανισμού, των Μέσων Μαζικής Ενημέρωσης (ΜΜΕ) ή ομάδων κοινού. Το 2006 ο Glaesser (2006) υποστήριξε ότι η κρίση είναι </w:t>
      </w:r>
      <w:r>
        <w:rPr>
          <w:rFonts w:ascii="Times New Roman" w:hAnsi="Times New Roman"/>
          <w:i/>
          <w:iCs/>
          <w:sz w:val="24"/>
          <w:szCs w:val="24"/>
        </w:rPr>
        <w:t xml:space="preserve">«μια κρίσιμη αλλαγή σε μια σημαντική μεταβλητή που βάζει σε κίνδυνο ή καταστρέφει είτε μέρος ενός συστήματος ή ολόκληρο το σύστημα». </w:t>
      </w:r>
      <w:r>
        <w:rPr>
          <w:rFonts w:ascii="Times New Roman" w:hAnsi="Times New Roman"/>
          <w:iCs/>
          <w:sz w:val="24"/>
          <w:szCs w:val="24"/>
        </w:rPr>
        <w:t xml:space="preserve">Ένα χρόνο αργότερα ο </w:t>
      </w:r>
      <w:r>
        <w:rPr>
          <w:rFonts w:ascii="Times New Roman" w:hAnsi="Times New Roman"/>
          <w:iCs/>
          <w:sz w:val="24"/>
          <w:szCs w:val="24"/>
          <w:lang w:val="en-US"/>
        </w:rPr>
        <w:t>Fearn</w:t>
      </w:r>
      <w:r w:rsidRPr="0018157C">
        <w:rPr>
          <w:rFonts w:ascii="Times New Roman" w:hAnsi="Times New Roman"/>
          <w:iCs/>
          <w:sz w:val="24"/>
          <w:szCs w:val="24"/>
        </w:rPr>
        <w:t>-</w:t>
      </w:r>
      <w:r>
        <w:rPr>
          <w:rFonts w:ascii="Times New Roman" w:hAnsi="Times New Roman"/>
          <w:iCs/>
          <w:sz w:val="24"/>
          <w:szCs w:val="24"/>
          <w:lang w:val="en-US"/>
        </w:rPr>
        <w:t>Banks</w:t>
      </w:r>
      <w:r w:rsidRPr="0018157C">
        <w:rPr>
          <w:rFonts w:ascii="Times New Roman" w:hAnsi="Times New Roman"/>
          <w:iCs/>
          <w:sz w:val="24"/>
          <w:szCs w:val="24"/>
        </w:rPr>
        <w:t xml:space="preserve"> (2007) </w:t>
      </w:r>
      <w:r>
        <w:rPr>
          <w:rFonts w:ascii="Times New Roman" w:hAnsi="Times New Roman"/>
          <w:iCs/>
          <w:sz w:val="24"/>
          <w:szCs w:val="24"/>
        </w:rPr>
        <w:t xml:space="preserve">εξέφρασε την άποψη ότι η κρίση ως γεγονός έχει αρνητικό αντίκτυπο σε έναν οργανισμό ή σε μια επιχείρηση καθώς και στο κοινό που απευθύνονται τα προϊόντα τους ή οι υπηρεσίες τους. Τέλος, οι </w:t>
      </w:r>
      <w:r>
        <w:rPr>
          <w:rFonts w:ascii="Times New Roman" w:hAnsi="Times New Roman"/>
          <w:iCs/>
          <w:sz w:val="24"/>
          <w:szCs w:val="24"/>
          <w:lang w:val="en-US"/>
        </w:rPr>
        <w:t>Errol</w:t>
      </w:r>
      <w:r w:rsidRPr="0018157C">
        <w:rPr>
          <w:rFonts w:ascii="Times New Roman" w:hAnsi="Times New Roman"/>
          <w:iCs/>
          <w:sz w:val="24"/>
          <w:szCs w:val="24"/>
        </w:rPr>
        <w:t xml:space="preserve">, </w:t>
      </w:r>
      <w:r>
        <w:rPr>
          <w:rFonts w:ascii="Times New Roman" w:hAnsi="Times New Roman"/>
          <w:iCs/>
          <w:sz w:val="24"/>
          <w:szCs w:val="24"/>
          <w:lang w:val="en-US"/>
        </w:rPr>
        <w:t>Apak</w:t>
      </w:r>
      <w:r w:rsidRPr="0018157C">
        <w:rPr>
          <w:rFonts w:ascii="Times New Roman" w:hAnsi="Times New Roman"/>
          <w:iCs/>
          <w:sz w:val="24"/>
          <w:szCs w:val="24"/>
        </w:rPr>
        <w:t xml:space="preserve">, </w:t>
      </w:r>
      <w:r>
        <w:rPr>
          <w:rFonts w:ascii="Times New Roman" w:hAnsi="Times New Roman"/>
          <w:iCs/>
          <w:sz w:val="24"/>
          <w:szCs w:val="24"/>
          <w:lang w:val="en-US"/>
        </w:rPr>
        <w:t>Atmaca</w:t>
      </w:r>
      <w:r w:rsidRPr="0018157C">
        <w:rPr>
          <w:rFonts w:ascii="Times New Roman" w:hAnsi="Times New Roman"/>
          <w:iCs/>
          <w:sz w:val="24"/>
          <w:szCs w:val="24"/>
        </w:rPr>
        <w:t xml:space="preserve"> </w:t>
      </w:r>
      <w:r>
        <w:rPr>
          <w:rFonts w:ascii="Times New Roman" w:hAnsi="Times New Roman"/>
          <w:iCs/>
          <w:sz w:val="24"/>
          <w:szCs w:val="24"/>
        </w:rPr>
        <w:t xml:space="preserve">και </w:t>
      </w:r>
      <w:r>
        <w:rPr>
          <w:rFonts w:ascii="Times New Roman" w:hAnsi="Times New Roman"/>
          <w:iCs/>
          <w:sz w:val="24"/>
          <w:szCs w:val="24"/>
          <w:lang w:val="en-US"/>
        </w:rPr>
        <w:t>Oztur</w:t>
      </w:r>
      <w:r w:rsidRPr="0018157C">
        <w:rPr>
          <w:rFonts w:ascii="Times New Roman" w:hAnsi="Times New Roman"/>
          <w:iCs/>
          <w:sz w:val="24"/>
          <w:szCs w:val="24"/>
        </w:rPr>
        <w:t xml:space="preserve"> </w:t>
      </w:r>
      <w:r>
        <w:rPr>
          <w:rFonts w:ascii="Times New Roman" w:hAnsi="Times New Roman"/>
          <w:iCs/>
          <w:sz w:val="24"/>
          <w:szCs w:val="24"/>
        </w:rPr>
        <w:t>(2011) προχώρησαν περισσότερο ορίζοντας και αποτυπώνοντας και τις αιτίες που δημιουργούν την οικονομική κρίση, περιγράφοντας ότι αυτή δημιουργείται από τη διατάραξη της οικονομικής ισορροπίας  λόγω διαφόρων συμβάντων σε εθνικό ή διεθνές επίπεδο όπως η ανεργία, οι φυσικές καταστροφές, τα διοικητικά προβλήματα κ.ά.</w:t>
      </w:r>
    </w:p>
    <w:p w:rsidR="009A6B8B" w:rsidRPr="00EB3731" w:rsidRDefault="009A6B8B" w:rsidP="009A6B8B">
      <w:pPr>
        <w:pStyle w:val="ac"/>
        <w:numPr>
          <w:ilvl w:val="0"/>
          <w:numId w:val="2"/>
        </w:numPr>
        <w:spacing w:after="0" w:line="360" w:lineRule="auto"/>
        <w:ind w:left="360"/>
        <w:jc w:val="both"/>
        <w:rPr>
          <w:rFonts w:ascii="Times New Roman" w:hAnsi="Times New Roman"/>
          <w:iCs/>
          <w:color w:val="000000"/>
          <w:sz w:val="24"/>
          <w:szCs w:val="24"/>
        </w:rPr>
      </w:pPr>
      <w:r>
        <w:rPr>
          <w:rFonts w:ascii="Times New Roman" w:hAnsi="Times New Roman"/>
          <w:iCs/>
          <w:sz w:val="24"/>
          <w:szCs w:val="24"/>
        </w:rPr>
        <w:t xml:space="preserve">Δημόσιο χρέος: </w:t>
      </w:r>
      <w:r w:rsidRPr="00DA7F5D">
        <w:rPr>
          <w:rFonts w:ascii="Times New Roman" w:hAnsi="Times New Roman"/>
          <w:iCs/>
          <w:sz w:val="24"/>
          <w:szCs w:val="24"/>
        </w:rPr>
        <w:t xml:space="preserve"> </w:t>
      </w:r>
      <w:r>
        <w:rPr>
          <w:rFonts w:ascii="Times New Roman" w:hAnsi="Times New Roman"/>
          <w:iCs/>
          <w:sz w:val="24"/>
          <w:szCs w:val="24"/>
        </w:rPr>
        <w:t xml:space="preserve">Όταν μια χώρα δημιουργεί περισσότερα έξοδα απ΄ αυτά που το φορολογικό της σύστημα εισπράττει, συσσωρεύει δημόσιο χρέος. Το δημόσιο χρέος αποτελείται από το άθροισμα των εσωτερικών και εξωτερικών δανείων μιας χώρας των παρελθόντων χρόνων (Πουλίτσας, 2008). Ο κοινά αποδεκτός ορισμός του δημοσίου χρέους, στην παγκόσμια βιβλιογραφία, είναι το άθροισμα </w:t>
      </w:r>
      <w:r>
        <w:rPr>
          <w:rFonts w:ascii="Times New Roman" w:hAnsi="Times New Roman"/>
          <w:iCs/>
          <w:sz w:val="24"/>
          <w:szCs w:val="24"/>
        </w:rPr>
        <w:lastRenderedPageBreak/>
        <w:t>των υφιστάμενων ακαθάριστων υποχρεώσεων της γενικής κυβέρνησης</w:t>
      </w:r>
      <w:r>
        <w:rPr>
          <w:rStyle w:val="a7"/>
          <w:iCs/>
          <w:sz w:val="24"/>
          <w:szCs w:val="24"/>
        </w:rPr>
        <w:footnoteReference w:id="3"/>
      </w:r>
      <w:r>
        <w:rPr>
          <w:rFonts w:ascii="Times New Roman" w:hAnsi="Times New Roman"/>
          <w:iCs/>
          <w:sz w:val="24"/>
          <w:szCs w:val="24"/>
        </w:rPr>
        <w:t xml:space="preserve"> στο τέλος του έτους, εξαιρουμένων των υποχρεώσεων των οποίων τα αντίστοιχα χρηματοοικονομικά στοιχεία του ενεργητικού τα κατέχει ο τομέας της γενικής κυβέρνησης (K</w:t>
      </w:r>
      <w:r>
        <w:rPr>
          <w:rFonts w:ascii="Times New Roman" w:hAnsi="Times New Roman"/>
          <w:iCs/>
          <w:sz w:val="24"/>
          <w:szCs w:val="24"/>
          <w:lang w:val="en-US"/>
        </w:rPr>
        <w:t>ou</w:t>
      </w:r>
      <w:r>
        <w:rPr>
          <w:rFonts w:ascii="Times New Roman" w:hAnsi="Times New Roman"/>
          <w:iCs/>
          <w:sz w:val="24"/>
          <w:szCs w:val="24"/>
        </w:rPr>
        <w:t>mpar</w:t>
      </w:r>
      <w:r>
        <w:rPr>
          <w:rFonts w:ascii="Times New Roman" w:hAnsi="Times New Roman"/>
          <w:iCs/>
          <w:sz w:val="24"/>
          <w:szCs w:val="24"/>
          <w:lang w:val="en-US"/>
        </w:rPr>
        <w:t>ou</w:t>
      </w:r>
      <w:r>
        <w:rPr>
          <w:rFonts w:ascii="Times New Roman" w:hAnsi="Times New Roman"/>
          <w:iCs/>
          <w:sz w:val="24"/>
          <w:szCs w:val="24"/>
        </w:rPr>
        <w:t xml:space="preserve">lis, 2006). Σύμφωνα με το Δαλαμάγκα (2010), δημόσιο χρέος είναι το σύνολο των δημοσιονομικών ελλειμμάτων μιας χώρας ως συσσωρευμένη αξία ανεξόφλητων δανείων, κυρίως κρατικών ομολόγων. Ουσιαστικά το δημόσιο χρέος αποτελείται από ομόλογα, βραχυπρόθεσμους τίτλους και από δάνεια. Όταν ο κρατικός προϋπολογισμός παρουσιάζει ελλείμματα το δημόσιο χρέος μεγαλώνει και αντίστροφα όταν παρουσιάζει πλεονάσματα το δημόσιο χρέος μειώνεται αν βέβαια το πλεόνασμα υπερβαίνει τις πληρωμές των τόκων (Χάντικας, 2014). Η ΕΕ με τη συνθήκη του </w:t>
      </w:r>
      <w:r>
        <w:rPr>
          <w:rFonts w:ascii="Times New Roman" w:hAnsi="Times New Roman"/>
          <w:iCs/>
          <w:sz w:val="24"/>
          <w:szCs w:val="24"/>
          <w:lang w:val="en-US"/>
        </w:rPr>
        <w:t>Maastricht</w:t>
      </w:r>
      <w:r w:rsidRPr="00AA6CA4">
        <w:rPr>
          <w:rFonts w:ascii="Times New Roman" w:hAnsi="Times New Roman"/>
          <w:iCs/>
          <w:sz w:val="24"/>
          <w:szCs w:val="24"/>
        </w:rPr>
        <w:t xml:space="preserve"> </w:t>
      </w:r>
      <w:r>
        <w:rPr>
          <w:rFonts w:ascii="Times New Roman" w:hAnsi="Times New Roman"/>
          <w:iCs/>
          <w:sz w:val="24"/>
          <w:szCs w:val="24"/>
        </w:rPr>
        <w:t>όρισε ότι ο λόγος του δημοσίου χρέους ως προς το Ακαθάριστο Εγχώριο Προϊόν (ΑΕΠ) θα πρέπει να είναι μικρότερος του 60% (Γκιώση, 2014)</w:t>
      </w:r>
    </w:p>
    <w:p w:rsidR="009A6B8B" w:rsidRPr="00EB3731" w:rsidRDefault="009A6B8B" w:rsidP="009A6B8B">
      <w:pPr>
        <w:pStyle w:val="ac"/>
        <w:numPr>
          <w:ilvl w:val="0"/>
          <w:numId w:val="2"/>
        </w:numPr>
        <w:spacing w:after="0" w:line="360" w:lineRule="auto"/>
        <w:ind w:left="360"/>
        <w:jc w:val="both"/>
        <w:rPr>
          <w:rFonts w:ascii="Times New Roman" w:hAnsi="Times New Roman"/>
          <w:iCs/>
          <w:color w:val="000000"/>
          <w:sz w:val="24"/>
          <w:szCs w:val="24"/>
        </w:rPr>
      </w:pPr>
      <w:r>
        <w:rPr>
          <w:rFonts w:ascii="Times New Roman" w:hAnsi="Times New Roman"/>
          <w:iCs/>
          <w:sz w:val="24"/>
          <w:szCs w:val="24"/>
        </w:rPr>
        <w:t>Πτώχευση-Χρεοκοπία:</w:t>
      </w:r>
      <w:r w:rsidRPr="002865B1">
        <w:rPr>
          <w:rFonts w:ascii="Times New Roman" w:hAnsi="Times New Roman"/>
          <w:iCs/>
          <w:sz w:val="24"/>
          <w:szCs w:val="24"/>
        </w:rPr>
        <w:t xml:space="preserve"> </w:t>
      </w:r>
      <w:r>
        <w:rPr>
          <w:rFonts w:ascii="Times New Roman" w:hAnsi="Times New Roman"/>
          <w:iCs/>
          <w:sz w:val="24"/>
          <w:szCs w:val="24"/>
        </w:rPr>
        <w:t>Πτώχευση μιας χώρας έχουμε όταν η κυβέρνησή της καθιστά γνωστό στη διεθνή κοινότητα την αδυναμία της να πληρώσει τα ληξιπρόθεσμα χρέη της είτε στο σύνολό τους, είτε ενός μέρους τους, είτε τους τόκους. Το γεγονός αυτό οδηγεί τη συγκεκριμένη χώρα να μην μπορεί να δανειστεί από τις χρηματαγορές, πολύ δε περισσότερο να δανειστεί με λογικά επιτόκια (Βιλιάρδος, 2010) αφού η πιστοληπτική της ικανότητα έχει πληγεί και κανείς δανειστής δεν είναι διατεθειμένος να εμπιστευθεί μια χρεοκοπημένη χώρα. Η χρεοκοπία μπορεί να είναι ασύντακτη, τακτική ή επιλεκτική (Γαρουφάλης, 2016)</w:t>
      </w:r>
    </w:p>
    <w:p w:rsidR="009A6B8B" w:rsidRPr="002865B1" w:rsidRDefault="009A6B8B" w:rsidP="009A6B8B">
      <w:pPr>
        <w:pStyle w:val="ac"/>
        <w:numPr>
          <w:ilvl w:val="0"/>
          <w:numId w:val="2"/>
        </w:numPr>
        <w:spacing w:after="0" w:line="360" w:lineRule="auto"/>
        <w:ind w:left="360"/>
        <w:jc w:val="both"/>
        <w:rPr>
          <w:rFonts w:ascii="Times New Roman" w:hAnsi="Times New Roman"/>
          <w:iCs/>
          <w:color w:val="000000"/>
          <w:sz w:val="24"/>
          <w:szCs w:val="24"/>
        </w:rPr>
      </w:pPr>
      <w:r>
        <w:rPr>
          <w:rFonts w:ascii="Times New Roman" w:hAnsi="Times New Roman"/>
          <w:iCs/>
          <w:sz w:val="24"/>
          <w:szCs w:val="24"/>
        </w:rPr>
        <w:t xml:space="preserve">Δημοσιονομικό </w:t>
      </w:r>
      <w:r w:rsidRPr="00B919AB">
        <w:rPr>
          <w:rFonts w:ascii="Times New Roman" w:hAnsi="Times New Roman"/>
          <w:iCs/>
          <w:sz w:val="24"/>
          <w:szCs w:val="24"/>
        </w:rPr>
        <w:t>έλλειμμα:</w:t>
      </w:r>
      <w:r>
        <w:rPr>
          <w:rFonts w:ascii="Times New Roman" w:hAnsi="Times New Roman"/>
          <w:iCs/>
          <w:sz w:val="24"/>
          <w:szCs w:val="24"/>
        </w:rPr>
        <w:t xml:space="preserve"> </w:t>
      </w:r>
      <w:r w:rsidRPr="00B919AB">
        <w:rPr>
          <w:rFonts w:ascii="Times New Roman" w:hAnsi="Times New Roman"/>
          <w:iCs/>
          <w:sz w:val="24"/>
          <w:szCs w:val="24"/>
        </w:rPr>
        <w:t>Βασικ</w:t>
      </w:r>
      <w:r>
        <w:rPr>
          <w:rFonts w:ascii="Times New Roman" w:hAnsi="Times New Roman"/>
          <w:iCs/>
          <w:sz w:val="24"/>
          <w:szCs w:val="24"/>
        </w:rPr>
        <w:t xml:space="preserve">ό κεφάλαιο στη μακροοικονομική θεωρία είναι το δημόσιο χρέος και το δημοσιονομικό έλλειμμα (Λιανός, Μπένος, 1992). Δημοσιονομικό έλλειμμα έχουμε όταν το δημόσιο μέσα σε ένα συγκεκριμένο χρονικό διάστημα, συνήθως του προϋπολογισμού, δαπανά περισσότερα απ΄ αυτά που μέσω της φορολογίας εισπράττει. Είναι δηλαδή η διαφορά που δημιουργείται ανάμεσα στα δημόσια έσοδα και στις δημόσιες δαπάνες. Υπάρχει και ο όρος </w:t>
      </w:r>
      <w:r>
        <w:rPr>
          <w:rFonts w:ascii="Times New Roman" w:hAnsi="Times New Roman"/>
          <w:i/>
          <w:iCs/>
          <w:sz w:val="24"/>
          <w:szCs w:val="24"/>
        </w:rPr>
        <w:t xml:space="preserve">δημοσιονομικό πλεόνασμα </w:t>
      </w:r>
      <w:r>
        <w:rPr>
          <w:rFonts w:ascii="Times New Roman" w:hAnsi="Times New Roman"/>
          <w:iCs/>
          <w:sz w:val="24"/>
          <w:szCs w:val="24"/>
        </w:rPr>
        <w:t xml:space="preserve">όταν έχουμε την αντίστροφη κατάσταση, δηλαδή όταν σε μια χρονική περίοδο τα έσοδα ενός κράτους είναι περισσότερα από τις δαπάνες (Mankiw, 2002). Η διαφορά ανάμεσα στο δημόσιο χρέος και στο δημοσιονομικό </w:t>
      </w:r>
      <w:r>
        <w:rPr>
          <w:rFonts w:ascii="Times New Roman" w:hAnsi="Times New Roman"/>
          <w:iCs/>
          <w:sz w:val="24"/>
          <w:szCs w:val="24"/>
        </w:rPr>
        <w:lastRenderedPageBreak/>
        <w:t xml:space="preserve">έλλειμμα έγκειται στο ότι </w:t>
      </w:r>
      <w:r>
        <w:rPr>
          <w:rFonts w:ascii="Times New Roman" w:hAnsi="Times New Roman"/>
          <w:i/>
          <w:iCs/>
          <w:sz w:val="24"/>
          <w:szCs w:val="24"/>
        </w:rPr>
        <w:t xml:space="preserve">«Το δημόσιο χρέος αποτελεί ένα απόθεμα, το οποίο οφείλει η κυβέρνηση ως αποτέλεσμα προηγούμενων χρεών, ενώ το έλλειμμα είναι μια ροή, το πόσο η κυβέρνηση δανείζεται κατά τη διάρκεια ενός δεδομένου έτους» </w:t>
      </w:r>
      <w:r>
        <w:rPr>
          <w:rFonts w:ascii="Times New Roman" w:hAnsi="Times New Roman"/>
          <w:iCs/>
          <w:sz w:val="24"/>
          <w:szCs w:val="24"/>
        </w:rPr>
        <w:t xml:space="preserve">(Πασχαλίδου, 2015). Επίσης, με τον όρο </w:t>
      </w:r>
      <w:r>
        <w:rPr>
          <w:rFonts w:ascii="Times New Roman" w:hAnsi="Times New Roman"/>
          <w:i/>
          <w:iCs/>
          <w:sz w:val="24"/>
          <w:szCs w:val="24"/>
        </w:rPr>
        <w:t xml:space="preserve">πρωτογενές έλλειμμα </w:t>
      </w:r>
      <w:r>
        <w:rPr>
          <w:rFonts w:ascii="Times New Roman" w:hAnsi="Times New Roman"/>
          <w:iCs/>
          <w:sz w:val="24"/>
          <w:szCs w:val="24"/>
        </w:rPr>
        <w:t xml:space="preserve">εννοούμε το έλλειμμα που προκύπτει </w:t>
      </w:r>
      <w:r>
        <w:rPr>
          <w:rFonts w:ascii="Times New Roman" w:hAnsi="Times New Roman"/>
          <w:i/>
          <w:iCs/>
          <w:sz w:val="24"/>
          <w:szCs w:val="24"/>
        </w:rPr>
        <w:t xml:space="preserve">«από τη διαφορά του συνόλου των δαπανών, εκτός από τους τόκους του δημοσίου χρέους και των δημοσίων εσόδων» </w:t>
      </w:r>
      <w:r>
        <w:rPr>
          <w:rFonts w:ascii="Times New Roman" w:hAnsi="Times New Roman"/>
          <w:iCs/>
          <w:sz w:val="24"/>
          <w:szCs w:val="24"/>
        </w:rPr>
        <w:t xml:space="preserve">(Χάντικας, 2014). Αντίθετα, όταν χρησιμοποιούμε τον όρο </w:t>
      </w:r>
      <w:r>
        <w:rPr>
          <w:rFonts w:ascii="Times New Roman" w:hAnsi="Times New Roman"/>
          <w:i/>
          <w:iCs/>
          <w:sz w:val="24"/>
          <w:szCs w:val="24"/>
        </w:rPr>
        <w:t xml:space="preserve">συνολικό έλλειμμα </w:t>
      </w:r>
      <w:r>
        <w:rPr>
          <w:rFonts w:ascii="Times New Roman" w:hAnsi="Times New Roman"/>
          <w:iCs/>
          <w:sz w:val="24"/>
          <w:szCs w:val="24"/>
        </w:rPr>
        <w:t xml:space="preserve">συμπεριλαμβάνουμε το πρωτογενές έλλειμμα και τις πληρωμές των τόκων. </w:t>
      </w:r>
    </w:p>
    <w:p w:rsidR="009A6B8B" w:rsidRPr="0066279E" w:rsidRDefault="009A6B8B" w:rsidP="009A6B8B">
      <w:pPr>
        <w:pStyle w:val="ac"/>
        <w:numPr>
          <w:ilvl w:val="0"/>
          <w:numId w:val="2"/>
        </w:numPr>
        <w:spacing w:after="0" w:line="360" w:lineRule="auto"/>
        <w:ind w:left="360"/>
        <w:jc w:val="both"/>
        <w:rPr>
          <w:rFonts w:ascii="Times New Roman" w:hAnsi="Times New Roman"/>
          <w:iCs/>
          <w:color w:val="000000"/>
          <w:sz w:val="24"/>
          <w:szCs w:val="24"/>
        </w:rPr>
      </w:pPr>
      <w:r w:rsidRPr="0066279E">
        <w:rPr>
          <w:rFonts w:ascii="Times New Roman" w:hAnsi="Times New Roman"/>
          <w:iCs/>
          <w:sz w:val="24"/>
          <w:szCs w:val="24"/>
        </w:rPr>
        <w:t xml:space="preserve">Οίκοι αξιολόγησης: Ένας οργανισμός αξιολόγησης πιστοληπτικής ικανότητας ή οίκος αξιολόγησης όπως επικράτησε να ονομάζεται είναι </w:t>
      </w:r>
      <w:r w:rsidRPr="0066279E">
        <w:rPr>
          <w:rFonts w:ascii="Times New Roman" w:hAnsi="Times New Roman"/>
          <w:i/>
          <w:iCs/>
          <w:sz w:val="24"/>
          <w:szCs w:val="24"/>
        </w:rPr>
        <w:t xml:space="preserve">«μια εταιρεία που κάνει αξιολογήσεις της πιστοληπτικής ικανότητας των δανειζόμενων, καθώς και για τα ίδια τα χρεόγραφα που εκδίδουν οι δανειζόμενοι» </w:t>
      </w:r>
      <w:r w:rsidRPr="0066279E">
        <w:rPr>
          <w:rFonts w:ascii="Times New Roman" w:hAnsi="Times New Roman"/>
          <w:iCs/>
          <w:sz w:val="24"/>
          <w:szCs w:val="24"/>
        </w:rPr>
        <w:t>(Περπερίδου, 2010)</w:t>
      </w:r>
      <w:r w:rsidRPr="0066279E">
        <w:rPr>
          <w:rFonts w:ascii="Times New Roman" w:hAnsi="Times New Roman"/>
          <w:i/>
          <w:iCs/>
          <w:sz w:val="24"/>
          <w:szCs w:val="24"/>
        </w:rPr>
        <w:t xml:space="preserve">. </w:t>
      </w:r>
      <w:r w:rsidRPr="0066279E">
        <w:rPr>
          <w:rFonts w:ascii="Times New Roman" w:hAnsi="Times New Roman"/>
          <w:iCs/>
          <w:sz w:val="24"/>
          <w:szCs w:val="24"/>
        </w:rPr>
        <w:t>Εξετάζουν και στη συνέχεια δημοσιοποιούν αναλύσεις για την πιστοληπτική ικανότητα επιχειρήσεων και κρατών, αν δηλαδή οι προαναφερόμενοι μπορούν να ανταποκριθούν στις δανειακές τους δεσμεύσεις τόσο μακροπρόθεσμα όσο και βραχυπρόθεσμα (Wy</w:t>
      </w:r>
      <w:r w:rsidRPr="0066279E">
        <w:rPr>
          <w:rFonts w:ascii="Times New Roman" w:hAnsi="Times New Roman"/>
          <w:iCs/>
          <w:sz w:val="24"/>
          <w:szCs w:val="24"/>
          <w:lang w:val="en-US"/>
        </w:rPr>
        <w:t>m</w:t>
      </w:r>
      <w:r w:rsidRPr="0066279E">
        <w:rPr>
          <w:rFonts w:ascii="Times New Roman" w:hAnsi="Times New Roman"/>
          <w:iCs/>
          <w:sz w:val="24"/>
          <w:szCs w:val="24"/>
        </w:rPr>
        <w:t xml:space="preserve">eersch, </w:t>
      </w:r>
      <w:r w:rsidRPr="0066279E">
        <w:rPr>
          <w:rFonts w:ascii="Times New Roman" w:hAnsi="Times New Roman"/>
          <w:iCs/>
          <w:sz w:val="24"/>
          <w:szCs w:val="24"/>
          <w:lang w:val="en-US"/>
        </w:rPr>
        <w:t>Kruithof</w:t>
      </w:r>
      <w:r w:rsidRPr="0066279E">
        <w:rPr>
          <w:rFonts w:ascii="Times New Roman" w:hAnsi="Times New Roman"/>
          <w:iCs/>
          <w:sz w:val="24"/>
          <w:szCs w:val="24"/>
        </w:rPr>
        <w:t>, 2006). Σύμφωνα με τον Kerwer (2005) οι οίκοι αξιολόγησης είναι ιδιωτικοί μη-πλειοψηφικοί ρυθμιστές των κεφαλαιαγορών. Οι απόψεις των οίκων αξιολόγησης δεν κινούνται στη λογική των επενδυτικών συμβουλών αλλά αποτυπώνουν γνώμες για το αν και σε τι βαθμό μπορεί μια επιχείρηση ή ένα κράτος να ανταποκριθεί στις υποχρεώσεις πληρωμών, το</w:t>
      </w:r>
      <w:r>
        <w:rPr>
          <w:rFonts w:ascii="Times New Roman" w:hAnsi="Times New Roman"/>
          <w:iCs/>
          <w:sz w:val="24"/>
          <w:szCs w:val="24"/>
        </w:rPr>
        <w:t>ν</w:t>
      </w:r>
      <w:r w:rsidRPr="0066279E">
        <w:rPr>
          <w:rFonts w:ascii="Times New Roman" w:hAnsi="Times New Roman"/>
          <w:iCs/>
          <w:sz w:val="24"/>
          <w:szCs w:val="24"/>
        </w:rPr>
        <w:t xml:space="preserve"> βαθμό φερεγγυότητας και σε ποια αξιολογική κατάταξη είναι η πιστοληπτική ικανότητα (Μπίλιος, 2016). Ξεκίνησαν την εμφάνισή τους στην Αμερική και με την επέκταση των κεφαλαιαγορών τη δεκαετία του 1970 εξαπλώθηκαν σε παγκόσμιο επίπεδο (</w:t>
      </w:r>
      <w:r w:rsidRPr="0066279E">
        <w:rPr>
          <w:rFonts w:ascii="Times New Roman" w:hAnsi="Times New Roman"/>
          <w:iCs/>
          <w:sz w:val="24"/>
          <w:szCs w:val="24"/>
          <w:lang w:val="en-US"/>
        </w:rPr>
        <w:t>Levich</w:t>
      </w:r>
      <w:r w:rsidRPr="0066279E">
        <w:rPr>
          <w:rFonts w:ascii="Times New Roman" w:hAnsi="Times New Roman"/>
          <w:iCs/>
          <w:sz w:val="24"/>
          <w:szCs w:val="24"/>
        </w:rPr>
        <w:t xml:space="preserve"> </w:t>
      </w:r>
      <w:r w:rsidRPr="0066279E">
        <w:rPr>
          <w:rFonts w:ascii="Times New Roman" w:hAnsi="Times New Roman"/>
          <w:iCs/>
          <w:sz w:val="24"/>
          <w:szCs w:val="24"/>
          <w:lang w:val="en-US"/>
        </w:rPr>
        <w:t>et</w:t>
      </w:r>
      <w:r w:rsidRPr="0066279E">
        <w:rPr>
          <w:rFonts w:ascii="Times New Roman" w:hAnsi="Times New Roman"/>
          <w:iCs/>
          <w:sz w:val="24"/>
          <w:szCs w:val="24"/>
        </w:rPr>
        <w:t xml:space="preserve"> </w:t>
      </w:r>
      <w:r w:rsidRPr="0066279E">
        <w:rPr>
          <w:rFonts w:ascii="Times New Roman" w:hAnsi="Times New Roman"/>
          <w:iCs/>
          <w:sz w:val="24"/>
          <w:szCs w:val="24"/>
          <w:lang w:val="en-US"/>
        </w:rPr>
        <w:t>al</w:t>
      </w:r>
      <w:r w:rsidRPr="0066279E">
        <w:rPr>
          <w:rFonts w:ascii="Times New Roman" w:hAnsi="Times New Roman"/>
          <w:iCs/>
          <w:sz w:val="24"/>
          <w:szCs w:val="24"/>
        </w:rPr>
        <w:t>. 2002). Σήμερα σε παγκόσμιο επίπεδο λειτουργούν περίπου εκατόν πενήντα οίκοι αξιολόγησης,</w:t>
      </w:r>
      <w:r>
        <w:rPr>
          <w:rStyle w:val="a7"/>
          <w:iCs/>
          <w:sz w:val="24"/>
          <w:szCs w:val="24"/>
        </w:rPr>
        <w:footnoteReference w:id="4"/>
      </w:r>
      <w:r w:rsidRPr="0066279E">
        <w:rPr>
          <w:rFonts w:ascii="Times New Roman" w:hAnsi="Times New Roman"/>
          <w:iCs/>
          <w:sz w:val="24"/>
          <w:szCs w:val="24"/>
        </w:rPr>
        <w:t xml:space="preserve"> τρεις από τους οποίους (</w:t>
      </w:r>
      <w:r w:rsidRPr="0066279E">
        <w:rPr>
          <w:rFonts w:ascii="Times New Roman" w:hAnsi="Times New Roman"/>
          <w:iCs/>
          <w:sz w:val="24"/>
          <w:szCs w:val="24"/>
          <w:lang w:val="en-US"/>
        </w:rPr>
        <w:t>Standard</w:t>
      </w:r>
      <w:r w:rsidRPr="0066279E">
        <w:rPr>
          <w:rFonts w:ascii="Times New Roman" w:hAnsi="Times New Roman"/>
          <w:iCs/>
          <w:sz w:val="24"/>
          <w:szCs w:val="24"/>
        </w:rPr>
        <w:t xml:space="preserve"> &amp; </w:t>
      </w:r>
      <w:r w:rsidRPr="0066279E">
        <w:rPr>
          <w:rFonts w:ascii="Times New Roman" w:hAnsi="Times New Roman"/>
          <w:iCs/>
          <w:sz w:val="24"/>
          <w:szCs w:val="24"/>
          <w:lang w:val="en-US"/>
        </w:rPr>
        <w:t>Poor</w:t>
      </w:r>
      <w:r w:rsidRPr="0066279E">
        <w:rPr>
          <w:rFonts w:ascii="Times New Roman" w:hAnsi="Times New Roman"/>
          <w:iCs/>
          <w:sz w:val="24"/>
          <w:szCs w:val="24"/>
        </w:rPr>
        <w:t>’</w:t>
      </w:r>
      <w:r w:rsidRPr="0066279E">
        <w:rPr>
          <w:rFonts w:ascii="Times New Roman" w:hAnsi="Times New Roman"/>
          <w:iCs/>
          <w:sz w:val="24"/>
          <w:szCs w:val="24"/>
          <w:lang w:val="en-US"/>
        </w:rPr>
        <w:t>s</w:t>
      </w:r>
      <w:r w:rsidRPr="0066279E">
        <w:rPr>
          <w:rFonts w:ascii="Times New Roman" w:hAnsi="Times New Roman"/>
          <w:iCs/>
          <w:sz w:val="24"/>
          <w:szCs w:val="24"/>
        </w:rPr>
        <w:t xml:space="preserve">, </w:t>
      </w:r>
      <w:r w:rsidRPr="0066279E">
        <w:rPr>
          <w:rFonts w:ascii="Times New Roman" w:hAnsi="Times New Roman"/>
          <w:iCs/>
          <w:sz w:val="24"/>
          <w:szCs w:val="24"/>
          <w:lang w:val="en-US"/>
        </w:rPr>
        <w:t>Moody</w:t>
      </w:r>
      <w:r w:rsidRPr="0066279E">
        <w:rPr>
          <w:rFonts w:ascii="Times New Roman" w:hAnsi="Times New Roman"/>
          <w:iCs/>
          <w:sz w:val="24"/>
          <w:szCs w:val="24"/>
        </w:rPr>
        <w:t>’</w:t>
      </w:r>
      <w:r w:rsidRPr="0066279E">
        <w:rPr>
          <w:rFonts w:ascii="Times New Roman" w:hAnsi="Times New Roman"/>
          <w:iCs/>
          <w:sz w:val="24"/>
          <w:szCs w:val="24"/>
          <w:lang w:val="en-US"/>
        </w:rPr>
        <w:t>s</w:t>
      </w:r>
      <w:r w:rsidRPr="0066279E">
        <w:rPr>
          <w:rFonts w:ascii="Times New Roman" w:hAnsi="Times New Roman"/>
          <w:iCs/>
          <w:sz w:val="24"/>
          <w:szCs w:val="24"/>
        </w:rPr>
        <w:t xml:space="preserve">, </w:t>
      </w:r>
      <w:r w:rsidRPr="0066279E">
        <w:rPr>
          <w:rFonts w:ascii="Times New Roman" w:hAnsi="Times New Roman"/>
          <w:iCs/>
          <w:sz w:val="24"/>
          <w:szCs w:val="24"/>
          <w:lang w:val="en-US"/>
        </w:rPr>
        <w:t>Fitch</w:t>
      </w:r>
      <w:r w:rsidRPr="0066279E">
        <w:rPr>
          <w:rFonts w:ascii="Times New Roman" w:hAnsi="Times New Roman"/>
          <w:iCs/>
          <w:sz w:val="24"/>
          <w:szCs w:val="24"/>
        </w:rPr>
        <w:t xml:space="preserve">) καλύπτουν περίπου το 95% της αγοράς (Τσεκμέ, 2014). </w:t>
      </w:r>
    </w:p>
    <w:p w:rsidR="009A6B8B" w:rsidRPr="0066279E" w:rsidRDefault="009A6B8B" w:rsidP="009A6B8B">
      <w:pPr>
        <w:pStyle w:val="ac"/>
        <w:numPr>
          <w:ilvl w:val="0"/>
          <w:numId w:val="2"/>
        </w:numPr>
        <w:spacing w:after="0" w:line="360" w:lineRule="auto"/>
        <w:ind w:left="360"/>
        <w:jc w:val="both"/>
        <w:rPr>
          <w:rFonts w:ascii="Times New Roman" w:hAnsi="Times New Roman"/>
          <w:iCs/>
          <w:color w:val="000000"/>
          <w:sz w:val="24"/>
          <w:szCs w:val="24"/>
        </w:rPr>
      </w:pPr>
      <w:r w:rsidRPr="0066279E">
        <w:rPr>
          <w:rFonts w:ascii="Times New Roman" w:hAnsi="Times New Roman"/>
          <w:iCs/>
          <w:sz w:val="24"/>
          <w:szCs w:val="24"/>
        </w:rPr>
        <w:t>Ακαθάριστο Εγχώριο Προϊόν (ΑΕΠ): Με τον όρο ΑΕΠ εννοούμε τη συνολική αξία αγαθών και υπηρεσιών που πα</w:t>
      </w:r>
      <w:r>
        <w:rPr>
          <w:rFonts w:ascii="Times New Roman" w:hAnsi="Times New Roman"/>
          <w:iCs/>
          <w:sz w:val="24"/>
          <w:szCs w:val="24"/>
        </w:rPr>
        <w:t>ράγονται σε μια χώρα</w:t>
      </w:r>
      <w:r w:rsidRPr="0066279E">
        <w:rPr>
          <w:rFonts w:ascii="Times New Roman" w:hAnsi="Times New Roman"/>
          <w:iCs/>
          <w:sz w:val="24"/>
          <w:szCs w:val="24"/>
        </w:rPr>
        <w:t xml:space="preserve"> μέσα σε μια χρονική περίοδο εξαιρουμένων των αγαθών που χρησιμοποιούνται για την παραγωγή </w:t>
      </w:r>
      <w:r w:rsidRPr="0066279E">
        <w:rPr>
          <w:rFonts w:ascii="Times New Roman" w:hAnsi="Times New Roman"/>
          <w:iCs/>
          <w:sz w:val="24"/>
          <w:szCs w:val="24"/>
        </w:rPr>
        <w:lastRenderedPageBreak/>
        <w:t>άλλων αγαθών. Η διαφορά ανάμεσα στο Ακαθάριστο Εγχώριο Πρ</w:t>
      </w:r>
      <w:r>
        <w:rPr>
          <w:rFonts w:ascii="Times New Roman" w:hAnsi="Times New Roman"/>
          <w:iCs/>
          <w:sz w:val="24"/>
          <w:szCs w:val="24"/>
        </w:rPr>
        <w:t>οϊόν και στο Ακαθάριστο Εθνικό Π</w:t>
      </w:r>
      <w:r w:rsidRPr="0066279E">
        <w:rPr>
          <w:rFonts w:ascii="Times New Roman" w:hAnsi="Times New Roman"/>
          <w:iCs/>
          <w:sz w:val="24"/>
          <w:szCs w:val="24"/>
        </w:rPr>
        <w:t>ροϊόν έγκειται στο γεγονός ότι η περ</w:t>
      </w:r>
      <w:r>
        <w:rPr>
          <w:rFonts w:ascii="Times New Roman" w:hAnsi="Times New Roman"/>
          <w:iCs/>
          <w:sz w:val="24"/>
          <w:szCs w:val="24"/>
        </w:rPr>
        <w:t>ίπτωση του Ακαθάριστου Εθνικού Π</w:t>
      </w:r>
      <w:r w:rsidRPr="0066279E">
        <w:rPr>
          <w:rFonts w:ascii="Times New Roman" w:hAnsi="Times New Roman"/>
          <w:iCs/>
          <w:sz w:val="24"/>
          <w:szCs w:val="24"/>
        </w:rPr>
        <w:t xml:space="preserve">ροϊόντος αφορά εισοδήματα και δαπάνες που προέρχονται από τους μόνιμους κατοίκους </w:t>
      </w:r>
      <w:r>
        <w:rPr>
          <w:rFonts w:ascii="Times New Roman" w:hAnsi="Times New Roman"/>
          <w:iCs/>
          <w:sz w:val="24"/>
          <w:szCs w:val="24"/>
        </w:rPr>
        <w:t>ενός κράτους ανεξάρτητα σε ποιο κράτος</w:t>
      </w:r>
      <w:r w:rsidRPr="0066279E">
        <w:rPr>
          <w:rFonts w:ascii="Times New Roman" w:hAnsi="Times New Roman"/>
          <w:iCs/>
          <w:sz w:val="24"/>
          <w:szCs w:val="24"/>
        </w:rPr>
        <w:t xml:space="preserve"> βρίσκονται οι συντελεστές παραγωγής ενώ η περίπτωση του Ακαθάριστου Εγχώριου Προϊόντος έχει αναφορά στους συντελεστές παραγωγής που ανήκουν στους κατοίκους </w:t>
      </w:r>
      <w:r>
        <w:rPr>
          <w:rFonts w:ascii="Times New Roman" w:hAnsi="Times New Roman"/>
          <w:iCs/>
          <w:sz w:val="24"/>
          <w:szCs w:val="24"/>
        </w:rPr>
        <w:t>του κράτους είτε αυτοί είναι κάτοικοί του</w:t>
      </w:r>
      <w:r w:rsidRPr="0066279E">
        <w:rPr>
          <w:rFonts w:ascii="Times New Roman" w:hAnsi="Times New Roman"/>
          <w:iCs/>
          <w:sz w:val="24"/>
          <w:szCs w:val="24"/>
        </w:rPr>
        <w:t xml:space="preserve"> είτε αλλοδαποί (Αγαπητός, 2004). Ο υπολογισμός του ΑΕΠ γίνεται με τρεις διαφορετικές μεθόδους που όμως και οι τρεις καταλήγουν στο</w:t>
      </w:r>
      <w:r>
        <w:rPr>
          <w:rFonts w:ascii="Times New Roman" w:hAnsi="Times New Roman"/>
          <w:iCs/>
          <w:sz w:val="24"/>
          <w:szCs w:val="24"/>
        </w:rPr>
        <w:t xml:space="preserve"> ίδιο αποτέλεσμα. Γίνεται με τη</w:t>
      </w:r>
      <w:r w:rsidRPr="0066279E">
        <w:rPr>
          <w:rFonts w:ascii="Times New Roman" w:hAnsi="Times New Roman"/>
          <w:iCs/>
          <w:sz w:val="24"/>
          <w:szCs w:val="24"/>
        </w:rPr>
        <w:t xml:space="preserve"> μέθοδο της τελικής δαπάνης, τη μέθοδο της προστιθέμενης αξίας και την εισοδηματική μέθοδ</w:t>
      </w:r>
      <w:r>
        <w:rPr>
          <w:rFonts w:ascii="Times New Roman" w:hAnsi="Times New Roman"/>
          <w:iCs/>
          <w:sz w:val="24"/>
          <w:szCs w:val="24"/>
        </w:rPr>
        <w:t>ο (Καρυοφύλλης, 2013). Όσα αγαθά</w:t>
      </w:r>
      <w:r w:rsidRPr="0066279E">
        <w:rPr>
          <w:rFonts w:ascii="Times New Roman" w:hAnsi="Times New Roman"/>
          <w:iCs/>
          <w:sz w:val="24"/>
          <w:szCs w:val="24"/>
        </w:rPr>
        <w:t xml:space="preserve"> ή υπηρεσίες παρ</w:t>
      </w:r>
      <w:r>
        <w:rPr>
          <w:rFonts w:ascii="Times New Roman" w:hAnsi="Times New Roman"/>
          <w:iCs/>
          <w:sz w:val="24"/>
          <w:szCs w:val="24"/>
        </w:rPr>
        <w:t>άγονται σε μια χώρα και δε</w:t>
      </w:r>
      <w:r w:rsidRPr="0066279E">
        <w:rPr>
          <w:rFonts w:ascii="Times New Roman" w:hAnsi="Times New Roman"/>
          <w:iCs/>
          <w:sz w:val="24"/>
          <w:szCs w:val="24"/>
        </w:rPr>
        <w:t xml:space="preserve"> γίνονται αντικείμενο αγοροπωλησίας δε</w:t>
      </w:r>
      <w:r>
        <w:rPr>
          <w:rFonts w:ascii="Times New Roman" w:hAnsi="Times New Roman"/>
          <w:iCs/>
          <w:sz w:val="24"/>
          <w:szCs w:val="24"/>
        </w:rPr>
        <w:t>ν</w:t>
      </w:r>
      <w:r w:rsidRPr="0066279E">
        <w:rPr>
          <w:rFonts w:ascii="Times New Roman" w:hAnsi="Times New Roman"/>
          <w:iCs/>
          <w:sz w:val="24"/>
          <w:szCs w:val="24"/>
        </w:rPr>
        <w:t xml:space="preserve"> μπορούν να προσδιοριστούν στο ΑΕΠ όπως για παράδειγμα τα τεκμαρτά ενοίκια (Μπούρας, 2015).</w:t>
      </w:r>
    </w:p>
    <w:p w:rsidR="009A6B8B" w:rsidRPr="00187C40" w:rsidRDefault="0084447A" w:rsidP="009A6B8B">
      <w:pPr>
        <w:pStyle w:val="ac"/>
        <w:numPr>
          <w:ilvl w:val="0"/>
          <w:numId w:val="2"/>
        </w:numPr>
        <w:spacing w:after="0" w:line="360" w:lineRule="auto"/>
        <w:ind w:left="360"/>
        <w:jc w:val="both"/>
        <w:rPr>
          <w:rFonts w:ascii="Times New Roman" w:hAnsi="Times New Roman"/>
          <w:iCs/>
          <w:color w:val="000000"/>
          <w:sz w:val="24"/>
          <w:szCs w:val="24"/>
        </w:rPr>
      </w:pPr>
      <w:r>
        <w:rPr>
          <w:rFonts w:ascii="Times New Roman" w:hAnsi="Times New Roman"/>
          <w:iCs/>
          <w:sz w:val="24"/>
          <w:szCs w:val="24"/>
        </w:rPr>
        <w:t>Άμεσες Ξένες Επενδύσεις (</w:t>
      </w:r>
      <w:r w:rsidRPr="0084447A">
        <w:rPr>
          <w:rFonts w:ascii="Times New Roman" w:hAnsi="Times New Roman"/>
          <w:iCs/>
          <w:sz w:val="24"/>
          <w:szCs w:val="24"/>
        </w:rPr>
        <w:t>ΑΞΕ</w:t>
      </w:r>
      <w:r w:rsidR="009A6B8B">
        <w:rPr>
          <w:rFonts w:ascii="Times New Roman" w:hAnsi="Times New Roman"/>
          <w:iCs/>
          <w:sz w:val="24"/>
          <w:szCs w:val="24"/>
        </w:rPr>
        <w:t>): Μια μορφή διεθνοποίησης οικονομικών μονάδων είναι και οι Άμεσες Ξένες Επενδύσεις (</w:t>
      </w:r>
      <w:r w:rsidR="009A6B8B">
        <w:rPr>
          <w:rFonts w:ascii="Times New Roman" w:hAnsi="Times New Roman"/>
          <w:iCs/>
          <w:sz w:val="24"/>
          <w:szCs w:val="24"/>
          <w:lang w:val="en-US"/>
        </w:rPr>
        <w:t>Foreign</w:t>
      </w:r>
      <w:r w:rsidR="009A6B8B" w:rsidRPr="005F07FB">
        <w:rPr>
          <w:rFonts w:ascii="Times New Roman" w:hAnsi="Times New Roman"/>
          <w:iCs/>
          <w:sz w:val="24"/>
          <w:szCs w:val="24"/>
        </w:rPr>
        <w:t xml:space="preserve"> </w:t>
      </w:r>
      <w:r w:rsidR="009A6B8B">
        <w:rPr>
          <w:rFonts w:ascii="Times New Roman" w:hAnsi="Times New Roman"/>
          <w:iCs/>
          <w:sz w:val="24"/>
          <w:szCs w:val="24"/>
          <w:lang w:val="en-US"/>
        </w:rPr>
        <w:t>Direct</w:t>
      </w:r>
      <w:r w:rsidR="009A6B8B" w:rsidRPr="005F07FB">
        <w:rPr>
          <w:rFonts w:ascii="Times New Roman" w:hAnsi="Times New Roman"/>
          <w:iCs/>
          <w:sz w:val="24"/>
          <w:szCs w:val="24"/>
        </w:rPr>
        <w:t xml:space="preserve"> </w:t>
      </w:r>
      <w:r w:rsidR="009A6B8B">
        <w:rPr>
          <w:rFonts w:ascii="Times New Roman" w:hAnsi="Times New Roman"/>
          <w:iCs/>
          <w:sz w:val="24"/>
          <w:szCs w:val="24"/>
          <w:lang w:val="en-US"/>
        </w:rPr>
        <w:t>Investment</w:t>
      </w:r>
      <w:r w:rsidR="009A6B8B" w:rsidRPr="005F07FB">
        <w:rPr>
          <w:rFonts w:ascii="Times New Roman" w:hAnsi="Times New Roman"/>
          <w:iCs/>
          <w:sz w:val="24"/>
          <w:szCs w:val="24"/>
        </w:rPr>
        <w:t>-</w:t>
      </w:r>
      <w:r w:rsidR="009A6B8B">
        <w:rPr>
          <w:rFonts w:ascii="Times New Roman" w:hAnsi="Times New Roman"/>
          <w:iCs/>
          <w:sz w:val="24"/>
          <w:szCs w:val="24"/>
          <w:lang w:val="en-US"/>
        </w:rPr>
        <w:t>FDI</w:t>
      </w:r>
      <w:r w:rsidR="009A6B8B" w:rsidRPr="005F07FB">
        <w:rPr>
          <w:rFonts w:ascii="Times New Roman" w:hAnsi="Times New Roman"/>
          <w:iCs/>
          <w:sz w:val="24"/>
          <w:szCs w:val="24"/>
        </w:rPr>
        <w:t xml:space="preserve">). </w:t>
      </w:r>
      <w:r w:rsidR="009A6B8B">
        <w:rPr>
          <w:rFonts w:ascii="Times New Roman" w:hAnsi="Times New Roman"/>
          <w:iCs/>
          <w:sz w:val="24"/>
          <w:szCs w:val="24"/>
        </w:rPr>
        <w:t xml:space="preserve">Πρόκειται για την ίδρυση και λειτουργία </w:t>
      </w:r>
      <w:r w:rsidR="009A6B8B">
        <w:rPr>
          <w:rFonts w:ascii="Times New Roman" w:hAnsi="Times New Roman"/>
          <w:i/>
          <w:iCs/>
          <w:sz w:val="24"/>
          <w:szCs w:val="24"/>
        </w:rPr>
        <w:t xml:space="preserve">«θυγατρικών επιχειρήσεων στο εξωτερικό οι οποίες είναι μερικώς ή ολικώς ιδιοκτησία μητρικής επιχείρησης» </w:t>
      </w:r>
      <w:r w:rsidR="009A6B8B">
        <w:rPr>
          <w:rFonts w:ascii="Times New Roman" w:hAnsi="Times New Roman"/>
          <w:iCs/>
          <w:sz w:val="24"/>
          <w:szCs w:val="24"/>
        </w:rPr>
        <w:t xml:space="preserve">(Αγαπητός, 2016) ενώ οι </w:t>
      </w:r>
      <w:r w:rsidR="009A6B8B">
        <w:rPr>
          <w:rFonts w:ascii="Times New Roman" w:hAnsi="Times New Roman"/>
          <w:iCs/>
          <w:sz w:val="24"/>
          <w:szCs w:val="24"/>
          <w:lang w:val="en-US"/>
        </w:rPr>
        <w:t>Griffin</w:t>
      </w:r>
      <w:r w:rsidR="009A6B8B" w:rsidRPr="00520599">
        <w:rPr>
          <w:rFonts w:ascii="Times New Roman" w:hAnsi="Times New Roman"/>
          <w:iCs/>
          <w:sz w:val="24"/>
          <w:szCs w:val="24"/>
        </w:rPr>
        <w:t xml:space="preserve"> </w:t>
      </w:r>
      <w:r w:rsidR="009A6B8B">
        <w:rPr>
          <w:rFonts w:ascii="Times New Roman" w:hAnsi="Times New Roman"/>
          <w:iCs/>
          <w:sz w:val="24"/>
          <w:szCs w:val="24"/>
        </w:rPr>
        <w:t xml:space="preserve">και </w:t>
      </w:r>
      <w:r w:rsidR="009A6B8B">
        <w:rPr>
          <w:rFonts w:ascii="Times New Roman" w:hAnsi="Times New Roman"/>
          <w:iCs/>
          <w:sz w:val="24"/>
          <w:szCs w:val="24"/>
          <w:lang w:val="en-US"/>
        </w:rPr>
        <w:t>Pustay</w:t>
      </w:r>
      <w:r w:rsidR="009A6B8B" w:rsidRPr="00520599">
        <w:rPr>
          <w:rFonts w:ascii="Times New Roman" w:hAnsi="Times New Roman"/>
          <w:iCs/>
          <w:sz w:val="24"/>
          <w:szCs w:val="24"/>
        </w:rPr>
        <w:t xml:space="preserve"> </w:t>
      </w:r>
      <w:r>
        <w:rPr>
          <w:rFonts w:ascii="Times New Roman" w:hAnsi="Times New Roman"/>
          <w:iCs/>
          <w:sz w:val="24"/>
          <w:szCs w:val="24"/>
        </w:rPr>
        <w:t>(2003) όρισαν τις ΑΞΕ</w:t>
      </w:r>
      <w:r w:rsidR="009A6B8B">
        <w:rPr>
          <w:rFonts w:ascii="Times New Roman" w:hAnsi="Times New Roman"/>
          <w:iCs/>
          <w:sz w:val="24"/>
          <w:szCs w:val="24"/>
        </w:rPr>
        <w:t xml:space="preserve"> ως την αφομοίωση ξένου ενεργητικού με απώτερο στόχο τη βελτίωση του μηχαν</w:t>
      </w:r>
      <w:r>
        <w:rPr>
          <w:rFonts w:ascii="Times New Roman" w:hAnsi="Times New Roman"/>
          <w:iCs/>
          <w:sz w:val="24"/>
          <w:szCs w:val="24"/>
        </w:rPr>
        <w:t>ισμού ελέγχου. Στην ουσία οι ΑΞΕ</w:t>
      </w:r>
      <w:r w:rsidR="009A6B8B">
        <w:rPr>
          <w:rFonts w:ascii="Times New Roman" w:hAnsi="Times New Roman"/>
          <w:iCs/>
          <w:sz w:val="24"/>
          <w:szCs w:val="24"/>
        </w:rPr>
        <w:t xml:space="preserve"> είναι κινήσεις κεφαλαίων που δίνουν τη δυνατότητα είτε να εξαγοράσουν μια υπάρχουσα επιχειρηματική δράση στο εξωτερικό είτε να δημιουργήσουν και να λειτουργήσουν μονάδα παραγωγής στο εξωτερικό. Η Διάσκεψη των Ηνωμένων Εθνών για το Εμπόριο και την Ανάπτυξη (</w:t>
      </w:r>
      <w:r w:rsidR="009A6B8B">
        <w:rPr>
          <w:rFonts w:ascii="Times New Roman" w:hAnsi="Times New Roman"/>
          <w:iCs/>
          <w:sz w:val="24"/>
          <w:szCs w:val="24"/>
          <w:lang w:val="en-US"/>
        </w:rPr>
        <w:t>UNCTAD</w:t>
      </w:r>
      <w:r w:rsidR="009A6B8B" w:rsidRPr="006660BD">
        <w:rPr>
          <w:rFonts w:ascii="Times New Roman" w:hAnsi="Times New Roman"/>
          <w:iCs/>
          <w:sz w:val="24"/>
          <w:szCs w:val="24"/>
        </w:rPr>
        <w:t xml:space="preserve">, 1999) ως </w:t>
      </w:r>
      <w:r>
        <w:rPr>
          <w:rFonts w:ascii="Times New Roman" w:hAnsi="Times New Roman"/>
          <w:iCs/>
          <w:sz w:val="24"/>
          <w:szCs w:val="24"/>
        </w:rPr>
        <w:t>ΑΞΕ</w:t>
      </w:r>
      <w:r w:rsidR="009A6B8B">
        <w:rPr>
          <w:rFonts w:ascii="Times New Roman" w:hAnsi="Times New Roman"/>
          <w:iCs/>
          <w:sz w:val="24"/>
          <w:szCs w:val="24"/>
        </w:rPr>
        <w:t xml:space="preserve"> όρισε μια μακροπρόθεσμη επένδυση μιας δεσπόζουσας εταιρείας από μια χώρα προέλευσης σε μια θυγατρική, ελεγχόμενη επιχείρηση ή κλάδο επιχείρησης σε μια άλλη χώρα υποδοχής (Καρπουζά, 2010). Σύμφωνα με τον Παγκόσμιο Οργανισμό Εμπορίου (</w:t>
      </w:r>
      <w:r w:rsidR="009A6B8B" w:rsidRPr="004C4654">
        <w:rPr>
          <w:rFonts w:ascii="Times New Roman" w:hAnsi="Times New Roman"/>
          <w:iCs/>
          <w:color w:val="252525"/>
          <w:sz w:val="24"/>
          <w:szCs w:val="24"/>
          <w:shd w:val="clear" w:color="auto" w:fill="FFFFFF"/>
        </w:rPr>
        <w:t>World Trade Organization</w:t>
      </w:r>
      <w:r w:rsidR="009A6B8B">
        <w:rPr>
          <w:rFonts w:ascii="Times New Roman" w:hAnsi="Times New Roman"/>
          <w:iCs/>
          <w:sz w:val="24"/>
          <w:szCs w:val="24"/>
        </w:rPr>
        <w:t>-</w:t>
      </w:r>
      <w:r w:rsidR="009A6B8B">
        <w:rPr>
          <w:rFonts w:ascii="Times New Roman" w:hAnsi="Times New Roman"/>
          <w:iCs/>
          <w:sz w:val="24"/>
          <w:szCs w:val="24"/>
          <w:lang w:val="en-US"/>
        </w:rPr>
        <w:t>WTO</w:t>
      </w:r>
      <w:r w:rsidR="009A6B8B" w:rsidRPr="006660BD">
        <w:rPr>
          <w:rFonts w:ascii="Times New Roman" w:hAnsi="Times New Roman"/>
          <w:iCs/>
          <w:sz w:val="24"/>
          <w:szCs w:val="24"/>
        </w:rPr>
        <w:t>, 1996) δημιουργε</w:t>
      </w:r>
      <w:r>
        <w:rPr>
          <w:rFonts w:ascii="Times New Roman" w:hAnsi="Times New Roman"/>
          <w:iCs/>
          <w:sz w:val="24"/>
          <w:szCs w:val="24"/>
        </w:rPr>
        <w:t>ίται ΑΞΕ</w:t>
      </w:r>
      <w:r w:rsidR="009A6B8B">
        <w:rPr>
          <w:rFonts w:ascii="Times New Roman" w:hAnsi="Times New Roman"/>
          <w:iCs/>
          <w:sz w:val="24"/>
          <w:szCs w:val="24"/>
        </w:rPr>
        <w:t xml:space="preserve"> όταν επενδυτής με έδρα μια χώρα αποκτά ενεργητικό σε μια άλλη χώρα με στόχο να διαχειριστεί αυτό το ενεργητικό. Η διαφορά των </w:t>
      </w:r>
      <w:r>
        <w:rPr>
          <w:rFonts w:ascii="Times New Roman" w:hAnsi="Times New Roman"/>
          <w:iCs/>
          <w:sz w:val="24"/>
          <w:szCs w:val="24"/>
        </w:rPr>
        <w:t>ροών κεφαλαίων μέσω ΑΞΕ</w:t>
      </w:r>
      <w:r w:rsidR="009A6B8B">
        <w:rPr>
          <w:rFonts w:ascii="Times New Roman" w:hAnsi="Times New Roman"/>
          <w:iCs/>
          <w:sz w:val="24"/>
          <w:szCs w:val="24"/>
        </w:rPr>
        <w:t xml:space="preserve"> και των ροών κεφαλαίων μέσω κρατικών και εταιρικών ομολόγων ή μέσω μετοχών που διαπραγματεύεται στο χρηματιστήριο έγκειται στο γεγονός ότι η δεύτερη περίπτωση αναφέρεται </w:t>
      </w:r>
      <w:r w:rsidR="009A6B8B">
        <w:rPr>
          <w:rFonts w:ascii="Times New Roman" w:hAnsi="Times New Roman"/>
          <w:i/>
          <w:iCs/>
          <w:sz w:val="24"/>
          <w:szCs w:val="24"/>
        </w:rPr>
        <w:t xml:space="preserve">«σε οργανωμένες αγορές κεφαλαίου, στις οποίες οι τιμές ισορροπίας διαμορφώνονται μέσω ενός συστήματος </w:t>
      </w:r>
      <w:r w:rsidR="009A6B8B">
        <w:rPr>
          <w:rFonts w:ascii="Times New Roman" w:hAnsi="Times New Roman"/>
          <w:i/>
          <w:iCs/>
          <w:sz w:val="24"/>
          <w:szCs w:val="24"/>
        </w:rPr>
        <w:lastRenderedPageBreak/>
        <w:t xml:space="preserve">συναλλαγών» </w:t>
      </w:r>
      <w:r w:rsidR="009A6B8B">
        <w:rPr>
          <w:rFonts w:ascii="Times New Roman" w:hAnsi="Times New Roman"/>
          <w:iCs/>
          <w:sz w:val="24"/>
          <w:szCs w:val="24"/>
        </w:rPr>
        <w:t>(Δούνας, 20</w:t>
      </w:r>
      <w:r>
        <w:rPr>
          <w:rFonts w:ascii="Times New Roman" w:hAnsi="Times New Roman"/>
          <w:iCs/>
          <w:sz w:val="24"/>
          <w:szCs w:val="24"/>
        </w:rPr>
        <w:t>16) ενώ αντίθετα τα κεφάλαια ΑΞΕ</w:t>
      </w:r>
      <w:r w:rsidR="009A6B8B">
        <w:rPr>
          <w:rFonts w:ascii="Times New Roman" w:hAnsi="Times New Roman"/>
          <w:iCs/>
          <w:sz w:val="24"/>
          <w:szCs w:val="24"/>
        </w:rPr>
        <w:t xml:space="preserve"> λειτουργούν αποκεντρωμένα και εκτίθενται στα ιδιαίτερα χαρακτηριστικά της χώρας υποδοχής και των μεγεθών της οικονομίας της (Πα</w:t>
      </w:r>
      <w:r>
        <w:rPr>
          <w:rFonts w:ascii="Times New Roman" w:hAnsi="Times New Roman"/>
          <w:iCs/>
          <w:sz w:val="24"/>
          <w:szCs w:val="24"/>
        </w:rPr>
        <w:t>παγεωργίου, Χιώνη, 2003). Οι ΑΞΕ</w:t>
      </w:r>
      <w:r w:rsidR="009A6B8B">
        <w:rPr>
          <w:rFonts w:ascii="Times New Roman" w:hAnsi="Times New Roman"/>
          <w:iCs/>
          <w:sz w:val="24"/>
          <w:szCs w:val="24"/>
        </w:rPr>
        <w:t xml:space="preserve"> μπορούν να κινηθούν με τις μορφές: υποκατάστημα πλήρους ιδιοκτησίας, κοινοπραξία, επένδυση Greenfield, επένδυση</w:t>
      </w:r>
      <w:r w:rsidR="009A6B8B" w:rsidRPr="00A10D87">
        <w:rPr>
          <w:rFonts w:ascii="Times New Roman" w:hAnsi="Times New Roman"/>
          <w:iCs/>
          <w:sz w:val="24"/>
          <w:szCs w:val="24"/>
        </w:rPr>
        <w:t xml:space="preserve"> </w:t>
      </w:r>
      <w:r w:rsidR="009A6B8B">
        <w:rPr>
          <w:rFonts w:ascii="Times New Roman" w:hAnsi="Times New Roman"/>
          <w:iCs/>
          <w:sz w:val="24"/>
          <w:szCs w:val="24"/>
          <w:lang w:val="en-US"/>
        </w:rPr>
        <w:t>Brownfield</w:t>
      </w:r>
      <w:r w:rsidR="009A6B8B" w:rsidRPr="00A10D87">
        <w:rPr>
          <w:rFonts w:ascii="Times New Roman" w:hAnsi="Times New Roman"/>
          <w:iCs/>
          <w:sz w:val="24"/>
          <w:szCs w:val="24"/>
        </w:rPr>
        <w:t xml:space="preserve">, </w:t>
      </w:r>
      <w:r w:rsidR="009A6B8B">
        <w:rPr>
          <w:rFonts w:ascii="Times New Roman" w:hAnsi="Times New Roman"/>
          <w:iCs/>
          <w:sz w:val="24"/>
          <w:szCs w:val="24"/>
        </w:rPr>
        <w:t>απόκτηση υπάρχουσας επιχείρησης, συγχώνευση και εξαγορά, παράκτια επιχείρηση ή τέλος με ιδιαίτερη συμφωνία με τη χώρα υποδοχής όπως παραχώρηση δικαιωμάτων εκμετάλλευσης ή συμφωνία δικαιόχρησης (Λιαργκόβας, 2007, Μπιτζένης, 2014, Μελάς, Πολλάλης, 2005). Σύμφωνα με τον Οργανισμό Οικονομικής Συνεργα</w:t>
      </w:r>
      <w:r>
        <w:rPr>
          <w:rFonts w:ascii="Times New Roman" w:hAnsi="Times New Roman"/>
          <w:iCs/>
          <w:sz w:val="24"/>
          <w:szCs w:val="24"/>
        </w:rPr>
        <w:t>σίας και Ανάπτυξης (ΟΟΣΑ) οι ΑΞΕ</w:t>
      </w:r>
      <w:r w:rsidR="009A6B8B">
        <w:rPr>
          <w:rFonts w:ascii="Times New Roman" w:hAnsi="Times New Roman"/>
          <w:iCs/>
          <w:sz w:val="24"/>
          <w:szCs w:val="24"/>
        </w:rPr>
        <w:t xml:space="preserve"> απεικονίζουν την απόκτηση τελικού ενδιαφέροντος από μια χώρας σε μια άλλη χώρα ώστε το τελικό ενδιαφέρον </w:t>
      </w:r>
      <w:r w:rsidR="009A6B8B">
        <w:rPr>
          <w:rFonts w:ascii="Times New Roman" w:hAnsi="Times New Roman"/>
          <w:i/>
          <w:iCs/>
          <w:sz w:val="24"/>
          <w:szCs w:val="24"/>
        </w:rPr>
        <w:t xml:space="preserve">«να συνεπάγεται την ύπαρξη μιας μακροχρόνιας σχέσης μεταξύ του άμεσου επενδυτή και της επιχείρησης και ενός σημαντικού βαθμού επίδρασης στη διοίκηση της επιχείρησης» </w:t>
      </w:r>
      <w:r>
        <w:rPr>
          <w:rFonts w:ascii="Times New Roman" w:hAnsi="Times New Roman"/>
          <w:iCs/>
          <w:sz w:val="24"/>
          <w:szCs w:val="24"/>
        </w:rPr>
        <w:t>(Κατσή, 2015). Οι ΑΞΕ</w:t>
      </w:r>
      <w:r w:rsidR="009A6B8B">
        <w:rPr>
          <w:rFonts w:ascii="Times New Roman" w:hAnsi="Times New Roman"/>
          <w:iCs/>
          <w:sz w:val="24"/>
          <w:szCs w:val="24"/>
        </w:rPr>
        <w:t xml:space="preserve"> μπορούν να διακριθούν σε επενδύσεις εκμετάλλευσης φυσικών πόρων, επενδύσεις εκμετάλλευσης αγορών, επενδύσεις εξαγωγικού προσανατολισμού, επενδύσεις ορθολογικού τύπου με στόχευση την εξασφάλιση οικονομιών κλίμακας και επενδύσεις στρατηγικού χαρακτήρα με στόχο την ενδυνάμωση της μητρικής εταιρίας. Σύμφωνα με τους </w:t>
      </w:r>
      <w:r w:rsidR="009A6B8B">
        <w:rPr>
          <w:rFonts w:ascii="Times New Roman" w:hAnsi="Times New Roman"/>
          <w:iCs/>
          <w:sz w:val="24"/>
          <w:szCs w:val="24"/>
          <w:lang w:val="en-US"/>
        </w:rPr>
        <w:t>Sethi</w:t>
      </w:r>
      <w:r w:rsidR="009A6B8B" w:rsidRPr="00DD5A02">
        <w:rPr>
          <w:rFonts w:ascii="Times New Roman" w:hAnsi="Times New Roman"/>
          <w:iCs/>
          <w:sz w:val="24"/>
          <w:szCs w:val="24"/>
        </w:rPr>
        <w:t xml:space="preserve"> </w:t>
      </w:r>
      <w:r w:rsidR="009A6B8B">
        <w:rPr>
          <w:rFonts w:ascii="Times New Roman" w:hAnsi="Times New Roman"/>
          <w:iCs/>
          <w:sz w:val="24"/>
          <w:szCs w:val="24"/>
          <w:lang w:val="en-US"/>
        </w:rPr>
        <w:t>et</w:t>
      </w:r>
      <w:r w:rsidR="009A6B8B" w:rsidRPr="00DD5A02">
        <w:rPr>
          <w:rFonts w:ascii="Times New Roman" w:hAnsi="Times New Roman"/>
          <w:iCs/>
          <w:sz w:val="24"/>
          <w:szCs w:val="24"/>
        </w:rPr>
        <w:t xml:space="preserve"> </w:t>
      </w:r>
      <w:r w:rsidR="009A6B8B">
        <w:rPr>
          <w:rFonts w:ascii="Times New Roman" w:hAnsi="Times New Roman"/>
          <w:iCs/>
          <w:sz w:val="24"/>
          <w:szCs w:val="24"/>
          <w:lang w:val="en-US"/>
        </w:rPr>
        <w:t>al</w:t>
      </w:r>
      <w:r w:rsidR="009A6B8B" w:rsidRPr="00DD5A02">
        <w:rPr>
          <w:rFonts w:ascii="Times New Roman" w:hAnsi="Times New Roman"/>
          <w:iCs/>
          <w:sz w:val="24"/>
          <w:szCs w:val="24"/>
        </w:rPr>
        <w:t xml:space="preserve">. (2003) οι </w:t>
      </w:r>
      <w:r>
        <w:rPr>
          <w:rFonts w:ascii="Times New Roman" w:hAnsi="Times New Roman"/>
          <w:iCs/>
          <w:sz w:val="24"/>
          <w:szCs w:val="24"/>
        </w:rPr>
        <w:t>ΑΞΕ</w:t>
      </w:r>
      <w:r w:rsidR="009A6B8B">
        <w:rPr>
          <w:rFonts w:ascii="Times New Roman" w:hAnsi="Times New Roman"/>
          <w:iCs/>
          <w:sz w:val="24"/>
          <w:szCs w:val="24"/>
        </w:rPr>
        <w:t xml:space="preserve"> διακρίνονται με βά</w:t>
      </w:r>
      <w:r>
        <w:rPr>
          <w:rFonts w:ascii="Times New Roman" w:hAnsi="Times New Roman"/>
          <w:iCs/>
          <w:sz w:val="24"/>
          <w:szCs w:val="24"/>
        </w:rPr>
        <w:t>ση τη φύση της επένδυσης σε: ΑΞΕ αναζήτησης αγορών, σε ΑΞΕ αναζήτησης πόρων, σε ΑΞΕ</w:t>
      </w:r>
      <w:r w:rsidR="009A6B8B">
        <w:rPr>
          <w:rFonts w:ascii="Times New Roman" w:hAnsi="Times New Roman"/>
          <w:iCs/>
          <w:sz w:val="24"/>
          <w:szCs w:val="24"/>
        </w:rPr>
        <w:t xml:space="preserve"> αναζήτησης στρατ</w:t>
      </w:r>
      <w:r>
        <w:rPr>
          <w:rFonts w:ascii="Times New Roman" w:hAnsi="Times New Roman"/>
          <w:iCs/>
          <w:sz w:val="24"/>
          <w:szCs w:val="24"/>
        </w:rPr>
        <w:t>ηγικών πλεονεκτημάτων και σε ΑΞΕ</w:t>
      </w:r>
      <w:r w:rsidR="009A6B8B">
        <w:rPr>
          <w:rFonts w:ascii="Times New Roman" w:hAnsi="Times New Roman"/>
          <w:iCs/>
          <w:sz w:val="24"/>
          <w:szCs w:val="24"/>
        </w:rPr>
        <w:t xml:space="preserve"> αναζήτησης ανταγωνιστικότητας. Οι παράγοντες που δημιουργούν τις προϋποθέσει</w:t>
      </w:r>
      <w:r>
        <w:rPr>
          <w:rFonts w:ascii="Times New Roman" w:hAnsi="Times New Roman"/>
          <w:iCs/>
          <w:sz w:val="24"/>
          <w:szCs w:val="24"/>
        </w:rPr>
        <w:t>ς έλξης ή απώθησης κεφαλαίων ΑΞΕ</w:t>
      </w:r>
      <w:r w:rsidR="009A6B8B">
        <w:rPr>
          <w:rFonts w:ascii="Times New Roman" w:hAnsi="Times New Roman"/>
          <w:iCs/>
          <w:sz w:val="24"/>
          <w:szCs w:val="24"/>
        </w:rPr>
        <w:t xml:space="preserve"> είναι: η οικονομική και πολιτική σταθερότητα, η τοπική διακυβέρνηση και το εύρος της διαφθοράς, το εσωτερικό επενδυτικό περιβάλλον, η πολιτική των ιδιωτικοποιήσεων, το μέγεθος της αγοράς της χώρας υποδοχής, το νόμισμα, η ύπαρξη συμφωνιών αμοιβαίας προστασίας επενδύσεων, η ύπαρξη υποδομών και δικτύων, το ανθρώπινο δυνα</w:t>
      </w:r>
      <w:r>
        <w:rPr>
          <w:rFonts w:ascii="Times New Roman" w:hAnsi="Times New Roman"/>
          <w:iCs/>
          <w:sz w:val="24"/>
          <w:szCs w:val="24"/>
        </w:rPr>
        <w:t>μικό, τα κίνητρα προσέλκυσης ΑΞΕ</w:t>
      </w:r>
      <w:r w:rsidR="009A6B8B">
        <w:rPr>
          <w:rFonts w:ascii="Times New Roman" w:hAnsi="Times New Roman"/>
          <w:iCs/>
          <w:sz w:val="24"/>
          <w:szCs w:val="24"/>
        </w:rPr>
        <w:t>, οι πρώτες ύλες και γενικότερα οι φυσικοί πόροι, η γεωστρατηγική θέση της χώρας υποδοχής, το τεχνολογικό και καινοτομικό επίπεδο, η κατάσταση των εσωτερικών χρηματοπιστωτικών αγορών (</w:t>
      </w:r>
      <w:r w:rsidR="009A6B8B">
        <w:rPr>
          <w:rFonts w:ascii="Times New Roman" w:hAnsi="Times New Roman"/>
          <w:iCs/>
          <w:sz w:val="24"/>
          <w:szCs w:val="24"/>
          <w:lang w:val="en-US"/>
        </w:rPr>
        <w:t>Golan</w:t>
      </w:r>
      <w:r w:rsidR="009A6B8B" w:rsidRPr="00C93113">
        <w:rPr>
          <w:rFonts w:ascii="Times New Roman" w:hAnsi="Times New Roman"/>
          <w:iCs/>
          <w:sz w:val="24"/>
          <w:szCs w:val="24"/>
        </w:rPr>
        <w:t xml:space="preserve">, </w:t>
      </w:r>
      <w:r w:rsidR="009A6B8B">
        <w:rPr>
          <w:rFonts w:ascii="Times New Roman" w:hAnsi="Times New Roman"/>
          <w:iCs/>
          <w:sz w:val="24"/>
          <w:szCs w:val="24"/>
          <w:lang w:val="en-US"/>
        </w:rPr>
        <w:t>Gonzalez</w:t>
      </w:r>
      <w:r w:rsidR="009A6B8B" w:rsidRPr="00C93113">
        <w:rPr>
          <w:rFonts w:ascii="Times New Roman" w:hAnsi="Times New Roman"/>
          <w:iCs/>
          <w:sz w:val="24"/>
          <w:szCs w:val="24"/>
        </w:rPr>
        <w:t xml:space="preserve">, 2001, </w:t>
      </w:r>
      <w:r w:rsidR="009A6B8B">
        <w:rPr>
          <w:rFonts w:ascii="Times New Roman" w:hAnsi="Times New Roman"/>
          <w:iCs/>
          <w:sz w:val="24"/>
          <w:szCs w:val="24"/>
          <w:lang w:val="en-US"/>
        </w:rPr>
        <w:t>Benda</w:t>
      </w:r>
      <w:r w:rsidR="009A6B8B" w:rsidRPr="00C93113">
        <w:rPr>
          <w:rFonts w:ascii="Times New Roman" w:hAnsi="Times New Roman"/>
          <w:iCs/>
          <w:sz w:val="24"/>
          <w:szCs w:val="24"/>
        </w:rPr>
        <w:t>-</w:t>
      </w:r>
      <w:r w:rsidR="009A6B8B">
        <w:rPr>
          <w:rFonts w:ascii="Times New Roman" w:hAnsi="Times New Roman"/>
          <w:iCs/>
          <w:sz w:val="24"/>
          <w:szCs w:val="24"/>
          <w:lang w:val="en-US"/>
        </w:rPr>
        <w:t>Nabende</w:t>
      </w:r>
      <w:r w:rsidR="009A6B8B" w:rsidRPr="00C93113">
        <w:rPr>
          <w:rFonts w:ascii="Times New Roman" w:hAnsi="Times New Roman"/>
          <w:iCs/>
          <w:sz w:val="24"/>
          <w:szCs w:val="24"/>
        </w:rPr>
        <w:t xml:space="preserve"> </w:t>
      </w:r>
      <w:r w:rsidR="009A6B8B">
        <w:rPr>
          <w:rFonts w:ascii="Times New Roman" w:hAnsi="Times New Roman"/>
          <w:iCs/>
          <w:sz w:val="24"/>
          <w:szCs w:val="24"/>
          <w:lang w:val="en-US"/>
        </w:rPr>
        <w:t>et</w:t>
      </w:r>
      <w:r w:rsidR="009A6B8B" w:rsidRPr="00C93113">
        <w:rPr>
          <w:rFonts w:ascii="Times New Roman" w:hAnsi="Times New Roman"/>
          <w:iCs/>
          <w:sz w:val="24"/>
          <w:szCs w:val="24"/>
        </w:rPr>
        <w:t xml:space="preserve"> </w:t>
      </w:r>
      <w:r w:rsidR="009A6B8B">
        <w:rPr>
          <w:rFonts w:ascii="Times New Roman" w:hAnsi="Times New Roman"/>
          <w:iCs/>
          <w:sz w:val="24"/>
          <w:szCs w:val="24"/>
          <w:lang w:val="en-US"/>
        </w:rPr>
        <w:t>al</w:t>
      </w:r>
      <w:r w:rsidR="009A6B8B" w:rsidRPr="00C93113">
        <w:rPr>
          <w:rFonts w:ascii="Times New Roman" w:hAnsi="Times New Roman"/>
          <w:iCs/>
          <w:sz w:val="24"/>
          <w:szCs w:val="24"/>
        </w:rPr>
        <w:t xml:space="preserve">. 2001, </w:t>
      </w:r>
      <w:r w:rsidR="009A6B8B">
        <w:rPr>
          <w:rFonts w:ascii="Times New Roman" w:hAnsi="Times New Roman"/>
          <w:iCs/>
          <w:sz w:val="24"/>
          <w:szCs w:val="24"/>
          <w:lang w:val="en-US"/>
        </w:rPr>
        <w:t>Zhou</w:t>
      </w:r>
      <w:r w:rsidR="009A6B8B" w:rsidRPr="00C93113">
        <w:rPr>
          <w:rFonts w:ascii="Times New Roman" w:hAnsi="Times New Roman"/>
          <w:iCs/>
          <w:sz w:val="24"/>
          <w:szCs w:val="24"/>
        </w:rPr>
        <w:t xml:space="preserve">, </w:t>
      </w:r>
      <w:r w:rsidR="009A6B8B">
        <w:rPr>
          <w:rFonts w:ascii="Times New Roman" w:hAnsi="Times New Roman"/>
          <w:iCs/>
          <w:sz w:val="24"/>
          <w:szCs w:val="24"/>
          <w:lang w:val="en-US"/>
        </w:rPr>
        <w:t>Lall</w:t>
      </w:r>
      <w:r w:rsidR="009A6B8B" w:rsidRPr="00C93113">
        <w:rPr>
          <w:rFonts w:ascii="Times New Roman" w:hAnsi="Times New Roman"/>
          <w:iCs/>
          <w:sz w:val="24"/>
          <w:szCs w:val="24"/>
        </w:rPr>
        <w:t xml:space="preserve">, 2005, </w:t>
      </w:r>
      <w:r w:rsidR="009A6B8B">
        <w:rPr>
          <w:rFonts w:ascii="Times New Roman" w:hAnsi="Times New Roman"/>
          <w:iCs/>
          <w:sz w:val="24"/>
          <w:szCs w:val="24"/>
        </w:rPr>
        <w:t xml:space="preserve">Μπούχλα, 2011, </w:t>
      </w:r>
      <w:r w:rsidR="009A6B8B" w:rsidRPr="00C93113">
        <w:rPr>
          <w:rFonts w:ascii="Times New Roman" w:hAnsi="Times New Roman"/>
          <w:iCs/>
          <w:sz w:val="24"/>
          <w:szCs w:val="24"/>
        </w:rPr>
        <w:t>Κολοτο</w:t>
      </w:r>
      <w:r w:rsidR="009A6B8B">
        <w:rPr>
          <w:rFonts w:ascii="Times New Roman" w:hAnsi="Times New Roman"/>
          <w:iCs/>
          <w:sz w:val="24"/>
          <w:szCs w:val="24"/>
        </w:rPr>
        <w:t>ύρος, 2014).</w:t>
      </w:r>
      <w:r w:rsidR="00FE4B61" w:rsidRPr="00FE4B61">
        <w:rPr>
          <w:rFonts w:ascii="Times New Roman" w:hAnsi="Times New Roman"/>
          <w:iCs/>
          <w:sz w:val="24"/>
          <w:szCs w:val="24"/>
        </w:rPr>
        <w:t xml:space="preserve"> Τ</w:t>
      </w:r>
      <w:r w:rsidR="00FE4B61">
        <w:rPr>
          <w:rFonts w:ascii="Times New Roman" w:hAnsi="Times New Roman"/>
          <w:iCs/>
          <w:sz w:val="24"/>
          <w:szCs w:val="24"/>
        </w:rPr>
        <w:t>έλος, με τον όρο καθαρές εισροές ΑΞΕ προσδιορίζεται η διαφορά που προκύπτει αν αφαιρεθεί τις εισροές οι εκροές των επενδύσεων (inward-outward FDI).</w:t>
      </w:r>
    </w:p>
    <w:p w:rsidR="009A6B8B" w:rsidRPr="00B44F56" w:rsidRDefault="009A6B8B" w:rsidP="009A6B8B">
      <w:pPr>
        <w:pStyle w:val="ac"/>
        <w:numPr>
          <w:ilvl w:val="0"/>
          <w:numId w:val="2"/>
        </w:numPr>
        <w:spacing w:after="0" w:line="360" w:lineRule="auto"/>
        <w:ind w:left="360"/>
        <w:jc w:val="both"/>
        <w:rPr>
          <w:rFonts w:ascii="Times New Roman" w:hAnsi="Times New Roman"/>
          <w:i/>
          <w:iCs/>
          <w:color w:val="000000"/>
          <w:sz w:val="24"/>
          <w:szCs w:val="24"/>
        </w:rPr>
      </w:pPr>
      <w:r>
        <w:rPr>
          <w:rFonts w:ascii="Times New Roman" w:hAnsi="Times New Roman"/>
          <w:iCs/>
          <w:sz w:val="24"/>
          <w:szCs w:val="24"/>
        </w:rPr>
        <w:lastRenderedPageBreak/>
        <w:t xml:space="preserve">Ανεργία: Στην οικονομική επιστήμη όλοι όσοι επιθυμούν να εργαστούν και αναζητούν εργασία χωρίς οι προσπάθειές τους να είναι επιτυχείς θεωρούνται άνεργοι. Κάτω απ΄ αυτό το πρίσμα δε θεωρούνται άνεργοι όσοι αναζήτησαν εργασία και απογοητευμένοι διέκοψαν την αναζήτηση (Αρβανίτη, 2011). Ανεργία σημαίνει απουσία αμοιβόμενης εργασίας και όχι απουσία εργασίας (Σκουτέλης, 1996). Σύμφωνα με την Ελληνική Εταιρεία Δημογραφικών Μελετών (2003) με τον όρο ανεργία αποτυπώνουμε </w:t>
      </w:r>
      <w:r>
        <w:rPr>
          <w:rFonts w:ascii="Times New Roman" w:hAnsi="Times New Roman"/>
          <w:i/>
          <w:iCs/>
          <w:sz w:val="24"/>
          <w:szCs w:val="24"/>
        </w:rPr>
        <w:t>«την κατάσταση κατά την οποία ένα μέρος του εργατικού δυναμικού, ενώ προσφέρεται να εργαστεί, δε βρίσκει εργασία και υποχρεώνεται σε εργασιακή αδράνεια».</w:t>
      </w:r>
      <w:r>
        <w:rPr>
          <w:rFonts w:ascii="Times New Roman" w:hAnsi="Times New Roman"/>
          <w:iCs/>
          <w:sz w:val="24"/>
          <w:szCs w:val="24"/>
        </w:rPr>
        <w:t xml:space="preserve"> Γενικά στην ΕΕ επικρατεί η άποψη ότι άνεργος είναι αυτός που έχει καταγραφεί με βεβαιωμένη δήλωσή του στα Γραφεία Εύρεσης Εργασίας και είναι διαθέσιμος να αναλάβει άμεσα εργασία όταν αυτή παρουσιαστεί. Όμως, ανάμεσα στις χώρες της ΕΕ υπάρχουν και διαφοροποιήσεις στον προσδιορισμό της ενεργής αναζήτησης εργασίας και στη χρονική διάρκεια της αναζήτησης. Για παράδειγμα στη Γαλλία άνεργος θεωρείται το άτομο που αναζητεί μόνιμη εργασία πλήρους απασχόλησης και έχει δηλωθεί στο Γραφείο Απασχόλησης ενώ στη Γερμανία άνεργος θεωρείται το άτομο που αναζητεί εργασία είκοσι ωρών τουλάχιστον την εβδομ</w:t>
      </w:r>
      <w:r w:rsidR="00B24E1A">
        <w:rPr>
          <w:rFonts w:ascii="Times New Roman" w:hAnsi="Times New Roman"/>
          <w:iCs/>
          <w:sz w:val="24"/>
          <w:szCs w:val="24"/>
        </w:rPr>
        <w:t>άδα (Σμυρνιωτάκη, 2007, Τσιλίκη &amp;</w:t>
      </w:r>
      <w:r>
        <w:rPr>
          <w:rFonts w:ascii="Times New Roman" w:hAnsi="Times New Roman"/>
          <w:iCs/>
          <w:sz w:val="24"/>
          <w:szCs w:val="24"/>
        </w:rPr>
        <w:t xml:space="preserve"> Πράσινου, 2008). Επίσης, έχουμε και διαφορετικές μεθόδους υπολογισμού της ανεργίας. Η Διεθνής Οργάνωση </w:t>
      </w:r>
      <w:r w:rsidRPr="00380680">
        <w:rPr>
          <w:rFonts w:ascii="Times New Roman" w:hAnsi="Times New Roman"/>
          <w:iCs/>
          <w:sz w:val="24"/>
          <w:szCs w:val="24"/>
        </w:rPr>
        <w:t xml:space="preserve">Εργασίας </w:t>
      </w:r>
      <w:r w:rsidRPr="000B0E34">
        <w:rPr>
          <w:rFonts w:ascii="Times New Roman" w:hAnsi="Times New Roman"/>
          <w:iCs/>
          <w:sz w:val="24"/>
          <w:szCs w:val="24"/>
        </w:rPr>
        <w:t>(</w:t>
      </w:r>
      <w:r w:rsidRPr="000B0E34">
        <w:rPr>
          <w:rFonts w:ascii="Times New Roman" w:hAnsi="Times New Roman"/>
          <w:bCs/>
          <w:color w:val="252525"/>
          <w:sz w:val="24"/>
          <w:szCs w:val="24"/>
          <w:shd w:val="clear" w:color="auto" w:fill="FFFFFF"/>
        </w:rPr>
        <w:t>I</w:t>
      </w:r>
      <w:r w:rsidRPr="000B0E34">
        <w:rPr>
          <w:rFonts w:ascii="Times New Roman" w:hAnsi="Times New Roman"/>
          <w:color w:val="252525"/>
          <w:sz w:val="24"/>
          <w:szCs w:val="24"/>
          <w:shd w:val="clear" w:color="auto" w:fill="FFFFFF"/>
        </w:rPr>
        <w:t>nternational</w:t>
      </w:r>
      <w:r w:rsidRPr="000B0E34">
        <w:rPr>
          <w:rStyle w:val="apple-converted-space"/>
          <w:color w:val="252525"/>
          <w:sz w:val="24"/>
          <w:szCs w:val="24"/>
          <w:shd w:val="clear" w:color="auto" w:fill="FFFFFF"/>
        </w:rPr>
        <w:t> </w:t>
      </w:r>
      <w:r w:rsidRPr="000B0E34">
        <w:rPr>
          <w:rFonts w:ascii="Times New Roman" w:hAnsi="Times New Roman"/>
          <w:bCs/>
          <w:color w:val="252525"/>
          <w:sz w:val="24"/>
          <w:szCs w:val="24"/>
          <w:shd w:val="clear" w:color="auto" w:fill="FFFFFF"/>
        </w:rPr>
        <w:t>L</w:t>
      </w:r>
      <w:r w:rsidRPr="000B0E34">
        <w:rPr>
          <w:rFonts w:ascii="Times New Roman" w:hAnsi="Times New Roman"/>
          <w:color w:val="252525"/>
          <w:sz w:val="24"/>
          <w:szCs w:val="24"/>
          <w:shd w:val="clear" w:color="auto" w:fill="FFFFFF"/>
        </w:rPr>
        <w:t>abour</w:t>
      </w:r>
      <w:r w:rsidRPr="000B0E34">
        <w:rPr>
          <w:rStyle w:val="apple-converted-space"/>
          <w:color w:val="252525"/>
          <w:sz w:val="24"/>
          <w:szCs w:val="24"/>
          <w:shd w:val="clear" w:color="auto" w:fill="FFFFFF"/>
        </w:rPr>
        <w:t> </w:t>
      </w:r>
      <w:r w:rsidRPr="000B0E34">
        <w:rPr>
          <w:rFonts w:ascii="Times New Roman" w:hAnsi="Times New Roman"/>
          <w:bCs/>
          <w:color w:val="252525"/>
          <w:sz w:val="24"/>
          <w:szCs w:val="24"/>
          <w:shd w:val="clear" w:color="auto" w:fill="FFFFFF"/>
        </w:rPr>
        <w:t>O</w:t>
      </w:r>
      <w:r w:rsidRPr="000B0E34">
        <w:rPr>
          <w:rFonts w:ascii="Times New Roman" w:hAnsi="Times New Roman"/>
          <w:color w:val="252525"/>
          <w:sz w:val="24"/>
          <w:szCs w:val="24"/>
          <w:shd w:val="clear" w:color="auto" w:fill="FFFFFF"/>
        </w:rPr>
        <w:t>rganization</w:t>
      </w:r>
      <w:r w:rsidRPr="000B0E34">
        <w:rPr>
          <w:rFonts w:ascii="Times New Roman" w:hAnsi="Times New Roman"/>
          <w:sz w:val="24"/>
          <w:szCs w:val="24"/>
        </w:rPr>
        <w:t>-ILO)</w:t>
      </w:r>
      <w:r w:rsidRPr="00380680">
        <w:rPr>
          <w:rFonts w:ascii="Times New Roman" w:hAnsi="Times New Roman"/>
          <w:sz w:val="24"/>
          <w:szCs w:val="24"/>
        </w:rPr>
        <w:t xml:space="preserve">  υπολογίζει στο</w:t>
      </w:r>
      <w:r>
        <w:rPr>
          <w:rFonts w:ascii="Times New Roman" w:hAnsi="Times New Roman"/>
          <w:sz w:val="24"/>
          <w:szCs w:val="24"/>
        </w:rPr>
        <w:t xml:space="preserve">ν προσδιορισμό της ανεργίας τα άτομα που εισπράττουν </w:t>
      </w:r>
      <w:r w:rsidRPr="00380680">
        <w:rPr>
          <w:rFonts w:ascii="Times New Roman" w:hAnsi="Times New Roman"/>
          <w:iCs/>
          <w:color w:val="000000"/>
          <w:sz w:val="24"/>
          <w:szCs w:val="24"/>
        </w:rPr>
        <w:t xml:space="preserve"> </w:t>
      </w:r>
      <w:r>
        <w:rPr>
          <w:rFonts w:ascii="Times New Roman" w:hAnsi="Times New Roman"/>
          <w:iCs/>
          <w:color w:val="000000"/>
          <w:sz w:val="24"/>
          <w:szCs w:val="24"/>
        </w:rPr>
        <w:t>επίδομα ανεργίας μαζί με τα άτομα που αναζητούν εργασία ενώ η παραδοσιακή μέθοδος υπολογίζει το σύνολο του αριθμού των ατόμων που θεωρούνται</w:t>
      </w:r>
      <w:r w:rsidR="00B24E1A">
        <w:rPr>
          <w:rFonts w:ascii="Times New Roman" w:hAnsi="Times New Roman"/>
          <w:iCs/>
          <w:color w:val="000000"/>
          <w:sz w:val="24"/>
          <w:szCs w:val="24"/>
        </w:rPr>
        <w:t xml:space="preserve"> επίσημα άνεργοι (Παπαγιάνναρος &amp;</w:t>
      </w:r>
      <w:r>
        <w:rPr>
          <w:rFonts w:ascii="Times New Roman" w:hAnsi="Times New Roman"/>
          <w:iCs/>
          <w:color w:val="000000"/>
          <w:sz w:val="24"/>
          <w:szCs w:val="24"/>
        </w:rPr>
        <w:t xml:space="preserve"> Σκόρδα, 2014). Η ανεργία εκφράζεται ως ποσοστό επί τοις εκατό του εργατικού δυναμικού. Αποτυπώνεται δηλαδή από τη σχέση: Εργατικό Δυναμικό (L)</w:t>
      </w:r>
      <w:r w:rsidRPr="00807E3B">
        <w:rPr>
          <w:rFonts w:ascii="Times New Roman" w:hAnsi="Times New Roman"/>
          <w:iCs/>
          <w:color w:val="000000"/>
          <w:sz w:val="24"/>
          <w:szCs w:val="24"/>
        </w:rPr>
        <w:t>=</w:t>
      </w:r>
      <w:r>
        <w:rPr>
          <w:rFonts w:ascii="Times New Roman" w:hAnsi="Times New Roman"/>
          <w:iCs/>
          <w:color w:val="000000"/>
          <w:sz w:val="24"/>
          <w:szCs w:val="24"/>
        </w:rPr>
        <w:t xml:space="preserve">Απασχόληση (Ε)+Ανεργία (U). Το δε ποσοστό της ανεργίας αποτυπώνεται από τη σχέση: Ποσοστό Ανεργίας=Ανεργία/Εργατικό Δυναμικό. Δίνεται δηλαδή από τη σχέση: </w:t>
      </w:r>
      <w:r>
        <w:rPr>
          <w:rFonts w:ascii="Times New Roman" w:hAnsi="Times New Roman"/>
          <w:iCs/>
          <w:color w:val="000000"/>
          <w:sz w:val="24"/>
          <w:szCs w:val="24"/>
          <w:lang w:val="en-US"/>
        </w:rPr>
        <w:t>U</w:t>
      </w:r>
      <w:r w:rsidRPr="00807E3B">
        <w:rPr>
          <w:rFonts w:ascii="Times New Roman" w:hAnsi="Times New Roman"/>
          <w:iCs/>
          <w:color w:val="000000"/>
          <w:sz w:val="24"/>
          <w:szCs w:val="24"/>
        </w:rPr>
        <w:t>%=</w:t>
      </w:r>
      <w:r>
        <w:rPr>
          <w:rFonts w:ascii="Times New Roman" w:hAnsi="Times New Roman"/>
          <w:iCs/>
          <w:color w:val="000000"/>
          <w:sz w:val="24"/>
          <w:szCs w:val="24"/>
          <w:lang w:val="en-US"/>
        </w:rPr>
        <w:t>U</w:t>
      </w:r>
      <w:r w:rsidRPr="00807E3B">
        <w:rPr>
          <w:rFonts w:ascii="Times New Roman" w:hAnsi="Times New Roman"/>
          <w:iCs/>
          <w:color w:val="000000"/>
          <w:sz w:val="24"/>
          <w:szCs w:val="24"/>
        </w:rPr>
        <w:t>/</w:t>
      </w:r>
      <w:r>
        <w:rPr>
          <w:rFonts w:ascii="Times New Roman" w:hAnsi="Times New Roman"/>
          <w:iCs/>
          <w:color w:val="000000"/>
          <w:sz w:val="24"/>
          <w:szCs w:val="24"/>
          <w:lang w:val="en-US"/>
        </w:rPr>
        <w:t>L</w:t>
      </w:r>
      <w:r w:rsidRPr="00807E3B">
        <w:rPr>
          <w:rFonts w:ascii="Times New Roman" w:hAnsi="Times New Roman"/>
          <w:iCs/>
          <w:color w:val="000000"/>
          <w:sz w:val="24"/>
          <w:szCs w:val="24"/>
        </w:rPr>
        <w:t>=</w:t>
      </w:r>
      <w:r>
        <w:rPr>
          <w:rFonts w:ascii="Times New Roman" w:hAnsi="Times New Roman"/>
          <w:iCs/>
          <w:color w:val="000000"/>
          <w:sz w:val="24"/>
          <w:szCs w:val="24"/>
        </w:rPr>
        <w:t>U/</w:t>
      </w:r>
      <w:r w:rsidRPr="00807E3B">
        <w:rPr>
          <w:rFonts w:ascii="Times New Roman" w:hAnsi="Times New Roman"/>
          <w:iCs/>
          <w:color w:val="000000"/>
          <w:sz w:val="24"/>
          <w:szCs w:val="24"/>
        </w:rPr>
        <w:t>(</w:t>
      </w:r>
      <w:r>
        <w:rPr>
          <w:rFonts w:ascii="Times New Roman" w:hAnsi="Times New Roman"/>
          <w:iCs/>
          <w:color w:val="000000"/>
          <w:sz w:val="24"/>
          <w:szCs w:val="24"/>
          <w:lang w:val="en-US"/>
        </w:rPr>
        <w:t>E</w:t>
      </w:r>
      <w:r w:rsidRPr="00807E3B">
        <w:rPr>
          <w:rFonts w:ascii="Times New Roman" w:hAnsi="Times New Roman"/>
          <w:iCs/>
          <w:color w:val="000000"/>
          <w:sz w:val="24"/>
          <w:szCs w:val="24"/>
        </w:rPr>
        <w:t>+</w:t>
      </w:r>
      <w:r>
        <w:rPr>
          <w:rFonts w:ascii="Times New Roman" w:hAnsi="Times New Roman"/>
          <w:iCs/>
          <w:color w:val="000000"/>
          <w:sz w:val="24"/>
          <w:szCs w:val="24"/>
          <w:lang w:val="en-US"/>
        </w:rPr>
        <w:t>U</w:t>
      </w:r>
      <w:r w:rsidRPr="00807E3B">
        <w:rPr>
          <w:rFonts w:ascii="Times New Roman" w:hAnsi="Times New Roman"/>
          <w:iCs/>
          <w:color w:val="000000"/>
          <w:sz w:val="24"/>
          <w:szCs w:val="24"/>
        </w:rPr>
        <w:t>) (</w:t>
      </w:r>
      <w:r>
        <w:rPr>
          <w:rFonts w:ascii="Times New Roman" w:hAnsi="Times New Roman"/>
          <w:iCs/>
          <w:color w:val="000000"/>
          <w:sz w:val="24"/>
          <w:szCs w:val="24"/>
        </w:rPr>
        <w:t>Γιρβαλά</w:t>
      </w:r>
      <w:r w:rsidR="00B24E1A">
        <w:rPr>
          <w:rFonts w:ascii="Times New Roman" w:hAnsi="Times New Roman"/>
          <w:iCs/>
          <w:color w:val="000000"/>
          <w:sz w:val="24"/>
          <w:szCs w:val="24"/>
        </w:rPr>
        <w:t>κη &amp;</w:t>
      </w:r>
      <w:r>
        <w:rPr>
          <w:rFonts w:ascii="Times New Roman" w:hAnsi="Times New Roman"/>
          <w:iCs/>
          <w:color w:val="000000"/>
          <w:sz w:val="24"/>
          <w:szCs w:val="24"/>
        </w:rPr>
        <w:t xml:space="preserve"> Σταμούλη, 2012).</w:t>
      </w:r>
      <w:r w:rsidRPr="00DC155D">
        <w:rPr>
          <w:rFonts w:ascii="Times New Roman" w:hAnsi="Times New Roman"/>
          <w:iCs/>
          <w:color w:val="000000"/>
          <w:sz w:val="24"/>
          <w:szCs w:val="24"/>
        </w:rPr>
        <w:t xml:space="preserve"> </w:t>
      </w:r>
      <w:r>
        <w:rPr>
          <w:rFonts w:ascii="Times New Roman" w:hAnsi="Times New Roman"/>
          <w:iCs/>
          <w:color w:val="000000"/>
          <w:sz w:val="24"/>
          <w:szCs w:val="24"/>
        </w:rPr>
        <w:t xml:space="preserve">Στην οικονομική επιστήμη χρησιμοποιούμε και τους όρους </w:t>
      </w:r>
      <w:r>
        <w:rPr>
          <w:rFonts w:ascii="Times New Roman" w:hAnsi="Times New Roman"/>
          <w:i/>
          <w:iCs/>
          <w:color w:val="000000"/>
          <w:sz w:val="24"/>
          <w:szCs w:val="24"/>
        </w:rPr>
        <w:t>ανεργία μακράς διάρκειας</w:t>
      </w:r>
      <w:r>
        <w:rPr>
          <w:rFonts w:ascii="Times New Roman" w:hAnsi="Times New Roman"/>
          <w:iCs/>
          <w:color w:val="000000"/>
          <w:sz w:val="24"/>
          <w:szCs w:val="24"/>
        </w:rPr>
        <w:t xml:space="preserve"> και </w:t>
      </w:r>
      <w:r>
        <w:rPr>
          <w:rFonts w:ascii="Times New Roman" w:hAnsi="Times New Roman"/>
          <w:i/>
          <w:iCs/>
          <w:color w:val="000000"/>
          <w:sz w:val="24"/>
          <w:szCs w:val="24"/>
        </w:rPr>
        <w:t xml:space="preserve">αστική ανεργία. </w:t>
      </w:r>
      <w:r>
        <w:rPr>
          <w:rFonts w:ascii="Times New Roman" w:hAnsi="Times New Roman"/>
          <w:iCs/>
          <w:color w:val="000000"/>
          <w:sz w:val="24"/>
          <w:szCs w:val="24"/>
        </w:rPr>
        <w:t xml:space="preserve">Με τον όρο </w:t>
      </w:r>
      <w:r>
        <w:rPr>
          <w:rFonts w:ascii="Times New Roman" w:hAnsi="Times New Roman"/>
          <w:i/>
          <w:iCs/>
          <w:color w:val="000000"/>
          <w:sz w:val="24"/>
          <w:szCs w:val="24"/>
        </w:rPr>
        <w:t xml:space="preserve">ανεργία μακράς διάρκειας </w:t>
      </w:r>
      <w:r>
        <w:rPr>
          <w:rFonts w:ascii="Times New Roman" w:hAnsi="Times New Roman"/>
          <w:iCs/>
          <w:color w:val="000000"/>
          <w:sz w:val="24"/>
          <w:szCs w:val="24"/>
        </w:rPr>
        <w:t xml:space="preserve">αναφερόμαστε στα άτομα που δεν βρίσκουν εργασία αν και την επιθυμούν και την αναζητούν για μεγάλο χρονικό διάστημα ενώ με τον όρο </w:t>
      </w:r>
      <w:r>
        <w:rPr>
          <w:rFonts w:ascii="Times New Roman" w:hAnsi="Times New Roman"/>
          <w:i/>
          <w:iCs/>
          <w:color w:val="000000"/>
          <w:sz w:val="24"/>
          <w:szCs w:val="24"/>
        </w:rPr>
        <w:t xml:space="preserve">αστική ανεργία </w:t>
      </w:r>
      <w:r>
        <w:rPr>
          <w:rFonts w:ascii="Times New Roman" w:hAnsi="Times New Roman"/>
          <w:iCs/>
          <w:color w:val="000000"/>
          <w:sz w:val="24"/>
          <w:szCs w:val="24"/>
        </w:rPr>
        <w:t xml:space="preserve">αναφερόμαστε στους ανέργους των αστικών περιοχών (Ντάνη, 2010). </w:t>
      </w:r>
      <w:r>
        <w:rPr>
          <w:rFonts w:ascii="Times New Roman" w:hAnsi="Times New Roman"/>
          <w:sz w:val="24"/>
          <w:szCs w:val="24"/>
        </w:rPr>
        <w:t>Το ILO  (2012</w:t>
      </w:r>
      <w:r w:rsidRPr="00B44F56">
        <w:rPr>
          <w:rFonts w:ascii="Times New Roman" w:hAnsi="Times New Roman"/>
          <w:sz w:val="24"/>
          <w:szCs w:val="24"/>
        </w:rPr>
        <w:t>)</w:t>
      </w:r>
      <w:r>
        <w:rPr>
          <w:rFonts w:ascii="Times New Roman" w:hAnsi="Times New Roman"/>
          <w:sz w:val="24"/>
          <w:szCs w:val="24"/>
        </w:rPr>
        <w:t xml:space="preserve"> θεωρεί ότι </w:t>
      </w:r>
      <w:r>
        <w:rPr>
          <w:rFonts w:ascii="Times New Roman" w:hAnsi="Times New Roman"/>
          <w:i/>
          <w:iCs/>
          <w:color w:val="000000"/>
          <w:sz w:val="24"/>
          <w:szCs w:val="24"/>
        </w:rPr>
        <w:t>«</w:t>
      </w:r>
      <w:r w:rsidRPr="00B44F56">
        <w:rPr>
          <w:rFonts w:ascii="Times New Roman" w:hAnsi="Times New Roman"/>
          <w:i/>
          <w:iCs/>
          <w:sz w:val="24"/>
          <w:szCs w:val="24"/>
        </w:rPr>
        <w:t xml:space="preserve">Η ανεργία των νέων και οι κακές συνθήκες κάτω από τις οποίες οι νέοι εργάζονται </w:t>
      </w:r>
      <w:r w:rsidRPr="00B44F56">
        <w:rPr>
          <w:rFonts w:ascii="Times New Roman" w:hAnsi="Times New Roman"/>
          <w:i/>
          <w:iCs/>
          <w:sz w:val="24"/>
          <w:szCs w:val="24"/>
        </w:rPr>
        <w:lastRenderedPageBreak/>
        <w:t>δημιουργεί κοινωνικό καθώς και οικονομικό κόστος».</w:t>
      </w:r>
      <w:r>
        <w:rPr>
          <w:rFonts w:ascii="Times New Roman" w:hAnsi="Times New Roman"/>
          <w:i/>
          <w:iCs/>
          <w:sz w:val="24"/>
          <w:szCs w:val="24"/>
        </w:rPr>
        <w:t xml:space="preserve"> </w:t>
      </w:r>
      <w:r>
        <w:rPr>
          <w:rFonts w:ascii="Times New Roman" w:hAnsi="Times New Roman"/>
          <w:iCs/>
          <w:sz w:val="24"/>
          <w:szCs w:val="24"/>
        </w:rPr>
        <w:t xml:space="preserve">Στην οικονομική ανάλυση της ανεργίας χρησιμοποιούνται, απ΄ όλες σχεδόν τις σχολές οικονομικής σκέψης, πέντε είδη ανεργίας με τους όρους: </w:t>
      </w:r>
      <w:r w:rsidRPr="0036053F">
        <w:rPr>
          <w:rFonts w:ascii="Times New Roman" w:hAnsi="Times New Roman"/>
          <w:i/>
          <w:iCs/>
          <w:sz w:val="24"/>
          <w:szCs w:val="24"/>
        </w:rPr>
        <w:t>εποχιακή ανεργία, διαρθρωτική ανεργία, ανεργία τριβής,</w:t>
      </w:r>
      <w:r>
        <w:rPr>
          <w:rFonts w:ascii="Times New Roman" w:hAnsi="Times New Roman"/>
          <w:i/>
          <w:iCs/>
          <w:sz w:val="24"/>
          <w:szCs w:val="24"/>
        </w:rPr>
        <w:t xml:space="preserve"> κυκλική ανεργία </w:t>
      </w:r>
      <w:r>
        <w:rPr>
          <w:rFonts w:ascii="Times New Roman" w:hAnsi="Times New Roman"/>
          <w:iCs/>
          <w:sz w:val="24"/>
          <w:szCs w:val="24"/>
        </w:rPr>
        <w:t xml:space="preserve">και </w:t>
      </w:r>
      <w:r>
        <w:rPr>
          <w:rFonts w:ascii="Times New Roman" w:hAnsi="Times New Roman"/>
          <w:i/>
          <w:iCs/>
          <w:sz w:val="24"/>
          <w:szCs w:val="24"/>
        </w:rPr>
        <w:t xml:space="preserve">συγκαλυμμένη ανεργία. </w:t>
      </w:r>
      <w:r>
        <w:rPr>
          <w:rFonts w:ascii="Times New Roman" w:hAnsi="Times New Roman"/>
          <w:iCs/>
          <w:sz w:val="24"/>
          <w:szCs w:val="24"/>
        </w:rPr>
        <w:t xml:space="preserve">Με τον όρο </w:t>
      </w:r>
      <w:r w:rsidRPr="0036053F">
        <w:rPr>
          <w:rFonts w:ascii="Times New Roman" w:hAnsi="Times New Roman"/>
          <w:i/>
          <w:iCs/>
          <w:sz w:val="24"/>
          <w:szCs w:val="24"/>
        </w:rPr>
        <w:t>εποχική ανεργία</w:t>
      </w:r>
      <w:r>
        <w:rPr>
          <w:rFonts w:ascii="Times New Roman" w:hAnsi="Times New Roman"/>
          <w:i/>
          <w:iCs/>
          <w:sz w:val="24"/>
          <w:szCs w:val="24"/>
        </w:rPr>
        <w:t xml:space="preserve"> </w:t>
      </w:r>
      <w:r>
        <w:rPr>
          <w:rFonts w:ascii="Times New Roman" w:hAnsi="Times New Roman"/>
          <w:iCs/>
          <w:sz w:val="24"/>
          <w:szCs w:val="24"/>
        </w:rPr>
        <w:t xml:space="preserve">εννοούμε την ανεργία που προέρχεται από τις συστηματικές μεταβολές που παρουσιάζονται στην παραγωγική διαδικασία και στις επιχειρηματικές δράσεις κατά τη διάρκεια του χρόνου και ιδιαίτερα στους τομείς της αγροτικής παραγωγής και του τουρισμού (Ευθυμιάδου, 2012). Με τον όρο </w:t>
      </w:r>
      <w:r w:rsidRPr="0036053F">
        <w:rPr>
          <w:rFonts w:ascii="Times New Roman" w:hAnsi="Times New Roman"/>
          <w:i/>
          <w:iCs/>
          <w:sz w:val="24"/>
          <w:szCs w:val="24"/>
        </w:rPr>
        <w:t>διαρθρωτική ανεργία</w:t>
      </w:r>
      <w:r>
        <w:rPr>
          <w:rFonts w:ascii="Times New Roman" w:hAnsi="Times New Roman"/>
          <w:i/>
          <w:iCs/>
          <w:sz w:val="24"/>
          <w:szCs w:val="24"/>
        </w:rPr>
        <w:t xml:space="preserve"> </w:t>
      </w:r>
      <w:r>
        <w:rPr>
          <w:rFonts w:ascii="Times New Roman" w:hAnsi="Times New Roman"/>
          <w:iCs/>
          <w:sz w:val="24"/>
          <w:szCs w:val="24"/>
        </w:rPr>
        <w:t>εννοούμε την ανεργία που δημιουργείται σε δυναμικές οικονομίες ιδιαίτερα με τις προερχόμενες αλλαγές στην παραγωγική διαδικασία λόγω μηχανοποίησής της και γενικά τεχνολογικής εξέλιξής της (Πουρναράκης, 2004).</w:t>
      </w:r>
      <w:r w:rsidRPr="0036053F">
        <w:rPr>
          <w:rFonts w:ascii="Times New Roman" w:hAnsi="Times New Roman"/>
          <w:iCs/>
          <w:sz w:val="24"/>
          <w:szCs w:val="24"/>
        </w:rPr>
        <w:t xml:space="preserve"> </w:t>
      </w:r>
      <w:r>
        <w:rPr>
          <w:rFonts w:ascii="Times New Roman" w:hAnsi="Times New Roman"/>
          <w:iCs/>
          <w:sz w:val="24"/>
          <w:szCs w:val="24"/>
        </w:rPr>
        <w:t xml:space="preserve">Με τον όρο </w:t>
      </w:r>
      <w:r>
        <w:rPr>
          <w:rFonts w:ascii="Times New Roman" w:hAnsi="Times New Roman"/>
          <w:i/>
          <w:iCs/>
          <w:sz w:val="24"/>
          <w:szCs w:val="24"/>
        </w:rPr>
        <w:t xml:space="preserve">ανεργία τριβής </w:t>
      </w:r>
      <w:r>
        <w:rPr>
          <w:rFonts w:ascii="Times New Roman" w:hAnsi="Times New Roman"/>
          <w:iCs/>
          <w:sz w:val="24"/>
          <w:szCs w:val="24"/>
        </w:rPr>
        <w:t xml:space="preserve">εννοούμε την ανεργία που προέρχεται από την έλλειψη ενημέρωσης για την ύπαρξη ευκαιριών απασχόλησης ιδιαίτερα στις δυναμικές οικονομίες, αδυναμία δηλαδή των ανέργων να εντοπίσουν υπάρχουσες θέσεις εργασίας και αδυναμία των επιχειρήσεων να εντοπίσουν το ανθρώπινο δυναμικό που χρειάζονται (Κάγκαρης, 2012). Με τον όρο </w:t>
      </w:r>
      <w:r>
        <w:rPr>
          <w:rFonts w:ascii="Times New Roman" w:hAnsi="Times New Roman"/>
          <w:i/>
          <w:iCs/>
          <w:sz w:val="24"/>
          <w:szCs w:val="24"/>
        </w:rPr>
        <w:t xml:space="preserve">κυκλική ανεργία </w:t>
      </w:r>
      <w:r>
        <w:rPr>
          <w:rFonts w:ascii="Times New Roman" w:hAnsi="Times New Roman"/>
          <w:iCs/>
          <w:sz w:val="24"/>
          <w:szCs w:val="24"/>
        </w:rPr>
        <w:t xml:space="preserve">εννοούμε την ανεργία που προέρχεται από ύφεση όπου έχουμε μειωμένη ζήτηση υπηρεσιών και αγαθών λόγω πτώσεων των εισοδημάτων (Πουρναράκης, 2004). Τέλος, στον όρο </w:t>
      </w:r>
      <w:r>
        <w:rPr>
          <w:rFonts w:ascii="Times New Roman" w:hAnsi="Times New Roman"/>
          <w:i/>
          <w:iCs/>
          <w:sz w:val="24"/>
          <w:szCs w:val="24"/>
        </w:rPr>
        <w:t>συγκεκαλυμμένη ανεργία</w:t>
      </w:r>
      <w:r>
        <w:rPr>
          <w:rFonts w:ascii="Times New Roman" w:hAnsi="Times New Roman"/>
          <w:iCs/>
          <w:sz w:val="24"/>
          <w:szCs w:val="24"/>
        </w:rPr>
        <w:t xml:space="preserve"> περιλαμβάνονται τα άτομα που υποαπασχολούνται ή οι μισθοί τους δεν καταβάλλονται για μεγάλο χρονικό διάστημα (Ευθυμιάδου, 2012).</w:t>
      </w:r>
      <w:r>
        <w:rPr>
          <w:rFonts w:ascii="Times New Roman" w:hAnsi="Times New Roman"/>
          <w:i/>
          <w:iCs/>
          <w:sz w:val="24"/>
          <w:szCs w:val="24"/>
        </w:rPr>
        <w:t xml:space="preserve"> </w:t>
      </w:r>
    </w:p>
    <w:p w:rsidR="009A6B8B" w:rsidRPr="009C5306" w:rsidRDefault="009A6B8B" w:rsidP="009A6B8B">
      <w:pPr>
        <w:pStyle w:val="ac"/>
        <w:numPr>
          <w:ilvl w:val="0"/>
          <w:numId w:val="2"/>
        </w:numPr>
        <w:spacing w:after="0" w:line="360" w:lineRule="auto"/>
        <w:ind w:left="360"/>
        <w:jc w:val="both"/>
        <w:rPr>
          <w:rFonts w:ascii="Times New Roman" w:hAnsi="Times New Roman"/>
          <w:iCs/>
          <w:color w:val="000000"/>
          <w:sz w:val="24"/>
          <w:szCs w:val="24"/>
        </w:rPr>
      </w:pPr>
      <w:r w:rsidRPr="004C7F91">
        <w:rPr>
          <w:rFonts w:ascii="Times New Roman" w:hAnsi="Times New Roman"/>
          <w:iCs/>
          <w:sz w:val="24"/>
          <w:szCs w:val="24"/>
        </w:rPr>
        <w:t xml:space="preserve">Φτώχεια: Οι περισσότεροι παγκόσμιοι οργανισμοί έχουν αποδώσει στα κείμενά τους την έννοια της φτώχειας. Ο </w:t>
      </w:r>
      <w:r>
        <w:rPr>
          <w:rFonts w:ascii="Times New Roman" w:hAnsi="Times New Roman"/>
          <w:iCs/>
          <w:sz w:val="24"/>
          <w:szCs w:val="24"/>
        </w:rPr>
        <w:t>Οργανισμός Ηνωμένων Εθνών (</w:t>
      </w:r>
      <w:r w:rsidRPr="004C7F91">
        <w:rPr>
          <w:rFonts w:ascii="Times New Roman" w:hAnsi="Times New Roman"/>
          <w:iCs/>
          <w:sz w:val="24"/>
          <w:szCs w:val="24"/>
        </w:rPr>
        <w:t>ΟΗΕ</w:t>
      </w:r>
      <w:r>
        <w:rPr>
          <w:rFonts w:ascii="Times New Roman" w:hAnsi="Times New Roman"/>
          <w:iCs/>
          <w:sz w:val="24"/>
          <w:szCs w:val="24"/>
        </w:rPr>
        <w:t>)</w:t>
      </w:r>
      <w:r w:rsidRPr="004C7F91">
        <w:rPr>
          <w:rFonts w:ascii="Times New Roman" w:hAnsi="Times New Roman"/>
          <w:iCs/>
          <w:sz w:val="24"/>
          <w:szCs w:val="24"/>
        </w:rPr>
        <w:t xml:space="preserve"> θεωρεί ότι φτώχεια είναι «</w:t>
      </w:r>
      <w:r w:rsidRPr="004C7F91">
        <w:rPr>
          <w:rFonts w:ascii="Times New Roman" w:hAnsi="Times New Roman"/>
          <w:i/>
          <w:iCs/>
          <w:sz w:val="24"/>
          <w:szCs w:val="24"/>
        </w:rPr>
        <w:t xml:space="preserve">μία κατάσταση η οποία χαρακτηρίζεται από οξεία στέρηση βασικών ανθρωπίνων αναγκών </w:t>
      </w:r>
      <w:r w:rsidRPr="004C7F91">
        <w:rPr>
          <w:rFonts w:ascii="Times New Roman" w:hAnsi="Times New Roman"/>
          <w:i/>
          <w:sz w:val="24"/>
          <w:szCs w:val="24"/>
        </w:rPr>
        <w:t>όπως φαγητό, πόσιμο νερό, βασικές παροχές υγιεινής, υγείας, στέγης, μόρφωσης και πληροφόρησης. Εξαρτάται δε τόσο από το εισόδημα όσο και από την πρόσβαση στις υπηρεσίες»</w:t>
      </w:r>
      <w:r w:rsidRPr="004C7F91">
        <w:rPr>
          <w:rStyle w:val="a7"/>
          <w:i/>
          <w:sz w:val="24"/>
          <w:szCs w:val="24"/>
        </w:rPr>
        <w:footnoteReference w:id="5"/>
      </w:r>
      <w:r>
        <w:rPr>
          <w:rFonts w:ascii="Times New Roman" w:hAnsi="Times New Roman"/>
          <w:i/>
          <w:sz w:val="24"/>
          <w:szCs w:val="24"/>
        </w:rPr>
        <w:t xml:space="preserve">. </w:t>
      </w:r>
      <w:r w:rsidRPr="004C7F91">
        <w:rPr>
          <w:rFonts w:ascii="Times New Roman" w:hAnsi="Times New Roman"/>
          <w:i/>
          <w:sz w:val="24"/>
          <w:szCs w:val="24"/>
        </w:rPr>
        <w:t xml:space="preserve"> </w:t>
      </w:r>
      <w:r w:rsidRPr="004C7F91">
        <w:rPr>
          <w:rFonts w:ascii="Times New Roman" w:hAnsi="Times New Roman"/>
          <w:sz w:val="24"/>
          <w:szCs w:val="24"/>
        </w:rPr>
        <w:t xml:space="preserve">Η Παγκόσμια Τράπεζα αποτύπωσε ως φτώχεια την </w:t>
      </w:r>
      <w:r w:rsidRPr="004C7F91">
        <w:rPr>
          <w:rFonts w:ascii="Times New Roman" w:hAnsi="Times New Roman"/>
          <w:i/>
          <w:sz w:val="24"/>
          <w:szCs w:val="24"/>
        </w:rPr>
        <w:t>«έλλειψη ή μη ικανότητα επίτευξης ενός κοινωνικά αποδεκτού επιπέδου διαβίωσης</w:t>
      </w:r>
      <w:r w:rsidRPr="004C7F91">
        <w:rPr>
          <w:rFonts w:ascii="Times New Roman" w:hAnsi="Times New Roman"/>
          <w:sz w:val="24"/>
          <w:szCs w:val="24"/>
        </w:rPr>
        <w:t xml:space="preserve">» (Καζάκη, 2015) ενώ η ΕΕ (2003) θεωρεί ότι το άτομο ζει σε συνθήκες φτώχειας </w:t>
      </w:r>
      <w:r w:rsidRPr="004C7F91">
        <w:rPr>
          <w:rFonts w:ascii="Times New Roman" w:hAnsi="Times New Roman"/>
          <w:i/>
          <w:sz w:val="24"/>
          <w:szCs w:val="24"/>
        </w:rPr>
        <w:t>«όταν το εισόδημα και οι πόροι του είναι ανεπαρκή σε τέτοιο βαθμό, ώστε να το εμποδίζουν να απολαμβάνει βιοτικού επιπέδου αγαθά»</w:t>
      </w:r>
      <w:r w:rsidRPr="004C7F91">
        <w:rPr>
          <w:rFonts w:ascii="Times New Roman" w:hAnsi="Times New Roman"/>
          <w:sz w:val="24"/>
          <w:szCs w:val="24"/>
        </w:rPr>
        <w:t xml:space="preserve">. Κομβικό στοιχείο στην ανάλυση της φτώχειας είναι η επιλογή της </w:t>
      </w:r>
      <w:r w:rsidRPr="004C7F91">
        <w:rPr>
          <w:rFonts w:ascii="Times New Roman" w:hAnsi="Times New Roman"/>
          <w:i/>
          <w:sz w:val="24"/>
          <w:szCs w:val="24"/>
        </w:rPr>
        <w:t xml:space="preserve">γραμμής </w:t>
      </w:r>
      <w:r w:rsidRPr="004C7F91">
        <w:rPr>
          <w:rFonts w:ascii="Times New Roman" w:hAnsi="Times New Roman"/>
          <w:i/>
          <w:sz w:val="24"/>
          <w:szCs w:val="24"/>
        </w:rPr>
        <w:lastRenderedPageBreak/>
        <w:t xml:space="preserve">φτώχειας </w:t>
      </w:r>
      <w:r w:rsidRPr="004C7F91">
        <w:rPr>
          <w:rFonts w:ascii="Times New Roman" w:hAnsi="Times New Roman"/>
          <w:sz w:val="24"/>
          <w:szCs w:val="24"/>
        </w:rPr>
        <w:t xml:space="preserve">δηλαδή της κόκκινης οριογραμμής που ξεχωρίζει τους φτωχούς από τους μη φτωχούς (Ανδριοπούλου, Τσάκογλου, 2010). Να σημειωθεί ότι στη διεθνή βιβλιογραφία το πρόβλημα επιλογής της </w:t>
      </w:r>
      <w:r w:rsidRPr="004C7F91">
        <w:rPr>
          <w:rFonts w:ascii="Times New Roman" w:hAnsi="Times New Roman"/>
          <w:i/>
          <w:sz w:val="24"/>
          <w:szCs w:val="24"/>
        </w:rPr>
        <w:t xml:space="preserve">γραμμής φτώχειας </w:t>
      </w:r>
      <w:r w:rsidRPr="004C7F91">
        <w:rPr>
          <w:rFonts w:ascii="Times New Roman" w:hAnsi="Times New Roman"/>
          <w:sz w:val="24"/>
          <w:szCs w:val="24"/>
        </w:rPr>
        <w:t xml:space="preserve">ονομάζεται </w:t>
      </w:r>
      <w:r w:rsidRPr="004C7F91">
        <w:rPr>
          <w:rFonts w:ascii="Times New Roman" w:hAnsi="Times New Roman"/>
          <w:i/>
          <w:sz w:val="24"/>
          <w:szCs w:val="24"/>
        </w:rPr>
        <w:t xml:space="preserve">πρόβλημα ταυτοποίησης </w:t>
      </w:r>
      <w:r w:rsidRPr="004C7F91">
        <w:rPr>
          <w:rFonts w:ascii="Times New Roman" w:hAnsi="Times New Roman"/>
          <w:sz w:val="24"/>
          <w:szCs w:val="24"/>
        </w:rPr>
        <w:t xml:space="preserve">ενώ το πρόβλημα επιλογής ενός δείκτη φτώχειας ονομάζεται </w:t>
      </w:r>
      <w:r w:rsidRPr="004C7F91">
        <w:rPr>
          <w:rFonts w:ascii="Times New Roman" w:hAnsi="Times New Roman"/>
          <w:i/>
          <w:sz w:val="24"/>
          <w:szCs w:val="24"/>
        </w:rPr>
        <w:t xml:space="preserve">πρόβλημα άθροισης </w:t>
      </w:r>
      <w:r w:rsidRPr="004C7F91">
        <w:rPr>
          <w:rFonts w:ascii="Times New Roman" w:hAnsi="Times New Roman"/>
          <w:sz w:val="24"/>
          <w:szCs w:val="24"/>
        </w:rPr>
        <w:t>(</w:t>
      </w:r>
      <w:r w:rsidRPr="004C7F91">
        <w:rPr>
          <w:rFonts w:ascii="Times New Roman" w:hAnsi="Times New Roman"/>
          <w:sz w:val="24"/>
          <w:szCs w:val="24"/>
          <w:lang w:val="en-US"/>
        </w:rPr>
        <w:t>Sen</w:t>
      </w:r>
      <w:r w:rsidRPr="004C7F91">
        <w:rPr>
          <w:rFonts w:ascii="Times New Roman" w:hAnsi="Times New Roman"/>
          <w:sz w:val="24"/>
          <w:szCs w:val="24"/>
        </w:rPr>
        <w:t xml:space="preserve">, 1976).  Επίσης, στη διεθνή βιβλιογραφία απαντώνται τρεις μεθοδολογίες προσδιορισμού του φαινομένου της φτώχειας. Πρόκειται για τις μεθοδολογίες που φέρουν τις ονομασίες </w:t>
      </w:r>
      <w:r w:rsidRPr="004C7F91">
        <w:rPr>
          <w:rFonts w:ascii="Times New Roman" w:hAnsi="Times New Roman"/>
          <w:i/>
          <w:sz w:val="24"/>
          <w:szCs w:val="24"/>
        </w:rPr>
        <w:t xml:space="preserve">αντικειμενική μονοδιάστατη, υποκειμενική </w:t>
      </w:r>
      <w:r w:rsidRPr="004C7F91">
        <w:rPr>
          <w:rFonts w:ascii="Times New Roman" w:hAnsi="Times New Roman"/>
          <w:sz w:val="24"/>
          <w:szCs w:val="24"/>
        </w:rPr>
        <w:t xml:space="preserve">και </w:t>
      </w:r>
      <w:r w:rsidRPr="004C7F91">
        <w:rPr>
          <w:rFonts w:ascii="Times New Roman" w:hAnsi="Times New Roman"/>
          <w:i/>
          <w:sz w:val="24"/>
          <w:szCs w:val="24"/>
        </w:rPr>
        <w:t xml:space="preserve">αντικειμενική πολυδιάστατη. </w:t>
      </w:r>
      <w:r w:rsidRPr="004C7F91">
        <w:rPr>
          <w:rFonts w:ascii="Times New Roman" w:hAnsi="Times New Roman"/>
          <w:sz w:val="24"/>
          <w:szCs w:val="24"/>
        </w:rPr>
        <w:t xml:space="preserve">Η μεθοδολογική προσέγγιση </w:t>
      </w:r>
      <w:r w:rsidRPr="004C7F91">
        <w:rPr>
          <w:rFonts w:ascii="Times New Roman" w:hAnsi="Times New Roman"/>
          <w:i/>
          <w:sz w:val="24"/>
          <w:szCs w:val="24"/>
        </w:rPr>
        <w:t>αντικειμενική μονοδιάστατη φτώχεια</w:t>
      </w:r>
      <w:r w:rsidRPr="004C7F91">
        <w:rPr>
          <w:rStyle w:val="a7"/>
          <w:i/>
          <w:sz w:val="24"/>
          <w:szCs w:val="24"/>
        </w:rPr>
        <w:footnoteReference w:id="6"/>
      </w:r>
      <w:r>
        <w:rPr>
          <w:rFonts w:ascii="Times New Roman" w:hAnsi="Times New Roman"/>
          <w:i/>
          <w:sz w:val="24"/>
          <w:szCs w:val="24"/>
        </w:rPr>
        <w:t xml:space="preserve"> </w:t>
      </w:r>
      <w:r>
        <w:rPr>
          <w:rFonts w:ascii="Times New Roman" w:hAnsi="Times New Roman"/>
          <w:sz w:val="24"/>
          <w:szCs w:val="24"/>
        </w:rPr>
        <w:t>ορίζει τη</w:t>
      </w:r>
      <w:r w:rsidRPr="004C7F91">
        <w:rPr>
          <w:rFonts w:ascii="Times New Roman" w:hAnsi="Times New Roman"/>
          <w:sz w:val="24"/>
          <w:szCs w:val="24"/>
        </w:rPr>
        <w:t xml:space="preserve"> φτώχεια ως έλλειψη επαρκούς εισοδήματος που συνεπάγεται χαμηλό επίπεδο κατανάλωσης και ευημερίας και την προσδιορίζει με έναν από τους μαθηματικούς δείκτες: δείκτη ποσοστού φτώχειας, δείκτη εισοδηματικού χάσματος, δείκτη χάσματος φτώχειας, δείκτη Sen, δείκτη FGT, δείκτη Shorrocks (Δαφέρμος και συν., 2008, Greer, Thordecke, 1986). Η μεθοδολογική προσέγγιση </w:t>
      </w:r>
      <w:r w:rsidRPr="004C7F91">
        <w:rPr>
          <w:rFonts w:ascii="Times New Roman" w:hAnsi="Times New Roman"/>
          <w:i/>
          <w:sz w:val="24"/>
          <w:szCs w:val="24"/>
        </w:rPr>
        <w:t xml:space="preserve">υποκειμενική φτώχεια </w:t>
      </w:r>
      <w:r w:rsidRPr="004C7F91">
        <w:rPr>
          <w:rFonts w:ascii="Times New Roman" w:hAnsi="Times New Roman"/>
          <w:sz w:val="24"/>
          <w:szCs w:val="24"/>
        </w:rPr>
        <w:t xml:space="preserve">βασίζεται στην αντίληψη που έχουν διαμορφώσει τα ίδια τα νοικοκυριά για το επίπεδο διαβίωσής τους και τέλος η μεθοδολογική προσέγγιση </w:t>
      </w:r>
      <w:r w:rsidRPr="004C7F91">
        <w:rPr>
          <w:rFonts w:ascii="Times New Roman" w:hAnsi="Times New Roman"/>
          <w:i/>
          <w:sz w:val="24"/>
          <w:szCs w:val="24"/>
        </w:rPr>
        <w:t xml:space="preserve">αντικειμενική-πολυδιάστατη φτώχεια </w:t>
      </w:r>
      <w:r w:rsidRPr="004C7F91">
        <w:rPr>
          <w:rFonts w:ascii="Times New Roman" w:hAnsi="Times New Roman"/>
          <w:sz w:val="24"/>
          <w:szCs w:val="24"/>
        </w:rPr>
        <w:t>βασίζεται στην εξέταση του κατά πόσο το άτομο ή το νοικοκυριό ικανοποιούν βασικές τους ανάγκες όπως κατοικία, θέρμανση, λουτρό, ετήσιες διακοπές κ.ά. και δεν προσδιορίζει τη φτώχεια μόνο με εισοδηματικά κριτήρια (Ανδριοπούλου και συν., 2013, Δαφέρμος και συν., 2008).</w:t>
      </w:r>
      <w:r w:rsidR="00710BB0" w:rsidRPr="00710BB0">
        <w:rPr>
          <w:rFonts w:ascii="Times New Roman" w:hAnsi="Times New Roman"/>
          <w:sz w:val="24"/>
          <w:szCs w:val="24"/>
        </w:rPr>
        <w:t xml:space="preserve"> </w:t>
      </w:r>
      <w:r w:rsidR="00710BB0">
        <w:rPr>
          <w:rFonts w:ascii="Times New Roman" w:hAnsi="Times New Roman"/>
          <w:sz w:val="24"/>
          <w:szCs w:val="24"/>
        </w:rPr>
        <w:t xml:space="preserve">Τέλος, η φτώχεια διακρίνεται σε </w:t>
      </w:r>
      <w:r w:rsidR="00710BB0">
        <w:rPr>
          <w:rFonts w:ascii="Times New Roman" w:hAnsi="Times New Roman"/>
          <w:i/>
          <w:sz w:val="24"/>
          <w:szCs w:val="24"/>
        </w:rPr>
        <w:t xml:space="preserve">σχετική </w:t>
      </w:r>
      <w:r w:rsidR="00710BB0">
        <w:rPr>
          <w:rFonts w:ascii="Times New Roman" w:hAnsi="Times New Roman"/>
          <w:sz w:val="24"/>
          <w:szCs w:val="24"/>
        </w:rPr>
        <w:t xml:space="preserve">και σε </w:t>
      </w:r>
      <w:r w:rsidR="00710BB0">
        <w:rPr>
          <w:rFonts w:ascii="Times New Roman" w:hAnsi="Times New Roman"/>
          <w:i/>
          <w:sz w:val="24"/>
          <w:szCs w:val="24"/>
        </w:rPr>
        <w:t xml:space="preserve">απόλυτη. </w:t>
      </w:r>
      <w:r w:rsidR="00710BB0">
        <w:rPr>
          <w:rFonts w:ascii="Times New Roman" w:hAnsi="Times New Roman"/>
          <w:sz w:val="24"/>
          <w:szCs w:val="24"/>
        </w:rPr>
        <w:t>Η απόλυτη προσέγγιση της φτώχειας ορίζεται από ένα απόλυτο ελάχιστο επίπεδο εισοδήματος το οποίο θεωρείται αναγκαίο για την εξασφάλιση ενός κατώτερου επιπέδου διαβίωσης ενώ η σχετική προσέγγιση της φτώχειας ορίζεται ως ποσοστό του μέσου ή του ενδιάμεσου εισοδήματος του πληθυσμού. Η ΕΕ χρησιμοποιεί τη μονοδιάστατη αντικειμενική σχετική φτώχεια και οι ΗΠΑ τη μονοδιάστατη αντικειμενική απόλυτη φτώχεια.</w:t>
      </w:r>
    </w:p>
    <w:p w:rsidR="009A6B8B" w:rsidRPr="009C5306" w:rsidRDefault="009A6B8B" w:rsidP="009A6B8B">
      <w:pPr>
        <w:pStyle w:val="ac"/>
        <w:spacing w:after="0" w:line="360" w:lineRule="auto"/>
        <w:ind w:left="360"/>
        <w:jc w:val="both"/>
        <w:rPr>
          <w:rFonts w:ascii="Times New Roman" w:hAnsi="Times New Roman"/>
          <w:iCs/>
          <w:color w:val="000000"/>
          <w:sz w:val="24"/>
          <w:szCs w:val="24"/>
        </w:rPr>
      </w:pPr>
    </w:p>
    <w:p w:rsidR="009A6B8B" w:rsidRPr="009C5306" w:rsidRDefault="009A6B8B" w:rsidP="009A6B8B">
      <w:pPr>
        <w:pStyle w:val="ac"/>
        <w:numPr>
          <w:ilvl w:val="1"/>
          <w:numId w:val="13"/>
        </w:numPr>
        <w:spacing w:after="0" w:line="360" w:lineRule="auto"/>
        <w:jc w:val="both"/>
        <w:rPr>
          <w:rFonts w:ascii="Times New Roman" w:hAnsi="Times New Roman"/>
          <w:iCs/>
          <w:color w:val="000000"/>
          <w:sz w:val="36"/>
          <w:szCs w:val="36"/>
        </w:rPr>
      </w:pPr>
      <w:r w:rsidRPr="004F2AA4">
        <w:rPr>
          <w:rFonts w:ascii="Times New Roman" w:hAnsi="Times New Roman"/>
          <w:sz w:val="36"/>
          <w:szCs w:val="36"/>
        </w:rPr>
        <w:t>Υλικό και μέθοδος έρευνας</w:t>
      </w:r>
    </w:p>
    <w:p w:rsidR="009A6B8B" w:rsidRPr="009C5306" w:rsidRDefault="009A6B8B" w:rsidP="009A6B8B">
      <w:pPr>
        <w:pStyle w:val="ac"/>
        <w:spacing w:after="0" w:line="360" w:lineRule="auto"/>
        <w:ind w:left="0"/>
        <w:jc w:val="both"/>
        <w:rPr>
          <w:rFonts w:ascii="Times New Roman" w:hAnsi="Times New Roman"/>
          <w:iCs/>
          <w:color w:val="000000"/>
          <w:sz w:val="24"/>
          <w:szCs w:val="24"/>
        </w:rPr>
      </w:pPr>
      <w:r w:rsidRPr="00AA59F3">
        <w:rPr>
          <w:rFonts w:ascii="Times New Roman" w:hAnsi="Times New Roman"/>
          <w:sz w:val="24"/>
          <w:szCs w:val="24"/>
        </w:rPr>
        <w:t>Επειδή ο πολιτικός λόγος πολλάκις κυριαρχείται από λαϊκίστικα στοιχεία, υπε</w:t>
      </w:r>
      <w:r>
        <w:rPr>
          <w:rFonts w:ascii="Times New Roman" w:hAnsi="Times New Roman"/>
          <w:sz w:val="24"/>
          <w:szCs w:val="24"/>
        </w:rPr>
        <w:t>ρβολές, διαστρεβλώσεις,</w:t>
      </w:r>
      <w:r w:rsidRPr="00AA59F3">
        <w:rPr>
          <w:rFonts w:ascii="Times New Roman" w:hAnsi="Times New Roman"/>
          <w:sz w:val="24"/>
          <w:szCs w:val="24"/>
        </w:rPr>
        <w:t xml:space="preserve"> μεροληπτικότη</w:t>
      </w:r>
      <w:r>
        <w:rPr>
          <w:rFonts w:ascii="Times New Roman" w:hAnsi="Times New Roman"/>
          <w:sz w:val="24"/>
          <w:szCs w:val="24"/>
        </w:rPr>
        <w:t>τα, ανακριβή στοιχεία, θελημένη</w:t>
      </w:r>
      <w:r w:rsidRPr="00AA59F3">
        <w:rPr>
          <w:rFonts w:ascii="Times New Roman" w:hAnsi="Times New Roman"/>
          <w:sz w:val="24"/>
          <w:szCs w:val="24"/>
        </w:rPr>
        <w:t xml:space="preserve"> ή μη παραπληροφόρηση, σκόπιμη απόκρυψη σημαντικών στοιχείων με ταυτόχρονη </w:t>
      </w:r>
      <w:r w:rsidRPr="00AA59F3">
        <w:rPr>
          <w:rFonts w:ascii="Times New Roman" w:hAnsi="Times New Roman"/>
          <w:sz w:val="24"/>
          <w:szCs w:val="24"/>
        </w:rPr>
        <w:lastRenderedPageBreak/>
        <w:t>ανάδειξη επιμέρους στοιχείων ώστε να μεταφερθεί ο επικοινωνιακός λόγος στο κατά δοκούν πολιτικό επίπεδο</w:t>
      </w:r>
      <w:r>
        <w:rPr>
          <w:rFonts w:ascii="Times New Roman" w:hAnsi="Times New Roman"/>
          <w:sz w:val="24"/>
          <w:szCs w:val="24"/>
        </w:rPr>
        <w:t>,</w:t>
      </w:r>
      <w:r w:rsidRPr="00AA59F3">
        <w:rPr>
          <w:rFonts w:ascii="Times New Roman" w:hAnsi="Times New Roman"/>
          <w:sz w:val="24"/>
          <w:szCs w:val="24"/>
        </w:rPr>
        <w:t xml:space="preserve"> αναγκαστήκαμε να προχωρήσουμε σε πολλαπλό έλεγχο αξιοπιστίας του υλικού που συγκεντρώσαμε για την παρούσα μεταπτυχιακή εργασία. Ιδιαίτερα του υλικού που προερχόταν από τους πρωταγωνιστές, πολιτικούς, τραπεζίτες και άλλους θεσμικούς παράγοντες που με την προσωπική τους συμμετοχή και δράση διαμόρφωσαν τα μακροοικονομικά χαρακτηριστικά των </w:t>
      </w:r>
      <w:r>
        <w:rPr>
          <w:rFonts w:ascii="Times New Roman" w:hAnsi="Times New Roman"/>
          <w:sz w:val="24"/>
          <w:szCs w:val="24"/>
        </w:rPr>
        <w:t>συγκεκριμένων κρατών</w:t>
      </w:r>
      <w:r w:rsidRPr="00AA59F3">
        <w:rPr>
          <w:rFonts w:ascii="Times New Roman" w:hAnsi="Times New Roman"/>
          <w:sz w:val="24"/>
          <w:szCs w:val="24"/>
        </w:rPr>
        <w:t xml:space="preserve"> που εξετάζουμε σε βάθος δεκαετίας. Είχαμε ως οδηγό την άποψη του Βεΐκου (1987) που προειδοποιούσε ότι τέτοιου είδους λόγος που </w:t>
      </w:r>
      <w:r w:rsidRPr="00AA59F3">
        <w:rPr>
          <w:rFonts w:ascii="Times New Roman" w:hAnsi="Times New Roman"/>
          <w:i/>
          <w:sz w:val="24"/>
          <w:szCs w:val="24"/>
        </w:rPr>
        <w:t xml:space="preserve">«συνυφαίνεται με την προπαγάνδα, είναι βέβαια διαβλητός και δύσκολα μπορεί να προβληθεί ως επιστημονικός» </w:t>
      </w:r>
      <w:r w:rsidRPr="00AA59F3">
        <w:rPr>
          <w:rFonts w:ascii="Times New Roman" w:hAnsi="Times New Roman"/>
          <w:sz w:val="24"/>
          <w:szCs w:val="24"/>
        </w:rPr>
        <w:t>και κάτι τέτοιο,</w:t>
      </w:r>
      <w:r>
        <w:rPr>
          <w:rFonts w:ascii="Times New Roman" w:hAnsi="Times New Roman"/>
          <w:sz w:val="24"/>
          <w:szCs w:val="24"/>
        </w:rPr>
        <w:t xml:space="preserve"> </w:t>
      </w:r>
      <w:r w:rsidRPr="00AA59F3">
        <w:rPr>
          <w:rFonts w:ascii="Times New Roman" w:hAnsi="Times New Roman"/>
          <w:sz w:val="24"/>
          <w:szCs w:val="24"/>
        </w:rPr>
        <w:t>για την αξιοπιστία και την επιστημονική εγκυρότητα της εργασίας μας, έπρεπε να αποφευχθεί. Μελετήσαμε σε βάθος τις οικονομικές και κοινωνικές διεργασίες στις</w:t>
      </w:r>
      <w:r>
        <w:rPr>
          <w:rFonts w:ascii="Times New Roman" w:hAnsi="Times New Roman"/>
          <w:sz w:val="24"/>
          <w:szCs w:val="24"/>
        </w:rPr>
        <w:t xml:space="preserve"> προς εξέταση χώρες</w:t>
      </w:r>
      <w:r w:rsidRPr="00AA59F3">
        <w:rPr>
          <w:rFonts w:ascii="Times New Roman" w:hAnsi="Times New Roman"/>
          <w:sz w:val="24"/>
          <w:szCs w:val="24"/>
        </w:rPr>
        <w:t xml:space="preserve"> και βασανιστικά προχωρήσαμε στην </w:t>
      </w:r>
      <w:r w:rsidRPr="00AA59F3">
        <w:rPr>
          <w:rFonts w:ascii="Times New Roman" w:hAnsi="Times New Roman"/>
          <w:i/>
          <w:sz w:val="24"/>
          <w:szCs w:val="24"/>
        </w:rPr>
        <w:t xml:space="preserve">«προσπάθεια να καταλάβουμε τα γεγονότα αυτά όπως διαδραματίζονται σ΄ όλη την εσωτερική διαστρωμάτωσή τους» </w:t>
      </w:r>
      <w:r w:rsidRPr="00AA59F3">
        <w:rPr>
          <w:rFonts w:ascii="Times New Roman" w:hAnsi="Times New Roman"/>
          <w:sz w:val="24"/>
          <w:szCs w:val="24"/>
        </w:rPr>
        <w:t xml:space="preserve">(Καρρ, 1983). Εξάλλου ο στόχος μας δεν ήταν να καταγράψουμε απλά την εξέλιξη των οικονομιών και των παραμέτρων όπως ΑΕΠ, ανεργία, φτώχεια, δημόσιο χρέος, </w:t>
      </w:r>
      <w:r w:rsidR="00B24E1A">
        <w:rPr>
          <w:rFonts w:ascii="Times New Roman" w:hAnsi="Times New Roman"/>
          <w:iCs/>
          <w:sz w:val="24"/>
          <w:szCs w:val="24"/>
        </w:rPr>
        <w:t>ΑΞΕ</w:t>
      </w:r>
      <w:r>
        <w:rPr>
          <w:rFonts w:ascii="Times New Roman" w:hAnsi="Times New Roman"/>
          <w:iCs/>
          <w:sz w:val="24"/>
          <w:szCs w:val="24"/>
        </w:rPr>
        <w:t xml:space="preserve"> στις υπό εξέταση</w:t>
      </w:r>
      <w:r w:rsidRPr="00AA59F3">
        <w:rPr>
          <w:rFonts w:ascii="Times New Roman" w:hAnsi="Times New Roman"/>
          <w:iCs/>
          <w:sz w:val="24"/>
          <w:szCs w:val="24"/>
        </w:rPr>
        <w:t xml:space="preserve"> χώρες αλλά να κρίνουμε, να αξιολογήσουμε, να συγκρίνουμε, να καταγράψουμε συγκλίσεις και αποκλίσεις και να καταλήξουμε σε ασφαλή συμπεράσματα πάνω στα οποία θα μπορεί κάποιος επιστημονικά να βασιστεί για να εκφράσει μελλοντικές εκτιμήσεις και να χαράξει πολιτικές. Υιοθετήσαμε την άποψη του </w:t>
      </w:r>
      <w:r w:rsidRPr="00AA59F3">
        <w:rPr>
          <w:rFonts w:ascii="Times New Roman" w:hAnsi="Times New Roman"/>
          <w:iCs/>
          <w:sz w:val="24"/>
          <w:szCs w:val="24"/>
          <w:lang w:val="en-US"/>
        </w:rPr>
        <w:t>Collingwood</w:t>
      </w:r>
      <w:r w:rsidRPr="00AA59F3">
        <w:rPr>
          <w:rFonts w:ascii="Times New Roman" w:hAnsi="Times New Roman"/>
          <w:iCs/>
          <w:sz w:val="24"/>
          <w:szCs w:val="24"/>
        </w:rPr>
        <w:t xml:space="preserve"> που θέλει τέτοιου είδους φαινόμενα να εξετάζονται λαμβάνοντας υπόψη ένα σύμπλεγμα που διαμορφώνει η εξωτερική και η εσωτερική πλευρά ώστε τα εξεταζόμενα μακροοικονομικά χαρακτηρ</w:t>
      </w:r>
      <w:r>
        <w:rPr>
          <w:rFonts w:ascii="Times New Roman" w:hAnsi="Times New Roman"/>
          <w:iCs/>
          <w:sz w:val="24"/>
          <w:szCs w:val="24"/>
        </w:rPr>
        <w:t>ιστικά να φωτιστούν ποικιλοτρόπω</w:t>
      </w:r>
      <w:r w:rsidRPr="00AA59F3">
        <w:rPr>
          <w:rFonts w:ascii="Times New Roman" w:hAnsi="Times New Roman"/>
          <w:iCs/>
          <w:sz w:val="24"/>
          <w:szCs w:val="24"/>
        </w:rPr>
        <w:t>ς. Έπρεπ</w:t>
      </w:r>
      <w:r>
        <w:rPr>
          <w:rFonts w:ascii="Times New Roman" w:hAnsi="Times New Roman"/>
          <w:iCs/>
          <w:sz w:val="24"/>
          <w:szCs w:val="24"/>
        </w:rPr>
        <w:t>ε η σκέψη μας να αναγνωρίσει τη</w:t>
      </w:r>
      <w:r w:rsidRPr="00AA59F3">
        <w:rPr>
          <w:rFonts w:ascii="Times New Roman" w:hAnsi="Times New Roman"/>
          <w:iCs/>
          <w:sz w:val="24"/>
          <w:szCs w:val="24"/>
        </w:rPr>
        <w:t xml:space="preserve"> σκέψη των πρωταγωνιστών όπως χαρακτηριστικά μας υπενθυμίζει ο  </w:t>
      </w:r>
      <w:r w:rsidRPr="00AA59F3">
        <w:rPr>
          <w:rFonts w:ascii="Times New Roman" w:hAnsi="Times New Roman"/>
          <w:iCs/>
          <w:sz w:val="24"/>
          <w:szCs w:val="24"/>
          <w:lang w:val="en-US"/>
        </w:rPr>
        <w:t>Collingwood</w:t>
      </w:r>
      <w:r w:rsidRPr="00AA59F3">
        <w:rPr>
          <w:rFonts w:ascii="Times New Roman" w:hAnsi="Times New Roman"/>
          <w:iCs/>
          <w:sz w:val="24"/>
          <w:szCs w:val="24"/>
        </w:rPr>
        <w:t xml:space="preserve"> (1978) ότι είναι υποχρέωση του ερευνητή</w:t>
      </w:r>
      <w:r>
        <w:rPr>
          <w:rFonts w:ascii="Times New Roman" w:hAnsi="Times New Roman"/>
          <w:iCs/>
          <w:sz w:val="24"/>
          <w:szCs w:val="24"/>
        </w:rPr>
        <w:t xml:space="preserve"> να γνωρίζει</w:t>
      </w:r>
      <w:r w:rsidRPr="00AA59F3">
        <w:rPr>
          <w:rFonts w:ascii="Times New Roman" w:hAnsi="Times New Roman"/>
          <w:iCs/>
          <w:sz w:val="24"/>
          <w:szCs w:val="24"/>
        </w:rPr>
        <w:t xml:space="preserve"> </w:t>
      </w:r>
      <w:r w:rsidRPr="00AA59F3">
        <w:rPr>
          <w:rFonts w:ascii="Times New Roman" w:hAnsi="Times New Roman"/>
          <w:i/>
          <w:iCs/>
          <w:sz w:val="24"/>
          <w:szCs w:val="24"/>
        </w:rPr>
        <w:t xml:space="preserve">«πως το συμβάν ήταν η δράση να εισαγάγει τη σκέψη μέσα σ΄ αυτή τη δράση και να αναγνωρίσει τη σκέψη του φορέα της δράσης». </w:t>
      </w:r>
      <w:r>
        <w:rPr>
          <w:rFonts w:ascii="Times New Roman" w:hAnsi="Times New Roman"/>
          <w:iCs/>
          <w:sz w:val="24"/>
          <w:szCs w:val="24"/>
        </w:rPr>
        <w:t>Υιοθετήσαμε, επίσης, τη</w:t>
      </w:r>
      <w:r w:rsidRPr="00AA59F3">
        <w:rPr>
          <w:rFonts w:ascii="Times New Roman" w:hAnsi="Times New Roman"/>
          <w:iCs/>
          <w:sz w:val="24"/>
          <w:szCs w:val="24"/>
        </w:rPr>
        <w:t xml:space="preserve"> </w:t>
      </w:r>
      <w:r w:rsidR="00CE3261">
        <w:rPr>
          <w:rFonts w:ascii="Times New Roman" w:hAnsi="Times New Roman"/>
          <w:iCs/>
          <w:sz w:val="24"/>
          <w:szCs w:val="24"/>
        </w:rPr>
        <w:t>θετικιστική αντίληψη του Max We</w:t>
      </w:r>
      <w:r w:rsidR="00CE3261">
        <w:rPr>
          <w:rFonts w:ascii="Times New Roman" w:hAnsi="Times New Roman"/>
          <w:iCs/>
          <w:sz w:val="24"/>
          <w:szCs w:val="24"/>
          <w:lang w:val="en-US"/>
        </w:rPr>
        <w:t>b</w:t>
      </w:r>
      <w:r w:rsidRPr="00AA59F3">
        <w:rPr>
          <w:rFonts w:ascii="Times New Roman" w:hAnsi="Times New Roman"/>
          <w:iCs/>
          <w:sz w:val="24"/>
          <w:szCs w:val="24"/>
        </w:rPr>
        <w:t xml:space="preserve">er για την </w:t>
      </w:r>
      <w:r w:rsidRPr="00AA59F3">
        <w:rPr>
          <w:rFonts w:ascii="Times New Roman" w:hAnsi="Times New Roman"/>
          <w:i/>
          <w:iCs/>
          <w:sz w:val="24"/>
          <w:szCs w:val="24"/>
        </w:rPr>
        <w:t xml:space="preserve">«αξιολογική ελευθερία» </w:t>
      </w:r>
      <w:r w:rsidRPr="00AA59F3">
        <w:rPr>
          <w:rFonts w:ascii="Times New Roman" w:hAnsi="Times New Roman"/>
          <w:iCs/>
          <w:sz w:val="24"/>
          <w:szCs w:val="24"/>
        </w:rPr>
        <w:t xml:space="preserve">(Βέικος, 1987) προσπαθώντας </w:t>
      </w:r>
      <w:r w:rsidRPr="00AA59F3">
        <w:rPr>
          <w:rFonts w:ascii="Times New Roman" w:hAnsi="Times New Roman"/>
          <w:i/>
          <w:iCs/>
          <w:sz w:val="24"/>
          <w:szCs w:val="24"/>
        </w:rPr>
        <w:t xml:space="preserve">«να τηρήσουμε αυστηρή, αξιολογική εγκράτεια» </w:t>
      </w:r>
      <w:r w:rsidRPr="00AA59F3">
        <w:rPr>
          <w:rFonts w:ascii="Times New Roman" w:hAnsi="Times New Roman"/>
          <w:iCs/>
          <w:sz w:val="24"/>
          <w:szCs w:val="24"/>
        </w:rPr>
        <w:t>(</w:t>
      </w:r>
      <w:r w:rsidRPr="00AA59F3">
        <w:rPr>
          <w:rFonts w:ascii="Times New Roman" w:hAnsi="Times New Roman"/>
          <w:iCs/>
          <w:sz w:val="24"/>
          <w:szCs w:val="24"/>
          <w:lang w:val="en-US"/>
        </w:rPr>
        <w:t>Weber</w:t>
      </w:r>
      <w:r w:rsidRPr="00AA59F3">
        <w:rPr>
          <w:rFonts w:ascii="Times New Roman" w:hAnsi="Times New Roman"/>
          <w:iCs/>
          <w:sz w:val="24"/>
          <w:szCs w:val="24"/>
        </w:rPr>
        <w:t xml:space="preserve">, 1968) που σημαίνει στην πράξη ότι καταβλήθηκε μεγάλη προσπάθεια ώστε ο δικός μας λόγος να έχει απομακρύνει και αποβάλλει από κοντά του ιδεολογικές και κομματικές αντιλήψεις, κοσμοθεωρίες, προσωπικά ενδιαφέροντα ή αντιενδιαφέροντα και γενικά κάθε υποκειμενικό στοιχείο. Αυτό ήταν μια δύσκολη διαδικασία αφού πολλά οικονομικά γεγονότα, πρωτοβουλίες και δράσεις είναι νωπές και σκεπασμένες με πέπλο πολλών ερμηνειών, αμφισβητήσεων και </w:t>
      </w:r>
      <w:r w:rsidRPr="00AA59F3">
        <w:rPr>
          <w:rFonts w:ascii="Times New Roman" w:hAnsi="Times New Roman"/>
          <w:iCs/>
          <w:sz w:val="24"/>
          <w:szCs w:val="24"/>
        </w:rPr>
        <w:lastRenderedPageBreak/>
        <w:t xml:space="preserve">πολιτικών αντιπαραθέσεων. </w:t>
      </w:r>
      <w:r w:rsidRPr="00B8486E">
        <w:rPr>
          <w:rFonts w:ascii="Times New Roman" w:hAnsi="Times New Roman"/>
          <w:iCs/>
          <w:sz w:val="24"/>
          <w:szCs w:val="24"/>
        </w:rPr>
        <w:t xml:space="preserve">Για παράδειγμα αν και έχουν περάσει τόσα χρόνια από τότε που με τον πιο επίσημο τρόπο ο υπουργός των οικονομικών της Ολλανδίας Φούτερ Μπος κατήγγειλε την Ελλάδα ότι δεν είναι υπόλογος επειδή δεν κατάφερε να χαλιναγωγήσει τα ελλείμματα αλλά </w:t>
      </w:r>
      <w:r w:rsidRPr="00B8486E">
        <w:rPr>
          <w:rFonts w:ascii="Times New Roman" w:hAnsi="Times New Roman"/>
          <w:i/>
          <w:iCs/>
          <w:sz w:val="24"/>
          <w:szCs w:val="24"/>
        </w:rPr>
        <w:t>«κατηγορείται κυρίως για κατά συρροή και κατ΄ εξακολούθηση εξαπάτηση της Ευρωπαϊκής Επιτροπής και των υπολοίπων κρατών-μελών»</w:t>
      </w:r>
      <w:r w:rsidRPr="00B8486E">
        <w:rPr>
          <w:rFonts w:ascii="Times New Roman" w:hAnsi="Times New Roman"/>
          <w:iCs/>
          <w:sz w:val="24"/>
          <w:szCs w:val="24"/>
        </w:rPr>
        <w:t xml:space="preserve"> (Καθημερινή, 12/11/2009, Καζάκος, 2010) και από τότε που η ειδική έκθεση της ΕΕ  (</w:t>
      </w:r>
      <w:r w:rsidRPr="00B8486E">
        <w:rPr>
          <w:rFonts w:ascii="Times New Roman" w:hAnsi="Times New Roman"/>
          <w:iCs/>
          <w:sz w:val="24"/>
          <w:szCs w:val="24"/>
          <w:lang w:val="en-US"/>
        </w:rPr>
        <w:t>European</w:t>
      </w:r>
      <w:r w:rsidRPr="00B8486E">
        <w:rPr>
          <w:rFonts w:ascii="Times New Roman" w:hAnsi="Times New Roman"/>
          <w:iCs/>
          <w:sz w:val="24"/>
          <w:szCs w:val="24"/>
        </w:rPr>
        <w:t xml:space="preserve"> </w:t>
      </w:r>
      <w:r w:rsidRPr="00B8486E">
        <w:rPr>
          <w:rFonts w:ascii="Times New Roman" w:hAnsi="Times New Roman"/>
          <w:iCs/>
          <w:sz w:val="24"/>
          <w:szCs w:val="24"/>
          <w:lang w:val="en-US"/>
        </w:rPr>
        <w:t>Commission</w:t>
      </w:r>
      <w:r w:rsidRPr="00B8486E">
        <w:rPr>
          <w:rFonts w:ascii="Times New Roman" w:hAnsi="Times New Roman"/>
          <w:iCs/>
          <w:sz w:val="24"/>
          <w:szCs w:val="24"/>
        </w:rPr>
        <w:t xml:space="preserve">, 2010) ανάφερε ότι τα στοιχεία της Ελληνικής Στατιστικής Αρχής (ΕΛΣΤΑΤ) </w:t>
      </w:r>
      <w:r w:rsidRPr="00B8486E">
        <w:rPr>
          <w:rFonts w:ascii="Times New Roman" w:hAnsi="Times New Roman"/>
          <w:i/>
          <w:iCs/>
          <w:sz w:val="24"/>
          <w:szCs w:val="24"/>
        </w:rPr>
        <w:t>«δεν επιτρέπουν τη συλλογή αξιόπιστων στατιστικών στοιχείων σε ό,τι αφορά τα δημοσιονομικά»</w:t>
      </w:r>
      <w:r w:rsidRPr="00B8486E">
        <w:rPr>
          <w:rFonts w:ascii="Times New Roman" w:hAnsi="Times New Roman"/>
          <w:iCs/>
          <w:sz w:val="24"/>
          <w:szCs w:val="24"/>
        </w:rPr>
        <w:t xml:space="preserve"> και ακόμη στην Ελλάδα ο δημόσιος πολιτικός λόγος κυριαρχείται από το αν ή όχι υπήρξε το φαινόμενο της αλλοίωσης των στοιχείων κι εμείς στην παρούσα μεταπτυχιακή εργασία δεν έπρεπε μόνο να καταγράψουμε το γεγονός αλλά να πάρουμε και τεκμηριωμένη θέση</w:t>
      </w:r>
      <w:r w:rsidRPr="00AA59F3">
        <w:rPr>
          <w:rFonts w:ascii="Times New Roman" w:hAnsi="Times New Roman"/>
          <w:iCs/>
          <w:sz w:val="24"/>
          <w:szCs w:val="24"/>
        </w:rPr>
        <w:t xml:space="preserve">. Συνεπώς, με αυτή μας τη μεταπτυχιακή εργασία στοχεύουμε κυρίαρχα στην περιγραφή, ανάλυση, ερμηνεία και κατανόηση των μακροοικονομικών χαρακτηριστικών σε βάθος δεκαετίας με την αποκάλυψη σχέσεων και συσχετίσεων. Εξάλλου, σύμφωνα με τον Ιωσηφίδη (2001) σε αυτές τις έρευνες πρέπει να δοθεί απάντηση στα ερωτήματα </w:t>
      </w:r>
      <w:r>
        <w:rPr>
          <w:rFonts w:ascii="Times New Roman" w:hAnsi="Times New Roman"/>
          <w:i/>
          <w:iCs/>
          <w:sz w:val="24"/>
          <w:szCs w:val="24"/>
        </w:rPr>
        <w:t>πώ</w:t>
      </w:r>
      <w:r w:rsidRPr="00AA59F3">
        <w:rPr>
          <w:rFonts w:ascii="Times New Roman" w:hAnsi="Times New Roman"/>
          <w:i/>
          <w:iCs/>
          <w:sz w:val="24"/>
          <w:szCs w:val="24"/>
        </w:rPr>
        <w:t>ς</w:t>
      </w:r>
      <w:r w:rsidRPr="00AA59F3">
        <w:rPr>
          <w:rFonts w:ascii="Times New Roman" w:hAnsi="Times New Roman"/>
          <w:iCs/>
          <w:sz w:val="24"/>
          <w:szCs w:val="24"/>
        </w:rPr>
        <w:t xml:space="preserve"> και </w:t>
      </w:r>
      <w:r w:rsidRPr="00AA59F3">
        <w:rPr>
          <w:rFonts w:ascii="Times New Roman" w:hAnsi="Times New Roman"/>
          <w:i/>
          <w:iCs/>
          <w:sz w:val="24"/>
          <w:szCs w:val="24"/>
        </w:rPr>
        <w:t xml:space="preserve">γιατί. </w:t>
      </w:r>
      <w:r w:rsidRPr="00AA59F3">
        <w:rPr>
          <w:rFonts w:ascii="Times New Roman" w:hAnsi="Times New Roman"/>
          <w:iCs/>
          <w:sz w:val="24"/>
          <w:szCs w:val="24"/>
        </w:rPr>
        <w:t xml:space="preserve">Δεν επιθυμούμε να σταθούμε μόνο στην αναγωγή μετρήσιμων οικονομικών στοιχείων αλλά να διερευνήσουμε και να αναλύσουμε αίτια, συσχετίσεις και συνέπειες για τους </w:t>
      </w:r>
      <w:r>
        <w:rPr>
          <w:rFonts w:ascii="Times New Roman" w:hAnsi="Times New Roman"/>
          <w:iCs/>
          <w:sz w:val="24"/>
          <w:szCs w:val="24"/>
        </w:rPr>
        <w:t>λαούς και τα κράτη</w:t>
      </w:r>
      <w:r w:rsidRPr="00AA59F3">
        <w:rPr>
          <w:rFonts w:ascii="Times New Roman" w:hAnsi="Times New Roman"/>
          <w:iCs/>
          <w:sz w:val="24"/>
          <w:szCs w:val="24"/>
        </w:rPr>
        <w:t xml:space="preserve"> που διαπραγματεύεται η εργασία μας.</w:t>
      </w:r>
      <w:r w:rsidRPr="009C5306">
        <w:rPr>
          <w:rFonts w:ascii="Times New Roman" w:hAnsi="Times New Roman"/>
          <w:iCs/>
          <w:color w:val="000000"/>
          <w:sz w:val="24"/>
          <w:szCs w:val="24"/>
        </w:rPr>
        <w:t xml:space="preserve"> </w:t>
      </w:r>
    </w:p>
    <w:p w:rsidR="009A6B8B" w:rsidRPr="009C5306" w:rsidRDefault="009A6B8B" w:rsidP="009A6B8B">
      <w:pPr>
        <w:pStyle w:val="ac"/>
        <w:spacing w:after="0" w:line="360" w:lineRule="auto"/>
        <w:ind w:left="0"/>
        <w:jc w:val="both"/>
        <w:rPr>
          <w:rFonts w:ascii="Times New Roman" w:hAnsi="Times New Roman"/>
          <w:iCs/>
          <w:color w:val="000000"/>
          <w:sz w:val="24"/>
          <w:szCs w:val="24"/>
        </w:rPr>
      </w:pPr>
    </w:p>
    <w:bookmarkEnd w:id="8"/>
    <w:bookmarkEnd w:id="9"/>
    <w:bookmarkEnd w:id="10"/>
    <w:bookmarkEnd w:id="11"/>
    <w:bookmarkEnd w:id="12"/>
    <w:bookmarkEnd w:id="13"/>
    <w:bookmarkEnd w:id="14"/>
    <w:p w:rsidR="00346566" w:rsidRDefault="00346566">
      <w:pPr>
        <w:spacing w:after="0" w:line="360" w:lineRule="auto"/>
        <w:rPr>
          <w:rFonts w:ascii="Times New Roman" w:hAnsi="Times New Roman"/>
          <w:sz w:val="24"/>
          <w:szCs w:val="24"/>
        </w:rPr>
      </w:pPr>
    </w:p>
    <w:p w:rsidR="003B6EBF" w:rsidRDefault="003B6EBF" w:rsidP="003B6EBF">
      <w:pPr>
        <w:spacing w:before="240" w:after="0" w:line="360" w:lineRule="auto"/>
        <w:jc w:val="center"/>
        <w:rPr>
          <w:rFonts w:ascii="Times New Roman" w:hAnsi="Times New Roman"/>
          <w:b/>
          <w:sz w:val="36"/>
          <w:szCs w:val="36"/>
        </w:rPr>
      </w:pPr>
    </w:p>
    <w:p w:rsidR="003B6EBF" w:rsidRDefault="003B6EBF" w:rsidP="003B6EBF">
      <w:pPr>
        <w:spacing w:before="240" w:after="0" w:line="360" w:lineRule="auto"/>
        <w:jc w:val="center"/>
        <w:rPr>
          <w:rFonts w:ascii="Times New Roman" w:hAnsi="Times New Roman"/>
          <w:b/>
          <w:sz w:val="36"/>
          <w:szCs w:val="36"/>
        </w:rPr>
      </w:pPr>
    </w:p>
    <w:p w:rsidR="003B6EBF" w:rsidRDefault="003B6EBF" w:rsidP="003B6EBF">
      <w:pPr>
        <w:spacing w:before="240" w:after="0" w:line="360" w:lineRule="auto"/>
        <w:jc w:val="center"/>
        <w:rPr>
          <w:rFonts w:ascii="Times New Roman" w:hAnsi="Times New Roman"/>
          <w:b/>
          <w:sz w:val="36"/>
          <w:szCs w:val="36"/>
        </w:rPr>
      </w:pPr>
    </w:p>
    <w:p w:rsidR="003B6EBF" w:rsidRDefault="003B6EBF" w:rsidP="003B6EBF">
      <w:pPr>
        <w:spacing w:before="240" w:after="0" w:line="360" w:lineRule="auto"/>
        <w:jc w:val="center"/>
        <w:rPr>
          <w:rFonts w:ascii="Times New Roman" w:hAnsi="Times New Roman"/>
          <w:b/>
          <w:sz w:val="36"/>
          <w:szCs w:val="36"/>
        </w:rPr>
      </w:pPr>
    </w:p>
    <w:p w:rsidR="003B6EBF" w:rsidRDefault="003B6EBF" w:rsidP="003B6EBF">
      <w:pPr>
        <w:spacing w:before="240" w:after="0" w:line="360" w:lineRule="auto"/>
        <w:jc w:val="center"/>
        <w:rPr>
          <w:rFonts w:ascii="Times New Roman" w:hAnsi="Times New Roman"/>
          <w:b/>
          <w:sz w:val="36"/>
          <w:szCs w:val="36"/>
        </w:rPr>
      </w:pPr>
    </w:p>
    <w:p w:rsidR="003B6EBF" w:rsidRDefault="003B6EBF" w:rsidP="00350092">
      <w:pPr>
        <w:spacing w:before="240" w:after="0" w:line="360" w:lineRule="auto"/>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1654A3" w:rsidRPr="00514A7B" w:rsidRDefault="00514A7B" w:rsidP="00FE4B61">
      <w:pPr>
        <w:spacing w:before="240" w:after="0" w:line="360" w:lineRule="auto"/>
        <w:jc w:val="center"/>
        <w:rPr>
          <w:rFonts w:ascii="Times New Roman" w:hAnsi="Times New Roman"/>
        </w:rPr>
      </w:pPr>
      <w:r>
        <w:rPr>
          <w:rFonts w:ascii="Times New Roman" w:hAnsi="Times New Roman"/>
        </w:rPr>
        <w:t>(Σελίδα σκόπιμα κενή-Χρήσιμη για την έκδοση των αντιτύπων)</w:t>
      </w:r>
    </w:p>
    <w:p w:rsidR="001654A3" w:rsidRDefault="001654A3" w:rsidP="00FE4B61">
      <w:pPr>
        <w:spacing w:before="240" w:after="0" w:line="360" w:lineRule="auto"/>
        <w:jc w:val="center"/>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1654A3" w:rsidRDefault="001654A3" w:rsidP="00FE4B61">
      <w:pPr>
        <w:spacing w:before="240" w:after="0" w:line="360" w:lineRule="auto"/>
        <w:jc w:val="center"/>
        <w:rPr>
          <w:rFonts w:ascii="Times New Roman" w:hAnsi="Times New Roman"/>
          <w:b/>
          <w:sz w:val="36"/>
          <w:szCs w:val="36"/>
        </w:rPr>
      </w:pPr>
    </w:p>
    <w:p w:rsidR="00514A7B" w:rsidRDefault="00514A7B" w:rsidP="00FE4B61">
      <w:pPr>
        <w:spacing w:before="240" w:after="0" w:line="360" w:lineRule="auto"/>
        <w:jc w:val="center"/>
        <w:rPr>
          <w:rFonts w:ascii="Times New Roman" w:hAnsi="Times New Roman"/>
          <w:b/>
          <w:sz w:val="36"/>
          <w:szCs w:val="36"/>
        </w:rPr>
      </w:pPr>
    </w:p>
    <w:p w:rsidR="002E171F" w:rsidRPr="00983A5C" w:rsidRDefault="002E171F" w:rsidP="00FE4B61">
      <w:pPr>
        <w:spacing w:before="240" w:after="0" w:line="360" w:lineRule="auto"/>
        <w:jc w:val="center"/>
        <w:rPr>
          <w:rFonts w:ascii="Times New Roman" w:hAnsi="Times New Roman"/>
          <w:b/>
          <w:sz w:val="36"/>
          <w:szCs w:val="36"/>
        </w:rPr>
      </w:pPr>
      <w:r w:rsidRPr="00ED0C5B">
        <w:rPr>
          <w:rFonts w:ascii="Times New Roman" w:hAnsi="Times New Roman"/>
          <w:b/>
          <w:sz w:val="36"/>
          <w:szCs w:val="36"/>
        </w:rPr>
        <w:lastRenderedPageBreak/>
        <w:t>ΚΕΦΑΛΑΙΟ ΔΕΥΤΕΡΟ</w:t>
      </w:r>
    </w:p>
    <w:p w:rsidR="002E171F" w:rsidRPr="00D7018E" w:rsidRDefault="002E171F" w:rsidP="002E171F">
      <w:pPr>
        <w:spacing w:before="240" w:after="0" w:line="360" w:lineRule="auto"/>
        <w:rPr>
          <w:rFonts w:ascii="Times New Roman" w:hAnsi="Times New Roman"/>
          <w:b/>
          <w:sz w:val="36"/>
          <w:szCs w:val="36"/>
        </w:rPr>
      </w:pPr>
      <w:r>
        <w:rPr>
          <w:rFonts w:ascii="Times New Roman" w:hAnsi="Times New Roman"/>
          <w:b/>
          <w:sz w:val="36"/>
          <w:szCs w:val="36"/>
        </w:rPr>
        <w:t>Η εξέλιξη των κ</w:t>
      </w:r>
      <w:r w:rsidRPr="007824CC">
        <w:rPr>
          <w:rFonts w:ascii="Times New Roman" w:hAnsi="Times New Roman"/>
          <w:b/>
          <w:sz w:val="36"/>
          <w:szCs w:val="36"/>
        </w:rPr>
        <w:t>υρι</w:t>
      </w:r>
      <w:r>
        <w:rPr>
          <w:rFonts w:ascii="Times New Roman" w:hAnsi="Times New Roman"/>
          <w:b/>
          <w:sz w:val="36"/>
          <w:szCs w:val="36"/>
        </w:rPr>
        <w:t>ότερων</w:t>
      </w:r>
      <w:r w:rsidRPr="00ED0C5B">
        <w:rPr>
          <w:rFonts w:ascii="Times New Roman" w:hAnsi="Times New Roman"/>
          <w:b/>
          <w:sz w:val="36"/>
          <w:szCs w:val="36"/>
        </w:rPr>
        <w:t xml:space="preserve"> μακροοικονομικών μεγεθών της οικονομίας της ευρωζώνης την τελευταία δεκαετία και η οικονομική κρίση</w:t>
      </w:r>
    </w:p>
    <w:p w:rsidR="002E171F" w:rsidRPr="00ED0C5B" w:rsidRDefault="002E171F" w:rsidP="002E171F">
      <w:pPr>
        <w:spacing w:before="240" w:after="0" w:line="360" w:lineRule="auto"/>
        <w:rPr>
          <w:rFonts w:ascii="Times New Roman" w:hAnsi="Times New Roman"/>
          <w:sz w:val="36"/>
          <w:szCs w:val="36"/>
        </w:rPr>
      </w:pPr>
      <w:r w:rsidRPr="00ED0C5B">
        <w:rPr>
          <w:rFonts w:ascii="Times New Roman" w:hAnsi="Times New Roman"/>
          <w:sz w:val="36"/>
          <w:szCs w:val="36"/>
        </w:rPr>
        <w:t>2.1 Τα μακροοικονομικά χαρακτηριστικά της ευρωζώνης την τελευταία δεκαετία</w:t>
      </w:r>
    </w:p>
    <w:p w:rsidR="002E171F" w:rsidRDefault="002E171F" w:rsidP="002E171F">
      <w:pPr>
        <w:spacing w:before="240" w:after="0" w:line="360" w:lineRule="auto"/>
        <w:rPr>
          <w:rFonts w:ascii="Times New Roman" w:hAnsi="Times New Roman"/>
          <w:sz w:val="24"/>
          <w:szCs w:val="24"/>
        </w:rPr>
      </w:pPr>
      <w:r>
        <w:rPr>
          <w:rFonts w:ascii="Times New Roman" w:hAnsi="Times New Roman"/>
          <w:sz w:val="24"/>
          <w:szCs w:val="24"/>
        </w:rPr>
        <w:t>Με τον όρο ευρωζώνη εννοούμε τα</w:t>
      </w:r>
      <w:r w:rsidRPr="00577F73">
        <w:rPr>
          <w:rFonts w:ascii="Times New Roman" w:hAnsi="Times New Roman"/>
          <w:sz w:val="24"/>
          <w:szCs w:val="24"/>
        </w:rPr>
        <w:t xml:space="preserve"> 19 κρ</w:t>
      </w:r>
      <w:r>
        <w:rPr>
          <w:rFonts w:ascii="Times New Roman" w:hAnsi="Times New Roman"/>
          <w:sz w:val="24"/>
          <w:szCs w:val="24"/>
        </w:rPr>
        <w:t>άτη</w:t>
      </w:r>
      <w:r w:rsidRPr="00194A25">
        <w:rPr>
          <w:rStyle w:val="a7"/>
          <w:sz w:val="24"/>
          <w:szCs w:val="24"/>
        </w:rPr>
        <w:footnoteReference w:id="7"/>
      </w:r>
      <w:r w:rsidRPr="00577F73">
        <w:rPr>
          <w:rFonts w:ascii="Times New Roman" w:hAnsi="Times New Roman"/>
          <w:sz w:val="24"/>
          <w:szCs w:val="24"/>
        </w:rPr>
        <w:t xml:space="preserve"> που με τη θέλησή τους έχουν καταργήσει το εθνικό τους νόμισμα και το έχουν αντικαταστήσει με το ευρώ μεταβιβάζοντας ταυτόχρονα την ευθύνη της νομισματικής πολιτικής στην ΕΚΤ. Οι χώρες αυτές είναι: Γερμανία (1999), Βέλγιο (1999), Αυστρία (1999), Φι</w:t>
      </w:r>
      <w:r>
        <w:rPr>
          <w:rFonts w:ascii="Times New Roman" w:hAnsi="Times New Roman"/>
          <w:sz w:val="24"/>
          <w:szCs w:val="24"/>
        </w:rPr>
        <w:t>ν</w:t>
      </w:r>
      <w:r w:rsidRPr="00577F73">
        <w:rPr>
          <w:rFonts w:ascii="Times New Roman" w:hAnsi="Times New Roman"/>
          <w:sz w:val="24"/>
          <w:szCs w:val="24"/>
        </w:rPr>
        <w:t>λανδία (1999), Γαλλία (1999)</w:t>
      </w:r>
      <w:r w:rsidRPr="00194A25">
        <w:rPr>
          <w:rStyle w:val="a7"/>
          <w:sz w:val="24"/>
          <w:szCs w:val="24"/>
        </w:rPr>
        <w:footnoteReference w:id="8"/>
      </w:r>
      <w:r w:rsidRPr="00577F73">
        <w:rPr>
          <w:rFonts w:ascii="Times New Roman" w:hAnsi="Times New Roman"/>
          <w:sz w:val="24"/>
          <w:szCs w:val="24"/>
        </w:rPr>
        <w:t>, Ιρλανδία (1999), Ιταλία (1999), Λουξεμβούργο (1999), Ολλανδία (1999), Πορτογαλία (1999), Ισπανία (1999), Ελλάδα (2001), Σλοβενία (2007), Κύπρος (2008)</w:t>
      </w:r>
      <w:r w:rsidRPr="00194A25">
        <w:rPr>
          <w:rStyle w:val="a7"/>
          <w:sz w:val="24"/>
          <w:szCs w:val="24"/>
        </w:rPr>
        <w:footnoteReference w:id="9"/>
      </w:r>
      <w:r w:rsidRPr="00577F73">
        <w:rPr>
          <w:rFonts w:ascii="Times New Roman" w:hAnsi="Times New Roman"/>
          <w:sz w:val="24"/>
          <w:szCs w:val="24"/>
        </w:rPr>
        <w:t>, Μάλτα (2008), Σλοβακία (2009), Εσθονία (2011), Λετονία (2014), Λιθουανία (2015). Το ευρώ εισήχθη ως νόμισμα την 1</w:t>
      </w:r>
      <w:r w:rsidRPr="00577F73">
        <w:rPr>
          <w:rFonts w:ascii="Times New Roman" w:hAnsi="Times New Roman"/>
          <w:sz w:val="24"/>
          <w:szCs w:val="24"/>
          <w:vertAlign w:val="superscript"/>
        </w:rPr>
        <w:t>η</w:t>
      </w:r>
      <w:r w:rsidRPr="00577F73">
        <w:rPr>
          <w:rFonts w:ascii="Times New Roman" w:hAnsi="Times New Roman"/>
          <w:sz w:val="24"/>
          <w:szCs w:val="24"/>
        </w:rPr>
        <w:t xml:space="preserve"> Ιανουαρίου 1999, αρχικά ως άυλο νόμισμα στις ηλεκτρονικές συναλλαγές και όχι μόνο και ως τραπεζογραμμάτια και κέρματα την 1</w:t>
      </w:r>
      <w:r w:rsidRPr="00577F73">
        <w:rPr>
          <w:rFonts w:ascii="Times New Roman" w:hAnsi="Times New Roman"/>
          <w:sz w:val="24"/>
          <w:szCs w:val="24"/>
          <w:vertAlign w:val="superscript"/>
        </w:rPr>
        <w:t>η</w:t>
      </w:r>
      <w:r w:rsidRPr="00577F73">
        <w:rPr>
          <w:rFonts w:ascii="Times New Roman" w:hAnsi="Times New Roman"/>
          <w:sz w:val="24"/>
          <w:szCs w:val="24"/>
        </w:rPr>
        <w:t xml:space="preserve"> Ιανουαρίου 2001.</w:t>
      </w:r>
    </w:p>
    <w:p w:rsidR="002E171F" w:rsidRPr="00D7018E" w:rsidRDefault="002E171F" w:rsidP="002E171F">
      <w:pPr>
        <w:spacing w:before="240" w:after="0" w:line="360" w:lineRule="auto"/>
        <w:rPr>
          <w:rFonts w:ascii="Times New Roman" w:hAnsi="Times New Roman"/>
          <w:sz w:val="24"/>
          <w:szCs w:val="24"/>
        </w:rPr>
      </w:pPr>
      <w:r w:rsidRPr="00194A25">
        <w:rPr>
          <w:rFonts w:ascii="Times New Roman" w:hAnsi="Times New Roman"/>
          <w:sz w:val="24"/>
          <w:szCs w:val="24"/>
        </w:rPr>
        <w:t>Η πορεία των μακροοικονομικών χαρακτηριστικών της ευρωζώνης την τελ</w:t>
      </w:r>
      <w:r>
        <w:rPr>
          <w:rFonts w:ascii="Times New Roman" w:hAnsi="Times New Roman"/>
          <w:sz w:val="24"/>
          <w:szCs w:val="24"/>
        </w:rPr>
        <w:t>ευταία δεκαετία</w:t>
      </w:r>
      <w:r w:rsidRPr="00194A25">
        <w:rPr>
          <w:rFonts w:ascii="Times New Roman" w:hAnsi="Times New Roman"/>
          <w:sz w:val="24"/>
          <w:szCs w:val="24"/>
        </w:rPr>
        <w:t xml:space="preserve"> συμπίπτει με τη μεγάλη οικονομική κρίση που ξέσπασε στις ΗΠΑ και που άμεσα μετ</w:t>
      </w:r>
      <w:r>
        <w:rPr>
          <w:rFonts w:ascii="Times New Roman" w:hAnsi="Times New Roman"/>
          <w:sz w:val="24"/>
          <w:szCs w:val="24"/>
        </w:rPr>
        <w:t>αφέρθηκε και στην ευρωζώνη. Στο παρό</w:t>
      </w:r>
      <w:r w:rsidRPr="00194A25">
        <w:rPr>
          <w:rFonts w:ascii="Times New Roman" w:hAnsi="Times New Roman"/>
          <w:sz w:val="24"/>
          <w:szCs w:val="24"/>
        </w:rPr>
        <w:t>ν κεφάλαιο θα εξετάσουμε την κατάσταση που επικρατούσε στην ευρωζώνη λίγο πριν την οικονομική κρίση, τις αιτίες που δημιούργ</w:t>
      </w:r>
      <w:r>
        <w:rPr>
          <w:rFonts w:ascii="Times New Roman" w:hAnsi="Times New Roman"/>
          <w:sz w:val="24"/>
          <w:szCs w:val="24"/>
        </w:rPr>
        <w:t>ησαν την κρίση στις ΗΠΑ και πώ</w:t>
      </w:r>
      <w:r w:rsidRPr="00194A25">
        <w:rPr>
          <w:rFonts w:ascii="Times New Roman" w:hAnsi="Times New Roman"/>
          <w:sz w:val="24"/>
          <w:szCs w:val="24"/>
        </w:rPr>
        <w:t xml:space="preserve">ς αυτή μεταφέρθηκε στην ευρωζώνη, τα χαρακτηριστικά της κρίσης και οι συνέπειες στην οικονομία της </w:t>
      </w:r>
      <w:r>
        <w:rPr>
          <w:rFonts w:ascii="Times New Roman" w:hAnsi="Times New Roman"/>
          <w:sz w:val="24"/>
          <w:szCs w:val="24"/>
        </w:rPr>
        <w:t>ευρωζώνης, τη</w:t>
      </w:r>
      <w:r w:rsidRPr="00194A25">
        <w:rPr>
          <w:rFonts w:ascii="Times New Roman" w:hAnsi="Times New Roman"/>
          <w:sz w:val="24"/>
          <w:szCs w:val="24"/>
        </w:rPr>
        <w:t xml:space="preserve"> δημιουργία των μηχανισμών σταθερότητας για να αμβλυνθούν οι </w:t>
      </w:r>
      <w:r w:rsidRPr="00194A25">
        <w:rPr>
          <w:rFonts w:ascii="Times New Roman" w:hAnsi="Times New Roman"/>
          <w:sz w:val="24"/>
          <w:szCs w:val="24"/>
        </w:rPr>
        <w:lastRenderedPageBreak/>
        <w:t>συνέπειες της οικονομικής κρίσης και να ενισχυθούν οι οικο</w:t>
      </w:r>
      <w:r>
        <w:rPr>
          <w:rFonts w:ascii="Times New Roman" w:hAnsi="Times New Roman"/>
          <w:sz w:val="24"/>
          <w:szCs w:val="24"/>
        </w:rPr>
        <w:t>νομίες των αδύναμων κρατών μελών της</w:t>
      </w:r>
      <w:r w:rsidRPr="00194A25">
        <w:rPr>
          <w:rFonts w:ascii="Times New Roman" w:hAnsi="Times New Roman"/>
          <w:sz w:val="24"/>
          <w:szCs w:val="24"/>
        </w:rPr>
        <w:t xml:space="preserve">. Θα αναλυθούν τα μακροοικονομικά μεγέθη της ευρωζώνης: ΑΕΠ, ανεργία, χρέος, FDI και φτώχεια και θα </w:t>
      </w:r>
      <w:r>
        <w:rPr>
          <w:rFonts w:ascii="Times New Roman" w:hAnsi="Times New Roman"/>
          <w:sz w:val="24"/>
          <w:szCs w:val="24"/>
        </w:rPr>
        <w:t>ολοκληρωθεί το κεφάλαιο αυτό με</w:t>
      </w:r>
      <w:r w:rsidRPr="00194A25">
        <w:rPr>
          <w:rFonts w:ascii="Times New Roman" w:hAnsi="Times New Roman"/>
          <w:sz w:val="24"/>
          <w:szCs w:val="24"/>
        </w:rPr>
        <w:t xml:space="preserve"> τα συμπεράσματα που θα εξαχθούν από την παραπάνω καταγραφή, προσέγγιση, ανάλυση και ερμηνεία.</w:t>
      </w:r>
      <w:r w:rsidRPr="00C704A0">
        <w:rPr>
          <w:rFonts w:ascii="Times New Roman" w:hAnsi="Times New Roman"/>
          <w:sz w:val="24"/>
          <w:szCs w:val="24"/>
        </w:rPr>
        <w:t xml:space="preserve"> </w:t>
      </w:r>
    </w:p>
    <w:p w:rsidR="002E171F" w:rsidRPr="00ED0C5B" w:rsidRDefault="002E171F" w:rsidP="002E171F">
      <w:pPr>
        <w:spacing w:before="240" w:after="0" w:line="360" w:lineRule="auto"/>
        <w:rPr>
          <w:rFonts w:ascii="Times New Roman" w:hAnsi="Times New Roman"/>
          <w:sz w:val="28"/>
          <w:szCs w:val="28"/>
        </w:rPr>
      </w:pPr>
      <w:r w:rsidRPr="00ED0C5B">
        <w:rPr>
          <w:rFonts w:ascii="Times New Roman" w:hAnsi="Times New Roman"/>
          <w:sz w:val="28"/>
          <w:szCs w:val="28"/>
        </w:rPr>
        <w:t>2.1.1. Η κατάσταση στην ευρωζώνη λίγο πριν από την οικονομική κρίση</w:t>
      </w:r>
    </w:p>
    <w:p w:rsidR="002E171F" w:rsidRPr="00593F07" w:rsidRDefault="002E171F" w:rsidP="002E171F">
      <w:pPr>
        <w:spacing w:before="240" w:after="0" w:line="360" w:lineRule="auto"/>
        <w:rPr>
          <w:rFonts w:ascii="Times New Roman" w:hAnsi="Times New Roman"/>
          <w:i/>
          <w:sz w:val="24"/>
          <w:szCs w:val="24"/>
        </w:rPr>
      </w:pPr>
      <w:r w:rsidRPr="00194A25">
        <w:rPr>
          <w:rFonts w:ascii="Times New Roman" w:hAnsi="Times New Roman"/>
          <w:sz w:val="24"/>
          <w:szCs w:val="24"/>
        </w:rPr>
        <w:t xml:space="preserve">Λίγο πριν από την οικονομική κρίση τα μακροοικονομικά της ευρωζώνης ήταν στηριγμένα στα κριτήρια που είχαν </w:t>
      </w:r>
      <w:r>
        <w:rPr>
          <w:rFonts w:ascii="Times New Roman" w:hAnsi="Times New Roman"/>
          <w:sz w:val="24"/>
          <w:szCs w:val="24"/>
        </w:rPr>
        <w:t>διαμορφωθεί με τη Συνθήκη του</w:t>
      </w:r>
      <w:r w:rsidRPr="00CC7D1D">
        <w:rPr>
          <w:rFonts w:ascii="Arial" w:hAnsi="Arial" w:cs="Arial"/>
          <w:b/>
          <w:bCs/>
          <w:color w:val="222222"/>
          <w:sz w:val="18"/>
          <w:szCs w:val="18"/>
          <w:shd w:val="clear" w:color="auto" w:fill="FFFFFF"/>
        </w:rPr>
        <w:t xml:space="preserve"> </w:t>
      </w:r>
      <w:r w:rsidRPr="00CC7D1D">
        <w:rPr>
          <w:rFonts w:ascii="Times New Roman" w:hAnsi="Times New Roman"/>
          <w:bCs/>
          <w:color w:val="222222"/>
          <w:sz w:val="24"/>
          <w:szCs w:val="24"/>
          <w:shd w:val="clear" w:color="auto" w:fill="FFFFFF"/>
        </w:rPr>
        <w:t>Maastricht</w:t>
      </w:r>
      <w:r w:rsidRPr="00CC7D1D">
        <w:rPr>
          <w:rFonts w:ascii="Times New Roman" w:hAnsi="Times New Roman"/>
          <w:sz w:val="24"/>
          <w:szCs w:val="24"/>
        </w:rPr>
        <w:t>.</w:t>
      </w:r>
      <w:r w:rsidRPr="00194A25">
        <w:rPr>
          <w:rFonts w:ascii="Times New Roman" w:hAnsi="Times New Roman"/>
          <w:sz w:val="24"/>
          <w:szCs w:val="24"/>
        </w:rPr>
        <w:t xml:space="preserve"> Μια συνθήκη που απαιτούσε σταθερότητα στα δημόσια οικονομικά και διαμόρφωση μιας δημοσιονομι</w:t>
      </w:r>
      <w:r>
        <w:rPr>
          <w:rFonts w:ascii="Times New Roman" w:hAnsi="Times New Roman"/>
          <w:sz w:val="24"/>
          <w:szCs w:val="24"/>
        </w:rPr>
        <w:t>κής κατάστασης χωρίς ελλείμματα</w:t>
      </w:r>
      <w:r w:rsidRPr="0064327A">
        <w:rPr>
          <w:rFonts w:ascii="Times New Roman" w:hAnsi="Times New Roman"/>
          <w:sz w:val="24"/>
          <w:szCs w:val="24"/>
        </w:rPr>
        <w:t xml:space="preserve"> </w:t>
      </w:r>
      <w:r>
        <w:rPr>
          <w:rFonts w:ascii="Times New Roman" w:hAnsi="Times New Roman"/>
          <w:sz w:val="24"/>
          <w:szCs w:val="24"/>
        </w:rPr>
        <w:t xml:space="preserve">προκειμένου να επιτευχθεί η σύγκλιση των οικονομιών </w:t>
      </w:r>
      <w:r w:rsidRPr="0064327A">
        <w:rPr>
          <w:rFonts w:ascii="Times New Roman" w:hAnsi="Times New Roman"/>
          <w:sz w:val="24"/>
          <w:szCs w:val="24"/>
        </w:rPr>
        <w:t>(</w:t>
      </w:r>
      <w:r>
        <w:rPr>
          <w:rFonts w:ascii="Times New Roman" w:hAnsi="Times New Roman"/>
          <w:sz w:val="24"/>
          <w:szCs w:val="24"/>
          <w:lang w:val="en-US"/>
        </w:rPr>
        <w:t>Makris</w:t>
      </w:r>
      <w:r w:rsidRPr="0064327A">
        <w:rPr>
          <w:rFonts w:ascii="Times New Roman" w:hAnsi="Times New Roman"/>
          <w:sz w:val="24"/>
          <w:szCs w:val="24"/>
        </w:rPr>
        <w:t xml:space="preserve">, </w:t>
      </w:r>
      <w:r>
        <w:rPr>
          <w:rFonts w:ascii="Times New Roman" w:hAnsi="Times New Roman"/>
          <w:sz w:val="24"/>
          <w:szCs w:val="24"/>
          <w:lang w:val="en-US"/>
        </w:rPr>
        <w:t>Nikolaidis</w:t>
      </w:r>
      <w:r w:rsidRPr="0064327A">
        <w:rPr>
          <w:rFonts w:ascii="Times New Roman" w:hAnsi="Times New Roman"/>
          <w:sz w:val="24"/>
          <w:szCs w:val="24"/>
        </w:rPr>
        <w:t>, 2015).</w:t>
      </w:r>
      <w:r w:rsidRPr="00194A25">
        <w:rPr>
          <w:rFonts w:ascii="Times New Roman" w:hAnsi="Times New Roman"/>
          <w:sz w:val="24"/>
          <w:szCs w:val="24"/>
        </w:rPr>
        <w:t xml:space="preserve"> </w:t>
      </w:r>
      <w:r>
        <w:rPr>
          <w:rFonts w:ascii="Times New Roman" w:hAnsi="Times New Roman"/>
          <w:sz w:val="24"/>
          <w:szCs w:val="24"/>
        </w:rPr>
        <w:t>Σε πρακτικό επίπεδο</w:t>
      </w:r>
      <w:r w:rsidRPr="00262366">
        <w:rPr>
          <w:rFonts w:ascii="Times New Roman" w:hAnsi="Times New Roman"/>
          <w:sz w:val="24"/>
          <w:szCs w:val="24"/>
        </w:rPr>
        <w:t xml:space="preserve"> </w:t>
      </w:r>
      <w:r>
        <w:rPr>
          <w:rFonts w:ascii="Times New Roman" w:hAnsi="Times New Roman"/>
          <w:sz w:val="24"/>
          <w:szCs w:val="24"/>
        </w:rPr>
        <w:t>και παρά τη συνθήκη του</w:t>
      </w:r>
      <w:r w:rsidRPr="00CC7D1D">
        <w:rPr>
          <w:rFonts w:ascii="Times New Roman" w:hAnsi="Times New Roman"/>
          <w:bCs/>
          <w:color w:val="222222"/>
          <w:sz w:val="24"/>
          <w:szCs w:val="24"/>
          <w:shd w:val="clear" w:color="auto" w:fill="FFFFFF"/>
        </w:rPr>
        <w:t xml:space="preserve"> Maastricht</w:t>
      </w:r>
      <w:r>
        <w:rPr>
          <w:rFonts w:ascii="Times New Roman" w:hAnsi="Times New Roman"/>
          <w:sz w:val="24"/>
          <w:szCs w:val="24"/>
        </w:rPr>
        <w:t xml:space="preserve"> οι χώρες της ευρωζώνης την περίοδο πριν από την οικονομική κρίση κινούνταν σε διαφορετικές τροχιές. Προέρχονταν από διαφορετικές διαδρομές και διατηρούσαν διαφορετικά χαρακτηριστικά. Αλλά και μετά την υιοθέτηση του ευρώ συνέχισαν να έχουν διαφορετικές ταχύτητες, αποχρώσεις και ετερογένειες ώστε να συζητιέται μια νέα προσέγγιση χρησιμοποιώντας και τον όρο </w:t>
      </w:r>
      <w:r>
        <w:rPr>
          <w:rFonts w:ascii="Times New Roman" w:hAnsi="Times New Roman"/>
          <w:i/>
          <w:sz w:val="24"/>
          <w:szCs w:val="24"/>
        </w:rPr>
        <w:t>διαφοροποιημένη ολοκλήρωση</w:t>
      </w:r>
      <w:r>
        <w:rPr>
          <w:rFonts w:ascii="Times New Roman" w:hAnsi="Times New Roman"/>
          <w:sz w:val="24"/>
          <w:szCs w:val="24"/>
        </w:rPr>
        <w:t xml:space="preserve"> </w:t>
      </w:r>
      <w:r w:rsidRPr="0064327A">
        <w:rPr>
          <w:rFonts w:ascii="Times New Roman" w:hAnsi="Times New Roman"/>
          <w:sz w:val="24"/>
          <w:szCs w:val="24"/>
        </w:rPr>
        <w:t>(</w:t>
      </w:r>
      <w:r>
        <w:rPr>
          <w:rFonts w:ascii="Times New Roman" w:hAnsi="Times New Roman"/>
          <w:sz w:val="24"/>
          <w:szCs w:val="24"/>
          <w:lang w:val="en-US"/>
        </w:rPr>
        <w:t>Makris</w:t>
      </w:r>
      <w:r w:rsidRPr="0064327A">
        <w:rPr>
          <w:rFonts w:ascii="Times New Roman" w:hAnsi="Times New Roman"/>
          <w:sz w:val="24"/>
          <w:szCs w:val="24"/>
        </w:rPr>
        <w:t xml:space="preserve">, </w:t>
      </w:r>
      <w:r>
        <w:rPr>
          <w:rFonts w:ascii="Times New Roman" w:hAnsi="Times New Roman"/>
          <w:sz w:val="24"/>
          <w:szCs w:val="24"/>
          <w:lang w:val="en-US"/>
        </w:rPr>
        <w:t>Nikolaidis</w:t>
      </w:r>
      <w:r w:rsidRPr="0064327A">
        <w:rPr>
          <w:rFonts w:ascii="Times New Roman" w:hAnsi="Times New Roman"/>
          <w:sz w:val="24"/>
          <w:szCs w:val="24"/>
        </w:rPr>
        <w:t>, 2015).</w:t>
      </w:r>
      <w:r>
        <w:rPr>
          <w:rFonts w:ascii="Times New Roman" w:hAnsi="Times New Roman"/>
          <w:sz w:val="24"/>
          <w:szCs w:val="24"/>
        </w:rPr>
        <w:t xml:space="preserve"> Χαρακτηριστικό παράδειγμα αποτελεί η τροχιά που διέγραψε η Γερμανία από το 2000 έως το 2008. Το 2000 η κυβέρνηση του Καγκελάριου</w:t>
      </w:r>
      <w:r w:rsidRPr="00CC7D1D">
        <w:rPr>
          <w:rFonts w:ascii="Arial" w:hAnsi="Arial" w:cs="Arial"/>
          <w:i/>
          <w:iCs/>
          <w:color w:val="222222"/>
          <w:sz w:val="18"/>
          <w:szCs w:val="18"/>
          <w:shd w:val="clear" w:color="auto" w:fill="FFFFFF"/>
        </w:rPr>
        <w:t xml:space="preserve"> </w:t>
      </w:r>
      <w:r w:rsidRPr="00CC7D1D">
        <w:rPr>
          <w:rFonts w:ascii="Times New Roman" w:hAnsi="Times New Roman"/>
          <w:i/>
          <w:iCs/>
          <w:color w:val="222222"/>
          <w:sz w:val="24"/>
          <w:szCs w:val="24"/>
          <w:shd w:val="clear" w:color="auto" w:fill="FFFFFF"/>
        </w:rPr>
        <w:t>Gerhard Fritz Kurt Schröder</w:t>
      </w:r>
      <w:r>
        <w:rPr>
          <w:rFonts w:ascii="Times New Roman" w:hAnsi="Times New Roman"/>
          <w:sz w:val="24"/>
          <w:szCs w:val="24"/>
        </w:rPr>
        <w:t xml:space="preserve"> διαβλέποντας ότι οι Κινέζοι θα προχωρούσαν σε πρωτόγνωρες επενδύσεις στη βιομηχανία τους και στις υποδομές και προκειμένου να διασφαλίσει τα συμφέροντα της Γερμανίας και να θωρακίσει την οικονομία ήρθε σε συνεννόηση με τις συνδικαλιστικές ηγεσίες των γερμανικών συνδικάτων και εφάρμοσε πρόγραμμα λιτότητας που οδήγησε τους Γερμανούς πολίτες έως το 2008 να έχουν χάσει το 3% της αγοραστικής τους δύναμης. Η πολιτική αυτή είχε ως αποτέλεσμα όταν ξέσπασε η οικονομική κρίση να βρει τη Γερμανία με μια ισχυρή οικονομία με μεγάλες επιδόσεις. Την ίδια περίοδο που οι Γερμανοί πολίτες έχαναν το 3% της αγοραστικής τους δύναμης στην Ελλάδα η αγοραστική δύναμη είχε αυξηθεί κατά 15%, στην Ισπανία κατά 13%, στην Ιρλανδία κατά 21% και στην Πορτογαλία κατά 10%. Ταυτόχρονα, την ίδια χρονική περίοδο οι γερμανικές κυβερνήσεις συγκράτησαν την αύξηση των δαπανών στο 9% όταν στην Ιρλανδία η αύξηση των δαπανών έφτασε στο 88%, στην Ελλάδα στο 42% και στην Ισπανία στο 35% (Κατσαούνης, 2014).</w:t>
      </w:r>
      <w:r w:rsidRPr="00B8527B">
        <w:rPr>
          <w:rFonts w:ascii="Times New Roman" w:hAnsi="Times New Roman"/>
          <w:sz w:val="24"/>
          <w:szCs w:val="24"/>
        </w:rPr>
        <w:t xml:space="preserve"> </w:t>
      </w:r>
      <w:r>
        <w:rPr>
          <w:rFonts w:ascii="Times New Roman" w:hAnsi="Times New Roman"/>
          <w:sz w:val="24"/>
          <w:szCs w:val="24"/>
        </w:rPr>
        <w:t xml:space="preserve">Αξίζει, επίσης, να σημειωθεί ότι από την </w:t>
      </w:r>
      <w:r>
        <w:rPr>
          <w:rFonts w:ascii="Times New Roman" w:hAnsi="Times New Roman"/>
          <w:sz w:val="24"/>
          <w:szCs w:val="24"/>
        </w:rPr>
        <w:lastRenderedPageBreak/>
        <w:t xml:space="preserve">εισαγωγή του ευρώ έως το 2008 οι χώρες του νότου της ευρωζώνης μαζί με την Ιρλανδία, δέχτηκαν μεγάλες εισροές κεφαλαίων πάνω στις οποίες στήριξαν την οικονομική τους ανάπτυξη. Εισροές κεφαλαίων προερχόμενες από τον ευρωπαϊκό πυρήνα της ευρωζώνης. Οι εισροές, όμως, αυτές δε συνοδεύτηκαν από τις αναγκαίες πολιτικές αύξησης της παραγωγικότητας των χωρών που τις δέχτηκαν. Αυτό είχε ως αποτέλεσμα την απώλεια της ανταγωνιστικότητάς τους την ίδια στιγμή που στις αναφερόμενες χώρες αυξάνονταν οι τιμές των προϊόντων και η μισθωτή εργασία. Οι Πάντσιος και Νικολακόπουλος (2011), με το άρθρο τους με θέμα </w:t>
      </w:r>
      <w:r>
        <w:rPr>
          <w:rFonts w:ascii="Times New Roman" w:hAnsi="Times New Roman"/>
          <w:i/>
          <w:sz w:val="24"/>
          <w:szCs w:val="24"/>
        </w:rPr>
        <w:t>«Συστημική κρίση και διαμάχη στην ευρωζώνη»</w:t>
      </w:r>
      <w:r>
        <w:rPr>
          <w:rFonts w:ascii="Times New Roman" w:hAnsi="Times New Roman"/>
          <w:sz w:val="24"/>
          <w:szCs w:val="24"/>
        </w:rPr>
        <w:t xml:space="preserve"> αποδίδουν αυτή την έλλειψη ανταγωνιστικότητας των χωρών του νότου και στο γεγονός ότι </w:t>
      </w:r>
      <w:r>
        <w:rPr>
          <w:rFonts w:ascii="Times New Roman" w:hAnsi="Times New Roman"/>
          <w:i/>
          <w:sz w:val="24"/>
          <w:szCs w:val="24"/>
        </w:rPr>
        <w:t>«Η Γερμανία ακολούθησε πολιτική Wage dumping για τη στήριξη των εξαγωγών της, με αποτέλεσμα χώρες όπως η Ισπανία, η Πορτογαλία, η Ιταλία και η Ελλάδα να απολέσουν ένα μεγάλο μέρος της ανταγωνιστικότητάς τους και να συσσωρεύουν ελλείμματα και χρέη οδηγώντας την ευρωζώνη στην πρώτη σημαντική κρίση της σύντομης ιστορίας της»</w:t>
      </w:r>
      <w:r w:rsidR="00193B34">
        <w:rPr>
          <w:rFonts w:ascii="Times New Roman" w:hAnsi="Times New Roman"/>
          <w:i/>
          <w:sz w:val="24"/>
          <w:szCs w:val="24"/>
        </w:rPr>
        <w:t xml:space="preserve"> </w:t>
      </w:r>
      <w:r w:rsidR="00B24E1A">
        <w:rPr>
          <w:rFonts w:ascii="Times New Roman" w:hAnsi="Times New Roman"/>
          <w:sz w:val="24"/>
          <w:szCs w:val="24"/>
        </w:rPr>
        <w:t>(σ.</w:t>
      </w:r>
      <w:r w:rsidR="00193B34">
        <w:rPr>
          <w:rFonts w:ascii="Times New Roman" w:hAnsi="Times New Roman"/>
          <w:sz w:val="24"/>
          <w:szCs w:val="24"/>
        </w:rPr>
        <w:t>290)</w:t>
      </w:r>
      <w:r>
        <w:rPr>
          <w:rFonts w:ascii="Times New Roman" w:hAnsi="Times New Roman"/>
          <w:i/>
          <w:sz w:val="24"/>
          <w:szCs w:val="24"/>
        </w:rPr>
        <w:t>.</w:t>
      </w:r>
      <w:r w:rsidRPr="009A2536">
        <w:rPr>
          <w:rFonts w:ascii="Times New Roman" w:hAnsi="Times New Roman"/>
          <w:i/>
          <w:sz w:val="24"/>
          <w:szCs w:val="24"/>
        </w:rPr>
        <w:t xml:space="preserve"> </w:t>
      </w:r>
      <w:r w:rsidRPr="00593F07">
        <w:rPr>
          <w:rFonts w:ascii="Times New Roman" w:hAnsi="Times New Roman"/>
          <w:sz w:val="24"/>
          <w:szCs w:val="24"/>
        </w:rPr>
        <w:t>Σύμφωνα με τον De Grauwe (2013) η οικονομική ανάπτυξη των χωρών του νότου της ευρωζώνης που παρατηρήθηκε δημιούργησε σ΄ αυτές ελλείμματα τρεχουσών συναλλαγών και ταυτόχρονα πλεονάσματα στις χώρες που είχαν χρηματοδοτήσει το νότο.</w:t>
      </w:r>
      <w:r w:rsidRPr="00E26733">
        <w:rPr>
          <w:rFonts w:ascii="Times New Roman" w:hAnsi="Times New Roman"/>
          <w:color w:val="FF0000"/>
          <w:sz w:val="24"/>
          <w:szCs w:val="24"/>
        </w:rPr>
        <w:t xml:space="preserve"> </w:t>
      </w:r>
    </w:p>
    <w:p w:rsidR="002E171F" w:rsidRPr="00D7018E" w:rsidRDefault="002E171F" w:rsidP="002E171F">
      <w:pPr>
        <w:pStyle w:val="ac"/>
        <w:spacing w:after="0" w:line="360" w:lineRule="auto"/>
        <w:ind w:left="0"/>
        <w:jc w:val="both"/>
        <w:rPr>
          <w:rFonts w:ascii="Times New Roman" w:hAnsi="Times New Roman"/>
          <w:sz w:val="24"/>
          <w:szCs w:val="24"/>
        </w:rPr>
      </w:pPr>
      <w:r>
        <w:rPr>
          <w:rFonts w:ascii="Times New Roman" w:hAnsi="Times New Roman"/>
          <w:sz w:val="24"/>
          <w:szCs w:val="24"/>
        </w:rPr>
        <w:t>Με την είσοδο του ευρώ η ευρωζώνη παρουσίασε πλεονασματικό ισοζύγιο τρεχουσών συναλλαγών κάτι που διατήρησε και τα επόμενα χρόνια με τη διαφορά ότι μετά την είσοδο του ευρώ σταδιακά άλλαξε η σύνθεση των τρεχουσών συναλλαγών αφού περιφερειακές χώρες και ιδιαίτερα οι χώρες του νότου αύξησαν τα ελλείμματα φτάνοντας το 2008 στο 1,75% του ΑΕΠ της ευρωζώνης. Ταυτόχρονα, όμως, οι χώρες του πυρήνα της ευρωζώνης δημιούργησαν πλεόνασμα τρεχουσών συναλλαγών στο ίδιο μέγεθος ώστε συμψήφισαν τα ελλείμματα των περιφερειακών χωρών δημιουργώντας μια ισορροπία στο ισοζύγιο τρεχουσών συναλλαγών (Πασχαλίδου, 2015).</w:t>
      </w:r>
      <w:r w:rsidRPr="009B3912">
        <w:rPr>
          <w:rFonts w:ascii="Times New Roman" w:hAnsi="Times New Roman"/>
          <w:sz w:val="24"/>
          <w:szCs w:val="24"/>
        </w:rPr>
        <w:t xml:space="preserve"> </w:t>
      </w:r>
    </w:p>
    <w:p w:rsidR="002E171F" w:rsidRPr="00265B26" w:rsidRDefault="002E171F" w:rsidP="002E171F">
      <w:pPr>
        <w:spacing w:before="240" w:after="0" w:line="360" w:lineRule="auto"/>
        <w:rPr>
          <w:rFonts w:ascii="Times New Roman" w:hAnsi="Times New Roman"/>
          <w:sz w:val="24"/>
          <w:szCs w:val="24"/>
        </w:rPr>
      </w:pPr>
      <w:r w:rsidRPr="00194A25">
        <w:rPr>
          <w:rFonts w:ascii="Times New Roman" w:hAnsi="Times New Roman"/>
          <w:sz w:val="24"/>
          <w:szCs w:val="24"/>
        </w:rPr>
        <w:t>Στην ευρωζώνη αλλά</w:t>
      </w:r>
      <w:r>
        <w:rPr>
          <w:rFonts w:ascii="Times New Roman" w:hAnsi="Times New Roman"/>
          <w:sz w:val="24"/>
          <w:szCs w:val="24"/>
        </w:rPr>
        <w:t xml:space="preserve"> και στην ΕΕ των 27 κρατών μελών</w:t>
      </w:r>
      <w:r w:rsidRPr="00194A25">
        <w:rPr>
          <w:rFonts w:ascii="Times New Roman" w:hAnsi="Times New Roman"/>
          <w:sz w:val="24"/>
          <w:szCs w:val="24"/>
        </w:rPr>
        <w:t xml:space="preserve"> </w:t>
      </w:r>
      <w:r>
        <w:rPr>
          <w:rFonts w:ascii="Times New Roman" w:hAnsi="Times New Roman"/>
          <w:sz w:val="24"/>
          <w:szCs w:val="24"/>
        </w:rPr>
        <w:t>της,</w:t>
      </w:r>
      <w:r w:rsidRPr="00194A25">
        <w:rPr>
          <w:rFonts w:ascii="Times New Roman" w:hAnsi="Times New Roman"/>
          <w:sz w:val="24"/>
          <w:szCs w:val="24"/>
        </w:rPr>
        <w:t xml:space="preserve"> από το 2000 </w:t>
      </w:r>
      <w:r>
        <w:rPr>
          <w:rFonts w:ascii="Times New Roman" w:hAnsi="Times New Roman"/>
          <w:sz w:val="24"/>
          <w:szCs w:val="24"/>
        </w:rPr>
        <w:t xml:space="preserve">έως </w:t>
      </w:r>
      <w:r w:rsidRPr="00194A25">
        <w:rPr>
          <w:rFonts w:ascii="Times New Roman" w:hAnsi="Times New Roman"/>
          <w:sz w:val="24"/>
          <w:szCs w:val="24"/>
        </w:rPr>
        <w:t>το 2007</w:t>
      </w:r>
      <w:r>
        <w:rPr>
          <w:rFonts w:ascii="Times New Roman" w:hAnsi="Times New Roman"/>
          <w:sz w:val="24"/>
          <w:szCs w:val="24"/>
        </w:rPr>
        <w:t>,</w:t>
      </w:r>
      <w:r w:rsidRPr="00194A25">
        <w:rPr>
          <w:rFonts w:ascii="Times New Roman" w:hAnsi="Times New Roman"/>
          <w:sz w:val="24"/>
          <w:szCs w:val="24"/>
        </w:rPr>
        <w:t xml:space="preserve"> τα δημόσια  έσοδα  βρίσκονται σε μια ισορροπία με τις δημόσιες δαπάνες</w:t>
      </w:r>
      <w:r>
        <w:rPr>
          <w:rFonts w:ascii="Times New Roman" w:hAnsi="Times New Roman"/>
          <w:sz w:val="24"/>
          <w:szCs w:val="24"/>
        </w:rPr>
        <w:t>,</w:t>
      </w:r>
      <w:r w:rsidRPr="00194A25">
        <w:rPr>
          <w:rFonts w:ascii="Times New Roman" w:hAnsi="Times New Roman"/>
          <w:sz w:val="24"/>
          <w:szCs w:val="24"/>
        </w:rPr>
        <w:t xml:space="preserve"> κάτι που άλλαξε ριζικά αμέσως μετά την έναρξη της οικονομικής κρίσης το</w:t>
      </w:r>
      <w:r>
        <w:rPr>
          <w:rFonts w:ascii="Times New Roman" w:hAnsi="Times New Roman"/>
          <w:sz w:val="24"/>
          <w:szCs w:val="24"/>
        </w:rPr>
        <w:t>υ</w:t>
      </w:r>
      <w:r w:rsidRPr="00194A25">
        <w:rPr>
          <w:rFonts w:ascii="Times New Roman" w:hAnsi="Times New Roman"/>
          <w:sz w:val="24"/>
          <w:szCs w:val="24"/>
        </w:rPr>
        <w:t xml:space="preserve"> 2008</w:t>
      </w:r>
      <w:r>
        <w:rPr>
          <w:rFonts w:ascii="Times New Roman" w:hAnsi="Times New Roman"/>
          <w:sz w:val="24"/>
          <w:szCs w:val="24"/>
        </w:rPr>
        <w:t>,</w:t>
      </w:r>
      <w:r w:rsidRPr="00194A25">
        <w:rPr>
          <w:rFonts w:ascii="Times New Roman" w:hAnsi="Times New Roman"/>
          <w:sz w:val="24"/>
          <w:szCs w:val="24"/>
        </w:rPr>
        <w:t xml:space="preserve"> όπου τα δημόσια έσοδα άρχισαν να μειώνονται με ταυτόχρονη εκτόξευση των δημοσίων δαπανών. </w:t>
      </w:r>
    </w:p>
    <w:p w:rsidR="002E171F" w:rsidRPr="00265B26" w:rsidRDefault="002E171F" w:rsidP="002E171F">
      <w:pPr>
        <w:spacing w:before="240" w:after="0" w:line="360" w:lineRule="auto"/>
        <w:rPr>
          <w:rFonts w:ascii="Times New Roman" w:hAnsi="Times New Roman"/>
          <w:sz w:val="24"/>
          <w:szCs w:val="24"/>
        </w:rPr>
      </w:pPr>
      <w:r w:rsidRPr="00194A25">
        <w:rPr>
          <w:rFonts w:ascii="Times New Roman" w:hAnsi="Times New Roman"/>
          <w:sz w:val="24"/>
          <w:szCs w:val="24"/>
        </w:rPr>
        <w:lastRenderedPageBreak/>
        <w:t xml:space="preserve">Οι δημόσιες δαπάνες της ευρωζώνης ως ποσοστό του ΑΕΠ εκτοξεύθηκαν στο 49,4%  </w:t>
      </w:r>
      <w:r>
        <w:rPr>
          <w:rFonts w:ascii="Times New Roman" w:hAnsi="Times New Roman"/>
          <w:sz w:val="24"/>
          <w:szCs w:val="24"/>
        </w:rPr>
        <w:t xml:space="preserve">το 2010 </w:t>
      </w:r>
      <w:r w:rsidRPr="00194A25">
        <w:rPr>
          <w:rFonts w:ascii="Times New Roman" w:hAnsi="Times New Roman"/>
          <w:sz w:val="24"/>
          <w:szCs w:val="24"/>
        </w:rPr>
        <w:t>από 46,2% που ήταν το 2000 και της ΕΕ στο 44,6% το 2010 από 44% που ήταν το 2000. Ταυτόχρονα τα έσοδα παρουσιάζουν πτώση και στην ευρωζώνη</w:t>
      </w:r>
      <w:r>
        <w:rPr>
          <w:rFonts w:ascii="Times New Roman" w:hAnsi="Times New Roman"/>
          <w:sz w:val="24"/>
          <w:szCs w:val="24"/>
        </w:rPr>
        <w:t xml:space="preserve"> και στην ΕΕ των 27 κρατών μελών</w:t>
      </w:r>
      <w:r w:rsidR="000B7F9F">
        <w:rPr>
          <w:rFonts w:ascii="Times New Roman" w:hAnsi="Times New Roman"/>
          <w:sz w:val="24"/>
          <w:szCs w:val="24"/>
        </w:rPr>
        <w:t>. Στην ευρωζώνη τα δημόσια έσοδα</w:t>
      </w:r>
      <w:r w:rsidRPr="00194A25">
        <w:rPr>
          <w:rFonts w:ascii="Times New Roman" w:hAnsi="Times New Roman"/>
          <w:sz w:val="24"/>
          <w:szCs w:val="24"/>
        </w:rPr>
        <w:t xml:space="preserve"> ως ποσοστό του ΑΕΠ μειώθηκαν στο 45,3% το 2010 από 46% που ήταν το 2000 και της ΕΕ στο 44,6% το 2010 από 45,3% που ήταν το 2000 (</w:t>
      </w:r>
      <w:r w:rsidRPr="00194A25">
        <w:rPr>
          <w:rFonts w:ascii="Times New Roman" w:hAnsi="Times New Roman"/>
          <w:sz w:val="24"/>
          <w:szCs w:val="24"/>
          <w:lang w:val="en-US"/>
        </w:rPr>
        <w:t>Blainey</w:t>
      </w:r>
      <w:r w:rsidRPr="00194A25">
        <w:rPr>
          <w:rFonts w:ascii="Times New Roman" w:hAnsi="Times New Roman"/>
          <w:sz w:val="24"/>
          <w:szCs w:val="24"/>
        </w:rPr>
        <w:t>, 2012).</w:t>
      </w:r>
    </w:p>
    <w:p w:rsidR="002E171F" w:rsidRPr="00593F07" w:rsidRDefault="0066608B" w:rsidP="002E171F">
      <w:pPr>
        <w:pStyle w:val="ac"/>
        <w:spacing w:after="0" w:line="360" w:lineRule="auto"/>
        <w:ind w:left="0"/>
        <w:jc w:val="both"/>
        <w:rPr>
          <w:rFonts w:ascii="Times New Roman" w:hAnsi="Times New Roman"/>
          <w:sz w:val="24"/>
          <w:szCs w:val="24"/>
        </w:rPr>
      </w:pPr>
      <w:r>
        <w:rPr>
          <w:rFonts w:ascii="Times New Roman" w:hAnsi="Times New Roman"/>
          <w:sz w:val="24"/>
          <w:szCs w:val="24"/>
        </w:rPr>
        <w:t xml:space="preserve">Σύμφωνα με τα στοιχεία της </w:t>
      </w:r>
      <w:r w:rsidRPr="003231C5">
        <w:rPr>
          <w:rFonts w:ascii="Times New Roman" w:eastAsia="UB-Times-Italic" w:hAnsi="Times New Roman"/>
          <w:iCs/>
          <w:sz w:val="24"/>
          <w:szCs w:val="24"/>
          <w:lang w:val="en-US"/>
        </w:rPr>
        <w:t>Annual</w:t>
      </w:r>
      <w:r w:rsidRPr="0066608B">
        <w:rPr>
          <w:rFonts w:ascii="Times New Roman" w:eastAsia="UB-Times-Italic" w:hAnsi="Times New Roman"/>
          <w:iCs/>
          <w:sz w:val="24"/>
          <w:szCs w:val="24"/>
        </w:rPr>
        <w:t xml:space="preserve"> </w:t>
      </w:r>
      <w:r w:rsidRPr="003231C5">
        <w:rPr>
          <w:rFonts w:ascii="Times New Roman" w:eastAsia="UB-Times-Italic" w:hAnsi="Times New Roman"/>
          <w:iCs/>
          <w:sz w:val="24"/>
          <w:szCs w:val="24"/>
          <w:lang w:val="en-US"/>
        </w:rPr>
        <w:t>Macroeconomic</w:t>
      </w:r>
      <w:r w:rsidRPr="0066608B">
        <w:rPr>
          <w:rFonts w:ascii="Times New Roman" w:eastAsia="UB-Times-Italic" w:hAnsi="Times New Roman"/>
          <w:iCs/>
          <w:sz w:val="24"/>
          <w:szCs w:val="24"/>
        </w:rPr>
        <w:t xml:space="preserve"> </w:t>
      </w:r>
      <w:r w:rsidRPr="003231C5">
        <w:rPr>
          <w:rFonts w:ascii="Times New Roman" w:eastAsia="UB-Times-Italic" w:hAnsi="Times New Roman"/>
          <w:iCs/>
          <w:sz w:val="24"/>
          <w:szCs w:val="24"/>
          <w:lang w:val="en-US"/>
        </w:rPr>
        <w:t>Database</w:t>
      </w:r>
      <w:r w:rsidRPr="0066608B">
        <w:rPr>
          <w:rFonts w:ascii="Times New Roman" w:eastAsia="UB-Times-Italic" w:hAnsi="Times New Roman"/>
          <w:iCs/>
          <w:sz w:val="24"/>
          <w:szCs w:val="24"/>
        </w:rPr>
        <w:t xml:space="preserve"> </w:t>
      </w:r>
      <w:r w:rsidRPr="003231C5">
        <w:rPr>
          <w:rFonts w:ascii="Times New Roman" w:eastAsia="UB-Times-Italic" w:hAnsi="Times New Roman"/>
          <w:iCs/>
          <w:sz w:val="24"/>
          <w:szCs w:val="24"/>
          <w:lang w:val="en-US"/>
        </w:rPr>
        <w:t>EC</w:t>
      </w:r>
      <w:r w:rsidR="002E171F">
        <w:rPr>
          <w:rFonts w:ascii="Times New Roman" w:hAnsi="Times New Roman"/>
          <w:sz w:val="24"/>
          <w:szCs w:val="24"/>
        </w:rPr>
        <w:t>, το 2007, οι μέσες ακαθάριστες αποδοχές της μισθωτής εργασίας που περιελάμβαναν τον καθαρό μισθό και τις εισφορές του μισθωτού σε ευρώ πριν από τον φόρο εισοδήματος των απασχολουμένων με πλήρες ωράριο για τις χώρες της ευρωζώνης που εξετάζουμε, παρουσίαζε την παρακάτω εικόνα: Γερμανία 2275, Γαλλία 2496, Αυστρία 2337, Ελλάδα 1668, Ισπανία 1780, Πορτογαλία 1207.</w:t>
      </w:r>
    </w:p>
    <w:p w:rsidR="002E171F" w:rsidRPr="00593F07" w:rsidRDefault="002E171F" w:rsidP="002E171F">
      <w:pPr>
        <w:pStyle w:val="ac"/>
        <w:spacing w:after="0" w:line="360" w:lineRule="auto"/>
        <w:ind w:left="0"/>
        <w:jc w:val="both"/>
        <w:rPr>
          <w:rFonts w:ascii="Times New Roman" w:hAnsi="Times New Roman"/>
          <w:sz w:val="24"/>
          <w:szCs w:val="24"/>
        </w:rPr>
      </w:pPr>
    </w:p>
    <w:p w:rsidR="002E171F" w:rsidRDefault="007A6A32" w:rsidP="002E171F">
      <w:pPr>
        <w:pStyle w:val="ac"/>
        <w:spacing w:after="0" w:line="360" w:lineRule="auto"/>
        <w:ind w:left="0"/>
        <w:jc w:val="both"/>
        <w:rPr>
          <w:rFonts w:ascii="Times New Roman" w:hAnsi="Times New Roman"/>
          <w:sz w:val="24"/>
          <w:szCs w:val="24"/>
        </w:rPr>
      </w:pPr>
      <w:r>
        <w:rPr>
          <w:rFonts w:ascii="Times New Roman" w:hAnsi="Times New Roman"/>
          <w:sz w:val="24"/>
          <w:szCs w:val="24"/>
        </w:rPr>
        <w:t xml:space="preserve">Διάγραμμα </w:t>
      </w:r>
      <w:r>
        <w:rPr>
          <w:rFonts w:ascii="Times New Roman" w:hAnsi="Times New Roman"/>
          <w:sz w:val="24"/>
          <w:szCs w:val="24"/>
          <w:lang w:val="en-US"/>
        </w:rPr>
        <w:t>1</w:t>
      </w:r>
      <w:r w:rsidR="002E171F">
        <w:rPr>
          <w:rFonts w:ascii="Times New Roman" w:hAnsi="Times New Roman"/>
          <w:sz w:val="24"/>
          <w:szCs w:val="24"/>
        </w:rPr>
        <w:t>: Μέσες ακαθάριστες αποδοχές (2007)</w:t>
      </w:r>
    </w:p>
    <w:p w:rsidR="002E171F" w:rsidRDefault="00B77441" w:rsidP="002E171F">
      <w:pPr>
        <w:pStyle w:val="ac"/>
        <w:spacing w:after="0" w:line="360" w:lineRule="auto"/>
        <w:ind w:left="0"/>
        <w:jc w:val="center"/>
        <w:rPr>
          <w:rFonts w:ascii="Times New Roman" w:hAnsi="Times New Roman"/>
          <w:noProof/>
          <w:sz w:val="24"/>
          <w:szCs w:val="24"/>
          <w:lang w:eastAsia="el-GR"/>
        </w:rPr>
      </w:pPr>
      <w:r>
        <w:rPr>
          <w:rFonts w:ascii="Times New Roman" w:hAnsi="Times New Roman"/>
          <w:noProof/>
          <w:sz w:val="24"/>
          <w:szCs w:val="24"/>
          <w:lang w:eastAsia="el-GR"/>
        </w:rPr>
        <w:drawing>
          <wp:inline distT="0" distB="0" distL="0" distR="0">
            <wp:extent cx="4714875" cy="3895725"/>
            <wp:effectExtent l="19050" t="0" r="9525" b="0"/>
            <wp:docPr id="1" name="Εικόνα 2" descr="C:\Users\User\Downloads\ΣΧ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Users\User\Downloads\ΣΧ 56.jpg"/>
                    <pic:cNvPicPr>
                      <a:picLocks noChangeAspect="1" noChangeArrowheads="1"/>
                    </pic:cNvPicPr>
                  </pic:nvPicPr>
                  <pic:blipFill>
                    <a:blip r:embed="rId10"/>
                    <a:srcRect b="8009"/>
                    <a:stretch>
                      <a:fillRect/>
                    </a:stretch>
                  </pic:blipFill>
                  <pic:spPr bwMode="auto">
                    <a:xfrm>
                      <a:off x="0" y="0"/>
                      <a:ext cx="4714875" cy="3895725"/>
                    </a:xfrm>
                    <a:prstGeom prst="rect">
                      <a:avLst/>
                    </a:prstGeom>
                    <a:noFill/>
                    <a:ln w="9525">
                      <a:noFill/>
                      <a:miter lim="800000"/>
                      <a:headEnd/>
                      <a:tailEnd/>
                    </a:ln>
                  </pic:spPr>
                </pic:pic>
              </a:graphicData>
            </a:graphic>
          </wp:inline>
        </w:drawing>
      </w:r>
    </w:p>
    <w:p w:rsidR="002E171F" w:rsidRPr="002E171F" w:rsidRDefault="002E171F" w:rsidP="002E171F">
      <w:pPr>
        <w:pStyle w:val="ac"/>
        <w:spacing w:after="0" w:line="360" w:lineRule="auto"/>
        <w:ind w:left="0"/>
        <w:jc w:val="both"/>
        <w:rPr>
          <w:rFonts w:ascii="Times New Roman" w:eastAsia="UB-Times-Italic" w:hAnsi="Times New Roman"/>
          <w:iCs/>
          <w:sz w:val="24"/>
          <w:szCs w:val="24"/>
          <w:lang w:val="en-US"/>
        </w:rPr>
      </w:pPr>
      <w:r w:rsidRPr="003231C5">
        <w:rPr>
          <w:rFonts w:ascii="Times New Roman" w:hAnsi="Times New Roman"/>
          <w:bCs/>
          <w:iCs/>
          <w:sz w:val="24"/>
          <w:szCs w:val="24"/>
        </w:rPr>
        <w:t>Πηγή</w:t>
      </w:r>
      <w:r w:rsidRPr="003231C5">
        <w:rPr>
          <w:rFonts w:ascii="Times New Roman" w:hAnsi="Times New Roman"/>
          <w:bCs/>
          <w:iCs/>
          <w:sz w:val="24"/>
          <w:szCs w:val="24"/>
          <w:lang w:val="en-US"/>
        </w:rPr>
        <w:t>:</w:t>
      </w:r>
      <w:r w:rsidRPr="003231C5">
        <w:rPr>
          <w:rFonts w:ascii="Times New Roman" w:hAnsi="Times New Roman"/>
          <w:b/>
          <w:bCs/>
          <w:iCs/>
          <w:sz w:val="24"/>
          <w:szCs w:val="24"/>
          <w:lang w:val="en-US"/>
        </w:rPr>
        <w:t xml:space="preserve"> </w:t>
      </w:r>
      <w:r w:rsidRPr="003231C5">
        <w:rPr>
          <w:rFonts w:ascii="Times New Roman" w:eastAsia="UB-Times-Italic" w:hAnsi="Times New Roman"/>
          <w:iCs/>
          <w:sz w:val="24"/>
          <w:szCs w:val="24"/>
        </w:rPr>
        <w:t>Επεξεργασία</w:t>
      </w:r>
      <w:r w:rsidRPr="003231C5">
        <w:rPr>
          <w:rFonts w:ascii="Times New Roman" w:eastAsia="UB-Times-Italic" w:hAnsi="Times New Roman"/>
          <w:iCs/>
          <w:sz w:val="24"/>
          <w:szCs w:val="24"/>
          <w:lang w:val="en-US"/>
        </w:rPr>
        <w:t xml:space="preserve"> </w:t>
      </w:r>
      <w:r w:rsidRPr="003231C5">
        <w:rPr>
          <w:rFonts w:ascii="Times New Roman" w:eastAsia="UB-Times-Italic" w:hAnsi="Times New Roman"/>
          <w:iCs/>
          <w:sz w:val="24"/>
          <w:szCs w:val="24"/>
        </w:rPr>
        <w:t>στοιχείων</w:t>
      </w:r>
      <w:r w:rsidRPr="003231C5">
        <w:rPr>
          <w:rFonts w:ascii="Times New Roman" w:eastAsia="UB-Times-Italic" w:hAnsi="Times New Roman"/>
          <w:iCs/>
          <w:sz w:val="24"/>
          <w:szCs w:val="24"/>
          <w:lang w:val="en-US"/>
        </w:rPr>
        <w:t xml:space="preserve"> Annual Macroeconomic Database EC </w:t>
      </w:r>
      <w:r w:rsidRPr="003231C5">
        <w:rPr>
          <w:rFonts w:ascii="Times New Roman" w:eastAsia="UB-Times-Italic" w:hAnsi="Times New Roman"/>
          <w:iCs/>
          <w:sz w:val="24"/>
          <w:szCs w:val="24"/>
        </w:rPr>
        <w:t>και</w:t>
      </w:r>
      <w:r w:rsidRPr="003231C5">
        <w:rPr>
          <w:rFonts w:ascii="Times New Roman" w:eastAsia="UB-Times-Italic" w:hAnsi="Times New Roman"/>
          <w:iCs/>
          <w:sz w:val="24"/>
          <w:szCs w:val="24"/>
          <w:lang w:val="en-US"/>
        </w:rPr>
        <w:t xml:space="preserve"> Employment in Europe.</w:t>
      </w:r>
    </w:p>
    <w:p w:rsidR="002E171F" w:rsidRPr="002E171F" w:rsidRDefault="002E171F" w:rsidP="002E171F">
      <w:pPr>
        <w:pStyle w:val="ac"/>
        <w:spacing w:after="0" w:line="360" w:lineRule="auto"/>
        <w:ind w:left="0"/>
        <w:jc w:val="both"/>
        <w:rPr>
          <w:rFonts w:ascii="Times New Roman" w:eastAsia="UB-Times-Italic" w:hAnsi="Times New Roman"/>
          <w:iCs/>
          <w:sz w:val="24"/>
          <w:szCs w:val="24"/>
          <w:lang w:val="en-US"/>
        </w:rPr>
      </w:pPr>
    </w:p>
    <w:p w:rsidR="002E171F" w:rsidRDefault="002E171F" w:rsidP="002E171F">
      <w:pPr>
        <w:pStyle w:val="ac"/>
        <w:spacing w:after="0" w:line="360" w:lineRule="auto"/>
        <w:ind w:left="0"/>
        <w:jc w:val="both"/>
        <w:rPr>
          <w:rFonts w:ascii="Times New Roman" w:hAnsi="Times New Roman"/>
          <w:sz w:val="24"/>
          <w:szCs w:val="24"/>
        </w:rPr>
      </w:pPr>
      <w:r>
        <w:rPr>
          <w:rFonts w:ascii="Times New Roman" w:hAnsi="Times New Roman"/>
          <w:sz w:val="24"/>
          <w:szCs w:val="24"/>
        </w:rPr>
        <w:lastRenderedPageBreak/>
        <w:t xml:space="preserve">Ο πίνακας 1 παρουσιάζει τα όρια φτώχειας σε ευρώ και σε μονάδες αγοραστικής δύναμης (ΜΑΔ) δυο χρόνια πριν από την οικονομική κρίση (στοιχεία 2006) στις χώρες της ευρωζώνης. Αποτυπώνεται η διαφορά των τιμών που επικρατούσε ανάμεσα στις χώρες μέλη της ευρωζώνης. </w:t>
      </w:r>
    </w:p>
    <w:p w:rsidR="002E171F" w:rsidRDefault="002E171F" w:rsidP="002E171F">
      <w:pPr>
        <w:pStyle w:val="ac"/>
        <w:spacing w:after="0" w:line="360" w:lineRule="auto"/>
        <w:ind w:left="0"/>
        <w:jc w:val="both"/>
        <w:rPr>
          <w:rFonts w:ascii="Times New Roman" w:hAnsi="Times New Roman"/>
          <w:sz w:val="24"/>
          <w:szCs w:val="24"/>
        </w:rPr>
      </w:pPr>
      <w:r>
        <w:rPr>
          <w:rFonts w:ascii="Times New Roman" w:hAnsi="Times New Roman"/>
          <w:sz w:val="24"/>
          <w:szCs w:val="24"/>
        </w:rPr>
        <w:t>Πίνακας 1: Όρια φτώχειας στις χώρες που αποτελούν σήμερα την ευρωζώνη πριν από την κρίση (στοιχεία 2006), (για 4μελές νοικοκυριό με 2 ενήλικες και 2 παιδιά κάτω των 14)</w:t>
      </w:r>
    </w:p>
    <w:p w:rsidR="002E171F" w:rsidRDefault="002E171F" w:rsidP="002E171F">
      <w:pPr>
        <w:pStyle w:val="aa"/>
        <w:ind w:left="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2126"/>
        <w:gridCol w:w="2177"/>
      </w:tblGrid>
      <w:tr w:rsidR="002E171F" w:rsidRPr="00485216" w:rsidTr="00D0160D">
        <w:tc>
          <w:tcPr>
            <w:tcW w:w="4219" w:type="dxa"/>
          </w:tcPr>
          <w:p w:rsidR="002E171F" w:rsidRPr="00D7018E" w:rsidRDefault="002E171F" w:rsidP="00D0160D">
            <w:pPr>
              <w:pStyle w:val="aa"/>
              <w:autoSpaceDE w:val="0"/>
              <w:autoSpaceDN w:val="0"/>
              <w:adjustRightInd w:val="0"/>
              <w:ind w:left="0"/>
              <w:jc w:val="center"/>
              <w:rPr>
                <w:rFonts w:ascii="Times New Roman" w:hAnsi="Times New Roman"/>
                <w:b/>
                <w:color w:val="000000"/>
                <w:sz w:val="18"/>
                <w:szCs w:val="18"/>
              </w:rPr>
            </w:pPr>
            <w:r w:rsidRPr="00D7018E">
              <w:rPr>
                <w:rFonts w:ascii="Times New Roman" w:hAnsi="Times New Roman"/>
                <w:b/>
                <w:color w:val="000000"/>
                <w:sz w:val="18"/>
                <w:szCs w:val="18"/>
              </w:rPr>
              <w:t>ΚΡΑΤΟΣ ΕΥΡΩΖΩΝΗΣ</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b/>
                <w:color w:val="000000"/>
                <w:sz w:val="18"/>
                <w:szCs w:val="18"/>
              </w:rPr>
            </w:pPr>
            <w:r w:rsidRPr="00D7018E">
              <w:rPr>
                <w:rFonts w:ascii="Times New Roman" w:hAnsi="Times New Roman"/>
                <w:b/>
                <w:color w:val="000000"/>
                <w:sz w:val="18"/>
                <w:szCs w:val="18"/>
              </w:rPr>
              <w:t>ΕΥΡΩ</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b/>
                <w:color w:val="000000"/>
                <w:sz w:val="18"/>
                <w:szCs w:val="18"/>
              </w:rPr>
            </w:pPr>
            <w:r w:rsidRPr="00D7018E">
              <w:rPr>
                <w:rFonts w:ascii="Times New Roman" w:hAnsi="Times New Roman"/>
                <w:b/>
                <w:color w:val="000000"/>
                <w:sz w:val="18"/>
                <w:szCs w:val="18"/>
                <w:lang w:val="en-US"/>
              </w:rPr>
              <w:t>ΜΑΔ</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ΓΕΡΜΑΝΙΑ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19677</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19155</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ΑΥΣΤΡΙΑ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22494</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22296</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ΦΙΛΑΝΔΙΑ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23072</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18879</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ΓΑΛΛΙΑ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20395</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19147</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ΙΡΛΑΝΔΙΑ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24796</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20025</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ΙΤΑΛΙΑ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18295</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17714</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ΛΟΥΞΕΜΒΟΥΡΓΟ</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37397</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36136</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ΟΛΛΑΝΔΙΑ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21747</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21012</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ΠΟΡΤΟΓΑΛΙΑ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9212</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10954</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ΣΛΟΒΑΚΙΑ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11738</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15753</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ΙΣΠΑΝΙΑ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14406</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15819</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ΚΥΠΡΟΣ</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18311</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23300</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ΕΣΘΟΝΙΑ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4584</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7205</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ΕΛΛΑΔΑ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12411</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14201</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ΛΕΤΟΝΙΑ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3193</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5734</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ΜΑΛΤΑ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10661</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14798</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ΣΛΟΒΑΚΙΑ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4175</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7563</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ΒΕΛΓΙΟ</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21665</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20822</w:t>
            </w:r>
          </w:p>
        </w:tc>
      </w:tr>
      <w:tr w:rsidR="002E171F" w:rsidRPr="00485216" w:rsidTr="00D0160D">
        <w:tc>
          <w:tcPr>
            <w:tcW w:w="4219" w:type="dxa"/>
          </w:tcPr>
          <w:p w:rsidR="002E171F" w:rsidRPr="00D7018E" w:rsidRDefault="002E171F" w:rsidP="00D0160D">
            <w:pPr>
              <w:pStyle w:val="aa"/>
              <w:autoSpaceDE w:val="0"/>
              <w:autoSpaceDN w:val="0"/>
              <w:adjustRightInd w:val="0"/>
              <w:ind w:left="0"/>
              <w:rPr>
                <w:rFonts w:ascii="Times New Roman" w:hAnsi="Times New Roman"/>
                <w:color w:val="000000"/>
                <w:sz w:val="18"/>
                <w:szCs w:val="18"/>
              </w:rPr>
            </w:pPr>
            <w:r w:rsidRPr="00D7018E">
              <w:rPr>
                <w:rFonts w:ascii="Times New Roman" w:hAnsi="Times New Roman"/>
                <w:color w:val="000000"/>
                <w:sz w:val="18"/>
                <w:szCs w:val="18"/>
              </w:rPr>
              <w:t>ΛΙΘΟΥΑΝΙΑ</w:t>
            </w:r>
          </w:p>
        </w:tc>
        <w:tc>
          <w:tcPr>
            <w:tcW w:w="2126"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3190</w:t>
            </w:r>
          </w:p>
        </w:tc>
        <w:tc>
          <w:tcPr>
            <w:tcW w:w="2177" w:type="dxa"/>
          </w:tcPr>
          <w:p w:rsidR="002E171F" w:rsidRPr="00D7018E" w:rsidRDefault="002E171F" w:rsidP="00D0160D">
            <w:pPr>
              <w:pStyle w:val="aa"/>
              <w:autoSpaceDE w:val="0"/>
              <w:autoSpaceDN w:val="0"/>
              <w:adjustRightInd w:val="0"/>
              <w:ind w:left="0"/>
              <w:jc w:val="center"/>
              <w:rPr>
                <w:rFonts w:ascii="Times New Roman" w:hAnsi="Times New Roman"/>
                <w:color w:val="000000"/>
                <w:sz w:val="18"/>
                <w:szCs w:val="18"/>
              </w:rPr>
            </w:pPr>
            <w:r w:rsidRPr="00D7018E">
              <w:rPr>
                <w:rFonts w:ascii="Times New Roman" w:hAnsi="Times New Roman"/>
                <w:color w:val="000000"/>
                <w:sz w:val="18"/>
                <w:szCs w:val="18"/>
              </w:rPr>
              <w:t>5904</w:t>
            </w:r>
          </w:p>
        </w:tc>
      </w:tr>
    </w:tbl>
    <w:p w:rsidR="002E171F" w:rsidRDefault="002E171F" w:rsidP="002E171F">
      <w:pPr>
        <w:pStyle w:val="aa"/>
        <w:ind w:left="0"/>
        <w:jc w:val="center"/>
        <w:rPr>
          <w:rFonts w:ascii="Times New Roman" w:hAnsi="Times New Roman"/>
          <w:sz w:val="24"/>
          <w:szCs w:val="24"/>
        </w:rPr>
      </w:pPr>
    </w:p>
    <w:p w:rsidR="002E171F" w:rsidRDefault="002E171F" w:rsidP="002E171F">
      <w:pPr>
        <w:pStyle w:val="aa"/>
        <w:ind w:left="0"/>
        <w:jc w:val="both"/>
        <w:rPr>
          <w:rFonts w:ascii="Times New Roman" w:hAnsi="Times New Roman"/>
          <w:sz w:val="24"/>
          <w:szCs w:val="24"/>
        </w:rPr>
      </w:pPr>
      <w:r>
        <w:rPr>
          <w:rFonts w:ascii="Times New Roman" w:hAnsi="Times New Roman"/>
          <w:sz w:val="24"/>
          <w:szCs w:val="24"/>
        </w:rPr>
        <w:t>Πηγή: Eurostat (EU-SILC</w:t>
      </w:r>
      <w:r>
        <w:rPr>
          <w:rFonts w:ascii="Times New Roman" w:hAnsi="Times New Roman"/>
          <w:sz w:val="24"/>
          <w:szCs w:val="24"/>
          <w:lang w:val="en-US"/>
        </w:rPr>
        <w:t>,</w:t>
      </w:r>
      <w:r>
        <w:rPr>
          <w:rFonts w:ascii="Times New Roman" w:hAnsi="Times New Roman"/>
          <w:sz w:val="24"/>
          <w:szCs w:val="24"/>
        </w:rPr>
        <w:t xml:space="preserve"> 2006)</w:t>
      </w:r>
    </w:p>
    <w:p w:rsidR="002E171F" w:rsidRDefault="002E171F" w:rsidP="002E171F">
      <w:pPr>
        <w:pStyle w:val="aa"/>
        <w:ind w:left="0"/>
        <w:jc w:val="both"/>
        <w:rPr>
          <w:rFonts w:ascii="Times New Roman" w:hAnsi="Times New Roman"/>
          <w:sz w:val="24"/>
          <w:szCs w:val="24"/>
        </w:rPr>
      </w:pPr>
    </w:p>
    <w:p w:rsidR="002E171F" w:rsidRDefault="002E171F" w:rsidP="002E171F">
      <w:pPr>
        <w:pStyle w:val="ac"/>
        <w:spacing w:after="0" w:line="360" w:lineRule="auto"/>
        <w:ind w:left="0"/>
        <w:jc w:val="both"/>
        <w:rPr>
          <w:rFonts w:ascii="Times New Roman" w:hAnsi="Times New Roman"/>
          <w:sz w:val="24"/>
          <w:szCs w:val="24"/>
        </w:rPr>
      </w:pPr>
      <w:r>
        <w:rPr>
          <w:rFonts w:ascii="Times New Roman" w:hAnsi="Times New Roman"/>
          <w:sz w:val="24"/>
          <w:szCs w:val="24"/>
        </w:rPr>
        <w:lastRenderedPageBreak/>
        <w:t>Ο πίνακας 2 αποτυπώνει τους ρυθμούς ανάπτυξης της παγκόσμιας οικονομίας, των ανεπτυγμένων χωρών, της ΕΕ, της ευρωζώνης και άλλων κρατών αμέσως πριν και μετά την οικονομική κρίση</w:t>
      </w:r>
    </w:p>
    <w:p w:rsidR="002E171F" w:rsidRDefault="002E171F" w:rsidP="002E171F">
      <w:pPr>
        <w:pStyle w:val="ac"/>
        <w:spacing w:after="0" w:line="360" w:lineRule="auto"/>
        <w:ind w:left="0"/>
        <w:jc w:val="both"/>
        <w:rPr>
          <w:rFonts w:ascii="Times New Roman" w:hAnsi="Times New Roman"/>
          <w:sz w:val="24"/>
          <w:szCs w:val="24"/>
        </w:rPr>
      </w:pPr>
    </w:p>
    <w:p w:rsidR="002E171F" w:rsidRDefault="002E171F" w:rsidP="002E171F">
      <w:pPr>
        <w:pStyle w:val="ac"/>
        <w:spacing w:after="0" w:line="360" w:lineRule="auto"/>
        <w:ind w:left="0"/>
        <w:jc w:val="both"/>
        <w:rPr>
          <w:rFonts w:ascii="Times New Roman" w:hAnsi="Times New Roman"/>
          <w:sz w:val="24"/>
          <w:szCs w:val="24"/>
        </w:rPr>
      </w:pPr>
      <w:r>
        <w:rPr>
          <w:rFonts w:ascii="Times New Roman" w:hAnsi="Times New Roman"/>
          <w:sz w:val="24"/>
          <w:szCs w:val="24"/>
        </w:rPr>
        <w:t>Πίνακας 2: Ρυθμοί Ανάπτυξης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1134"/>
        <w:gridCol w:w="1134"/>
        <w:gridCol w:w="1134"/>
        <w:gridCol w:w="1134"/>
      </w:tblGrid>
      <w:tr w:rsidR="00F4577E" w:rsidRPr="00C16F4C" w:rsidTr="00C16F4C">
        <w:tc>
          <w:tcPr>
            <w:tcW w:w="3936" w:type="dxa"/>
          </w:tcPr>
          <w:p w:rsidR="00F4577E" w:rsidRPr="00C16F4C" w:rsidRDefault="00F4577E" w:rsidP="00C16F4C">
            <w:pPr>
              <w:pStyle w:val="aa"/>
              <w:ind w:left="0"/>
              <w:jc w:val="center"/>
              <w:rPr>
                <w:rFonts w:ascii="Times New Roman" w:hAnsi="Times New Roman"/>
                <w:sz w:val="24"/>
                <w:szCs w:val="24"/>
              </w:rPr>
            </w:pPr>
          </w:p>
        </w:tc>
        <w:tc>
          <w:tcPr>
            <w:tcW w:w="4536" w:type="dxa"/>
            <w:gridSpan w:val="4"/>
          </w:tcPr>
          <w:p w:rsidR="00F4577E" w:rsidRPr="00C16F4C" w:rsidRDefault="00F4577E" w:rsidP="00C16F4C">
            <w:pPr>
              <w:pStyle w:val="aa"/>
              <w:ind w:left="0"/>
              <w:jc w:val="center"/>
              <w:rPr>
                <w:rFonts w:ascii="Times New Roman" w:hAnsi="Times New Roman"/>
                <w:sz w:val="24"/>
                <w:szCs w:val="24"/>
              </w:rPr>
            </w:pPr>
            <w:r w:rsidRPr="00C16F4C">
              <w:rPr>
                <w:rFonts w:ascii="Times New Roman" w:hAnsi="Times New Roman"/>
                <w:sz w:val="24"/>
                <w:szCs w:val="24"/>
              </w:rPr>
              <w:t>ΡΥΘΜΟΣ ΑΝΑΠΤΥΞΗΣ</w:t>
            </w:r>
          </w:p>
        </w:tc>
      </w:tr>
      <w:tr w:rsidR="0066608B" w:rsidRPr="00C16F4C" w:rsidTr="00C16F4C">
        <w:tc>
          <w:tcPr>
            <w:tcW w:w="3936" w:type="dxa"/>
          </w:tcPr>
          <w:p w:rsidR="0066608B" w:rsidRPr="00C16F4C" w:rsidRDefault="0066608B" w:rsidP="00C16F4C">
            <w:pPr>
              <w:pStyle w:val="aa"/>
              <w:ind w:left="0"/>
              <w:jc w:val="center"/>
              <w:rPr>
                <w:rFonts w:ascii="Times New Roman" w:hAnsi="Times New Roman"/>
                <w:sz w:val="24"/>
                <w:szCs w:val="24"/>
              </w:rPr>
            </w:pPr>
          </w:p>
        </w:tc>
        <w:tc>
          <w:tcPr>
            <w:tcW w:w="1134"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2007</w:t>
            </w:r>
          </w:p>
        </w:tc>
        <w:tc>
          <w:tcPr>
            <w:tcW w:w="1134"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2008</w:t>
            </w:r>
          </w:p>
        </w:tc>
        <w:tc>
          <w:tcPr>
            <w:tcW w:w="1134"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2009</w:t>
            </w:r>
          </w:p>
        </w:tc>
        <w:tc>
          <w:tcPr>
            <w:tcW w:w="1134"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2010</w:t>
            </w:r>
          </w:p>
        </w:tc>
      </w:tr>
      <w:tr w:rsidR="0066608B" w:rsidRPr="00C16F4C" w:rsidTr="00C16F4C">
        <w:tc>
          <w:tcPr>
            <w:tcW w:w="3936"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Παγκόσμια Οικονομία</w:t>
            </w:r>
          </w:p>
        </w:tc>
        <w:tc>
          <w:tcPr>
            <w:tcW w:w="1134"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5,20%</w:t>
            </w:r>
          </w:p>
        </w:tc>
        <w:tc>
          <w:tcPr>
            <w:tcW w:w="1134"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3,00%</w:t>
            </w:r>
          </w:p>
        </w:tc>
        <w:tc>
          <w:tcPr>
            <w:tcW w:w="1134" w:type="dxa"/>
          </w:tcPr>
          <w:p w:rsidR="0066608B" w:rsidRPr="00C16F4C" w:rsidRDefault="00F4577E" w:rsidP="00C16F4C">
            <w:pPr>
              <w:pStyle w:val="aa"/>
              <w:ind w:left="0"/>
              <w:jc w:val="center"/>
              <w:rPr>
                <w:rFonts w:ascii="Times New Roman" w:hAnsi="Times New Roman"/>
                <w:sz w:val="24"/>
                <w:szCs w:val="24"/>
              </w:rPr>
            </w:pPr>
            <w:r w:rsidRPr="00C16F4C">
              <w:rPr>
                <w:rFonts w:ascii="Times New Roman" w:hAnsi="Times New Roman"/>
                <w:sz w:val="24"/>
                <w:szCs w:val="24"/>
              </w:rPr>
              <w:t>-1,10%</w:t>
            </w:r>
          </w:p>
        </w:tc>
        <w:tc>
          <w:tcPr>
            <w:tcW w:w="1134" w:type="dxa"/>
          </w:tcPr>
          <w:p w:rsidR="0066608B" w:rsidRPr="00C16F4C" w:rsidRDefault="00F4577E" w:rsidP="00C16F4C">
            <w:pPr>
              <w:pStyle w:val="aa"/>
              <w:ind w:left="0"/>
              <w:jc w:val="center"/>
              <w:rPr>
                <w:rFonts w:ascii="Times New Roman" w:hAnsi="Times New Roman"/>
                <w:sz w:val="24"/>
                <w:szCs w:val="24"/>
              </w:rPr>
            </w:pPr>
            <w:r w:rsidRPr="00C16F4C">
              <w:rPr>
                <w:rFonts w:ascii="Times New Roman" w:hAnsi="Times New Roman"/>
                <w:sz w:val="24"/>
                <w:szCs w:val="24"/>
              </w:rPr>
              <w:t>3,10%</w:t>
            </w:r>
          </w:p>
        </w:tc>
      </w:tr>
      <w:tr w:rsidR="0066608B" w:rsidRPr="00C16F4C" w:rsidTr="00C16F4C">
        <w:tc>
          <w:tcPr>
            <w:tcW w:w="3936"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Αναπτυγμένες Οικονομίες</w:t>
            </w:r>
          </w:p>
        </w:tc>
        <w:tc>
          <w:tcPr>
            <w:tcW w:w="1134"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2,70%</w:t>
            </w:r>
          </w:p>
        </w:tc>
        <w:tc>
          <w:tcPr>
            <w:tcW w:w="1134"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0,60%</w:t>
            </w:r>
          </w:p>
        </w:tc>
        <w:tc>
          <w:tcPr>
            <w:tcW w:w="1134" w:type="dxa"/>
          </w:tcPr>
          <w:p w:rsidR="0066608B" w:rsidRPr="00C16F4C" w:rsidRDefault="00F4577E" w:rsidP="00C16F4C">
            <w:pPr>
              <w:pStyle w:val="aa"/>
              <w:ind w:left="0"/>
              <w:jc w:val="center"/>
              <w:rPr>
                <w:rFonts w:ascii="Times New Roman" w:hAnsi="Times New Roman"/>
                <w:sz w:val="24"/>
                <w:szCs w:val="24"/>
              </w:rPr>
            </w:pPr>
            <w:r w:rsidRPr="00C16F4C">
              <w:rPr>
                <w:rFonts w:ascii="Times New Roman" w:hAnsi="Times New Roman"/>
                <w:sz w:val="24"/>
                <w:szCs w:val="24"/>
              </w:rPr>
              <w:t>-3,40%</w:t>
            </w:r>
          </w:p>
        </w:tc>
        <w:tc>
          <w:tcPr>
            <w:tcW w:w="1134" w:type="dxa"/>
          </w:tcPr>
          <w:p w:rsidR="0066608B" w:rsidRPr="00C16F4C" w:rsidRDefault="00F4577E" w:rsidP="00C16F4C">
            <w:pPr>
              <w:pStyle w:val="aa"/>
              <w:ind w:left="0"/>
              <w:jc w:val="center"/>
              <w:rPr>
                <w:rFonts w:ascii="Times New Roman" w:hAnsi="Times New Roman"/>
                <w:sz w:val="24"/>
                <w:szCs w:val="24"/>
              </w:rPr>
            </w:pPr>
            <w:r w:rsidRPr="00C16F4C">
              <w:rPr>
                <w:rFonts w:ascii="Times New Roman" w:hAnsi="Times New Roman"/>
                <w:sz w:val="24"/>
                <w:szCs w:val="24"/>
              </w:rPr>
              <w:t>1,30%</w:t>
            </w:r>
          </w:p>
        </w:tc>
      </w:tr>
      <w:tr w:rsidR="0066608B" w:rsidRPr="00C16F4C" w:rsidTr="00C16F4C">
        <w:tc>
          <w:tcPr>
            <w:tcW w:w="3936"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ΗΠΑ</w:t>
            </w:r>
          </w:p>
        </w:tc>
        <w:tc>
          <w:tcPr>
            <w:tcW w:w="1134"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2,10%</w:t>
            </w:r>
          </w:p>
        </w:tc>
        <w:tc>
          <w:tcPr>
            <w:tcW w:w="1134"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0,40%</w:t>
            </w:r>
          </w:p>
        </w:tc>
        <w:tc>
          <w:tcPr>
            <w:tcW w:w="1134" w:type="dxa"/>
          </w:tcPr>
          <w:p w:rsidR="0066608B" w:rsidRPr="00C16F4C" w:rsidRDefault="00F4577E" w:rsidP="00C16F4C">
            <w:pPr>
              <w:pStyle w:val="aa"/>
              <w:ind w:left="0"/>
              <w:jc w:val="center"/>
              <w:rPr>
                <w:rFonts w:ascii="Times New Roman" w:hAnsi="Times New Roman"/>
                <w:sz w:val="24"/>
                <w:szCs w:val="24"/>
              </w:rPr>
            </w:pPr>
            <w:r w:rsidRPr="00C16F4C">
              <w:rPr>
                <w:rFonts w:ascii="Times New Roman" w:hAnsi="Times New Roman"/>
                <w:sz w:val="24"/>
                <w:szCs w:val="24"/>
              </w:rPr>
              <w:t>-2,70%</w:t>
            </w:r>
          </w:p>
        </w:tc>
        <w:tc>
          <w:tcPr>
            <w:tcW w:w="1134" w:type="dxa"/>
          </w:tcPr>
          <w:p w:rsidR="0066608B" w:rsidRPr="00C16F4C" w:rsidRDefault="00F4577E" w:rsidP="00C16F4C">
            <w:pPr>
              <w:pStyle w:val="aa"/>
              <w:ind w:left="0"/>
              <w:jc w:val="center"/>
              <w:rPr>
                <w:rFonts w:ascii="Times New Roman" w:hAnsi="Times New Roman"/>
                <w:sz w:val="24"/>
                <w:szCs w:val="24"/>
              </w:rPr>
            </w:pPr>
            <w:r w:rsidRPr="00C16F4C">
              <w:rPr>
                <w:rFonts w:ascii="Times New Roman" w:hAnsi="Times New Roman"/>
                <w:sz w:val="24"/>
                <w:szCs w:val="24"/>
              </w:rPr>
              <w:t>1,50%</w:t>
            </w:r>
          </w:p>
        </w:tc>
      </w:tr>
      <w:tr w:rsidR="0066608B" w:rsidRPr="00C16F4C" w:rsidTr="00C16F4C">
        <w:tc>
          <w:tcPr>
            <w:tcW w:w="3936"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Ευρωζώνη</w:t>
            </w:r>
          </w:p>
        </w:tc>
        <w:tc>
          <w:tcPr>
            <w:tcW w:w="1134"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2,70%</w:t>
            </w:r>
          </w:p>
        </w:tc>
        <w:tc>
          <w:tcPr>
            <w:tcW w:w="1134" w:type="dxa"/>
          </w:tcPr>
          <w:p w:rsidR="0066608B" w:rsidRPr="00C16F4C" w:rsidRDefault="00F4577E" w:rsidP="00C16F4C">
            <w:pPr>
              <w:pStyle w:val="aa"/>
              <w:ind w:left="0"/>
              <w:jc w:val="center"/>
              <w:rPr>
                <w:rFonts w:ascii="Times New Roman" w:hAnsi="Times New Roman"/>
                <w:sz w:val="24"/>
                <w:szCs w:val="24"/>
              </w:rPr>
            </w:pPr>
            <w:r w:rsidRPr="00C16F4C">
              <w:rPr>
                <w:rFonts w:ascii="Times New Roman" w:hAnsi="Times New Roman"/>
                <w:sz w:val="24"/>
                <w:szCs w:val="24"/>
              </w:rPr>
              <w:t>0,70%</w:t>
            </w:r>
          </w:p>
        </w:tc>
        <w:tc>
          <w:tcPr>
            <w:tcW w:w="1134" w:type="dxa"/>
          </w:tcPr>
          <w:p w:rsidR="0066608B" w:rsidRPr="00C16F4C" w:rsidRDefault="00F4577E" w:rsidP="00C16F4C">
            <w:pPr>
              <w:pStyle w:val="aa"/>
              <w:ind w:left="0"/>
              <w:jc w:val="center"/>
              <w:rPr>
                <w:rFonts w:ascii="Times New Roman" w:hAnsi="Times New Roman"/>
                <w:sz w:val="24"/>
                <w:szCs w:val="24"/>
              </w:rPr>
            </w:pPr>
            <w:r w:rsidRPr="00C16F4C">
              <w:rPr>
                <w:rFonts w:ascii="Times New Roman" w:hAnsi="Times New Roman"/>
                <w:sz w:val="24"/>
                <w:szCs w:val="24"/>
              </w:rPr>
              <w:t>-4,20%</w:t>
            </w:r>
          </w:p>
        </w:tc>
        <w:tc>
          <w:tcPr>
            <w:tcW w:w="1134" w:type="dxa"/>
          </w:tcPr>
          <w:p w:rsidR="0066608B" w:rsidRPr="00C16F4C" w:rsidRDefault="00F4577E" w:rsidP="00C16F4C">
            <w:pPr>
              <w:pStyle w:val="aa"/>
              <w:ind w:left="0"/>
              <w:jc w:val="center"/>
              <w:rPr>
                <w:rFonts w:ascii="Times New Roman" w:hAnsi="Times New Roman"/>
                <w:sz w:val="24"/>
                <w:szCs w:val="24"/>
              </w:rPr>
            </w:pPr>
            <w:r w:rsidRPr="00C16F4C">
              <w:rPr>
                <w:rFonts w:ascii="Times New Roman" w:hAnsi="Times New Roman"/>
                <w:sz w:val="24"/>
                <w:szCs w:val="24"/>
              </w:rPr>
              <w:t>0,30%</w:t>
            </w:r>
          </w:p>
        </w:tc>
      </w:tr>
      <w:tr w:rsidR="0066608B" w:rsidRPr="00C16F4C" w:rsidTr="00C16F4C">
        <w:tc>
          <w:tcPr>
            <w:tcW w:w="3936"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ΕΕ</w:t>
            </w:r>
          </w:p>
        </w:tc>
        <w:tc>
          <w:tcPr>
            <w:tcW w:w="1134" w:type="dxa"/>
          </w:tcPr>
          <w:p w:rsidR="0066608B" w:rsidRPr="00C16F4C" w:rsidRDefault="0066608B" w:rsidP="00C16F4C">
            <w:pPr>
              <w:pStyle w:val="aa"/>
              <w:ind w:left="0"/>
              <w:jc w:val="center"/>
              <w:rPr>
                <w:rFonts w:ascii="Times New Roman" w:hAnsi="Times New Roman"/>
                <w:sz w:val="24"/>
                <w:szCs w:val="24"/>
              </w:rPr>
            </w:pPr>
            <w:r w:rsidRPr="00C16F4C">
              <w:rPr>
                <w:rFonts w:ascii="Times New Roman" w:hAnsi="Times New Roman"/>
                <w:sz w:val="24"/>
                <w:szCs w:val="24"/>
              </w:rPr>
              <w:t>3,10%</w:t>
            </w:r>
          </w:p>
        </w:tc>
        <w:tc>
          <w:tcPr>
            <w:tcW w:w="1134" w:type="dxa"/>
          </w:tcPr>
          <w:p w:rsidR="0066608B" w:rsidRPr="00C16F4C" w:rsidRDefault="00F4577E" w:rsidP="00C16F4C">
            <w:pPr>
              <w:pStyle w:val="aa"/>
              <w:ind w:left="0"/>
              <w:jc w:val="center"/>
              <w:rPr>
                <w:rFonts w:ascii="Times New Roman" w:hAnsi="Times New Roman"/>
                <w:sz w:val="24"/>
                <w:szCs w:val="24"/>
              </w:rPr>
            </w:pPr>
            <w:r w:rsidRPr="00C16F4C">
              <w:rPr>
                <w:rFonts w:ascii="Times New Roman" w:hAnsi="Times New Roman"/>
                <w:sz w:val="24"/>
                <w:szCs w:val="24"/>
              </w:rPr>
              <w:t>1,00%</w:t>
            </w:r>
          </w:p>
        </w:tc>
        <w:tc>
          <w:tcPr>
            <w:tcW w:w="1134" w:type="dxa"/>
          </w:tcPr>
          <w:p w:rsidR="0066608B" w:rsidRPr="00C16F4C" w:rsidRDefault="00F4577E" w:rsidP="00C16F4C">
            <w:pPr>
              <w:pStyle w:val="aa"/>
              <w:ind w:left="0"/>
              <w:jc w:val="center"/>
              <w:rPr>
                <w:rFonts w:ascii="Times New Roman" w:hAnsi="Times New Roman"/>
                <w:sz w:val="24"/>
                <w:szCs w:val="24"/>
              </w:rPr>
            </w:pPr>
            <w:r w:rsidRPr="00C16F4C">
              <w:rPr>
                <w:rFonts w:ascii="Times New Roman" w:hAnsi="Times New Roman"/>
                <w:sz w:val="24"/>
                <w:szCs w:val="24"/>
              </w:rPr>
              <w:t>-4,20%</w:t>
            </w:r>
          </w:p>
        </w:tc>
        <w:tc>
          <w:tcPr>
            <w:tcW w:w="1134" w:type="dxa"/>
          </w:tcPr>
          <w:p w:rsidR="0066608B" w:rsidRPr="00C16F4C" w:rsidRDefault="00F4577E" w:rsidP="00C16F4C">
            <w:pPr>
              <w:pStyle w:val="aa"/>
              <w:ind w:left="0"/>
              <w:jc w:val="center"/>
              <w:rPr>
                <w:rFonts w:ascii="Times New Roman" w:hAnsi="Times New Roman"/>
                <w:sz w:val="24"/>
                <w:szCs w:val="24"/>
              </w:rPr>
            </w:pPr>
            <w:r w:rsidRPr="00C16F4C">
              <w:rPr>
                <w:rFonts w:ascii="Times New Roman" w:hAnsi="Times New Roman"/>
                <w:sz w:val="24"/>
                <w:szCs w:val="24"/>
              </w:rPr>
              <w:t>0,50%</w:t>
            </w:r>
          </w:p>
        </w:tc>
      </w:tr>
    </w:tbl>
    <w:p w:rsidR="002E171F" w:rsidRDefault="002E171F" w:rsidP="002E171F">
      <w:pPr>
        <w:pStyle w:val="aa"/>
        <w:ind w:left="0"/>
        <w:jc w:val="center"/>
        <w:rPr>
          <w:rFonts w:ascii="Times New Roman" w:hAnsi="Times New Roman"/>
          <w:sz w:val="24"/>
          <w:szCs w:val="24"/>
        </w:rPr>
      </w:pPr>
    </w:p>
    <w:p w:rsidR="002E171F" w:rsidRPr="002E171F" w:rsidRDefault="002E171F" w:rsidP="002E171F">
      <w:pPr>
        <w:pStyle w:val="aa"/>
        <w:ind w:left="0"/>
        <w:jc w:val="both"/>
        <w:rPr>
          <w:rFonts w:ascii="Times New Roman" w:hAnsi="Times New Roman"/>
          <w:sz w:val="24"/>
          <w:szCs w:val="24"/>
        </w:rPr>
      </w:pPr>
      <w:r>
        <w:rPr>
          <w:rFonts w:ascii="Times New Roman" w:hAnsi="Times New Roman"/>
          <w:sz w:val="24"/>
          <w:szCs w:val="24"/>
        </w:rPr>
        <w:t>Πηγή</w:t>
      </w:r>
      <w:r w:rsidRPr="002E171F">
        <w:rPr>
          <w:rFonts w:ascii="Times New Roman" w:hAnsi="Times New Roman"/>
          <w:sz w:val="24"/>
          <w:szCs w:val="24"/>
        </w:rPr>
        <w:t xml:space="preserve">: </w:t>
      </w:r>
      <w:r>
        <w:rPr>
          <w:rFonts w:ascii="Times New Roman" w:hAnsi="Times New Roman"/>
          <w:sz w:val="24"/>
          <w:szCs w:val="24"/>
        </w:rPr>
        <w:t>ΔΝΤ</w:t>
      </w:r>
      <w:r w:rsidRPr="002E171F">
        <w:rPr>
          <w:rFonts w:ascii="Times New Roman" w:hAnsi="Times New Roman"/>
          <w:sz w:val="24"/>
          <w:szCs w:val="24"/>
        </w:rPr>
        <w:t xml:space="preserve">, </w:t>
      </w:r>
      <w:r w:rsidRPr="00E7485B">
        <w:rPr>
          <w:rFonts w:ascii="Times New Roman" w:hAnsi="Times New Roman"/>
          <w:sz w:val="24"/>
          <w:szCs w:val="24"/>
          <w:lang w:val="en-US"/>
        </w:rPr>
        <w:t>World</w:t>
      </w:r>
      <w:r w:rsidRPr="002E171F">
        <w:rPr>
          <w:rFonts w:ascii="Times New Roman" w:hAnsi="Times New Roman"/>
          <w:sz w:val="24"/>
          <w:szCs w:val="24"/>
        </w:rPr>
        <w:t xml:space="preserve"> </w:t>
      </w:r>
      <w:r w:rsidRPr="00E7485B">
        <w:rPr>
          <w:rFonts w:ascii="Times New Roman" w:hAnsi="Times New Roman"/>
          <w:sz w:val="24"/>
          <w:szCs w:val="24"/>
          <w:lang w:val="en-US"/>
        </w:rPr>
        <w:t>Economic</w:t>
      </w:r>
      <w:r w:rsidRPr="002E171F">
        <w:rPr>
          <w:rFonts w:ascii="Times New Roman" w:hAnsi="Times New Roman"/>
          <w:sz w:val="24"/>
          <w:szCs w:val="24"/>
        </w:rPr>
        <w:t xml:space="preserve"> </w:t>
      </w:r>
      <w:r w:rsidRPr="00E7485B">
        <w:rPr>
          <w:rFonts w:ascii="Times New Roman" w:hAnsi="Times New Roman"/>
          <w:sz w:val="24"/>
          <w:szCs w:val="24"/>
          <w:lang w:val="en-US"/>
        </w:rPr>
        <w:t>Outlook</w:t>
      </w:r>
    </w:p>
    <w:p w:rsidR="002E171F" w:rsidRPr="00032A68" w:rsidRDefault="002E171F" w:rsidP="002E171F">
      <w:pPr>
        <w:spacing w:before="240" w:after="0" w:line="360" w:lineRule="auto"/>
        <w:rPr>
          <w:rFonts w:ascii="Times New Roman" w:hAnsi="Times New Roman"/>
          <w:sz w:val="24"/>
          <w:szCs w:val="24"/>
        </w:rPr>
      </w:pPr>
      <w:r>
        <w:rPr>
          <w:rFonts w:ascii="Times New Roman" w:hAnsi="Times New Roman"/>
          <w:sz w:val="24"/>
          <w:szCs w:val="24"/>
        </w:rPr>
        <w:t xml:space="preserve">Η ανεργία στις χώρες της ΕΕ και της ευρωζώνης λίγο πριν από την οικονομική κρίση δεν έχει καμιά σχέση με την κατάσταση που διαμορφώθηκε αμέσως μετά την είσοδο της οικονομικής κρίσης. Το διάγραμμα 8 </w:t>
      </w:r>
      <w:r w:rsidRPr="00395480">
        <w:rPr>
          <w:rFonts w:ascii="Times New Roman" w:hAnsi="Times New Roman"/>
          <w:sz w:val="24"/>
          <w:szCs w:val="24"/>
        </w:rPr>
        <w:t xml:space="preserve">δείχνει το ποσοστό ανεργίας </w:t>
      </w:r>
      <w:r>
        <w:rPr>
          <w:rFonts w:ascii="Times New Roman" w:hAnsi="Times New Roman"/>
          <w:sz w:val="24"/>
          <w:szCs w:val="24"/>
        </w:rPr>
        <w:t>το 2007 σε ποσοστό επί τοις % σε 14 χώρες της ΕΕ πολλές εκ των οποίων είναι μέλη της ευρωζώνης. Το 2007 η Γερμανία είχε ανεργία της τάξης του 8,4%, η Γαλλία, η Ελλάδα και η Ισπανία 8,3%, η Πορτογαλία 8%, το Βέλγιο 7,5%, η Ιταλία 6,1%, η Ιρλανδία 4,5%, η Αυστρία 4,4% και η Ολλανδία 3,2%</w:t>
      </w:r>
    </w:p>
    <w:p w:rsidR="002E171F" w:rsidRDefault="002E171F" w:rsidP="002E171F">
      <w:pPr>
        <w:spacing w:before="240" w:after="0" w:line="360" w:lineRule="auto"/>
        <w:rPr>
          <w:rFonts w:ascii="Times New Roman" w:hAnsi="Times New Roman"/>
          <w:color w:val="222222"/>
          <w:sz w:val="24"/>
          <w:szCs w:val="24"/>
          <w:shd w:val="clear" w:color="auto" w:fill="FFFFFF"/>
        </w:rPr>
      </w:pPr>
      <w:r>
        <w:rPr>
          <w:rFonts w:ascii="Times New Roman" w:hAnsi="Times New Roman"/>
          <w:sz w:val="24"/>
          <w:szCs w:val="24"/>
        </w:rPr>
        <w:t>Αναλύοντας όλες τις παραπάνω συνιστώσες προκύπτει ότι ανάμεσα στις χώρες του βορρά και του νότου, πάρα τη Συνθήκη του</w:t>
      </w:r>
      <w:r w:rsidRPr="00CC7D1D">
        <w:rPr>
          <w:rFonts w:ascii="Arial" w:hAnsi="Arial" w:cs="Arial"/>
          <w:b/>
          <w:bCs/>
          <w:color w:val="222222"/>
          <w:sz w:val="18"/>
          <w:szCs w:val="18"/>
          <w:shd w:val="clear" w:color="auto" w:fill="FFFFFF"/>
        </w:rPr>
        <w:t xml:space="preserve"> </w:t>
      </w:r>
      <w:r w:rsidRPr="00CC7D1D">
        <w:rPr>
          <w:rFonts w:ascii="Times New Roman" w:hAnsi="Times New Roman"/>
          <w:bCs/>
          <w:color w:val="222222"/>
          <w:sz w:val="24"/>
          <w:szCs w:val="24"/>
          <w:shd w:val="clear" w:color="auto" w:fill="FFFFFF"/>
        </w:rPr>
        <w:t>Maastricht</w:t>
      </w:r>
      <w:r>
        <w:rPr>
          <w:rFonts w:ascii="Times New Roman" w:hAnsi="Times New Roman"/>
          <w:bCs/>
          <w:color w:val="222222"/>
          <w:sz w:val="24"/>
          <w:szCs w:val="24"/>
          <w:shd w:val="clear" w:color="auto" w:fill="FFFFFF"/>
        </w:rPr>
        <w:t>,</w:t>
      </w:r>
      <w:r>
        <w:rPr>
          <w:rFonts w:ascii="Times New Roman" w:hAnsi="Times New Roman"/>
          <w:sz w:val="24"/>
          <w:szCs w:val="24"/>
        </w:rPr>
        <w:t xml:space="preserve"> δεν επιτεύχθηκε ο στόχος της σύγκλισης των οικονομιών. Αντίθετα μάλιστα υπήρξε έλλειψη συνοχής και αλληλεγγύης μεταξύ των χωρών της ευρωζώνης και το χειρότερο εξανεμίστηκε η δυναμική και η πίστη των πολιτών στον στόχο της ευρωπαϊκής ολοκλήρωσης </w:t>
      </w:r>
      <w:r w:rsidRPr="00DB481E">
        <w:rPr>
          <w:rFonts w:ascii="Times New Roman" w:hAnsi="Times New Roman"/>
          <w:sz w:val="24"/>
          <w:szCs w:val="24"/>
        </w:rPr>
        <w:t>(</w:t>
      </w:r>
      <w:r w:rsidRPr="00DB481E">
        <w:rPr>
          <w:rFonts w:ascii="Times New Roman" w:hAnsi="Times New Roman"/>
          <w:color w:val="222222"/>
          <w:sz w:val="24"/>
          <w:szCs w:val="24"/>
          <w:shd w:val="clear" w:color="auto" w:fill="FFFFFF"/>
          <w:lang w:val="en-US"/>
        </w:rPr>
        <w:t>Negreponti</w:t>
      </w:r>
      <w:r w:rsidRPr="00DB481E">
        <w:rPr>
          <w:rFonts w:ascii="Times New Roman" w:hAnsi="Times New Roman"/>
          <w:color w:val="222222"/>
          <w:sz w:val="24"/>
          <w:szCs w:val="24"/>
          <w:shd w:val="clear" w:color="auto" w:fill="FFFFFF"/>
        </w:rPr>
        <w:t>-</w:t>
      </w:r>
      <w:r w:rsidRPr="00DB481E">
        <w:rPr>
          <w:rFonts w:ascii="Times New Roman" w:hAnsi="Times New Roman"/>
          <w:color w:val="222222"/>
          <w:sz w:val="24"/>
          <w:szCs w:val="24"/>
          <w:shd w:val="clear" w:color="auto" w:fill="FFFFFF"/>
          <w:lang w:val="en-US"/>
        </w:rPr>
        <w:t>Delivanis</w:t>
      </w:r>
      <w:r w:rsidRPr="00DB481E">
        <w:rPr>
          <w:rFonts w:ascii="Times New Roman" w:hAnsi="Times New Roman"/>
          <w:color w:val="222222"/>
          <w:sz w:val="24"/>
          <w:szCs w:val="24"/>
          <w:shd w:val="clear" w:color="auto" w:fill="FFFFFF"/>
        </w:rPr>
        <w:t>, 2012).</w:t>
      </w:r>
      <w:r>
        <w:rPr>
          <w:rFonts w:ascii="Times New Roman" w:hAnsi="Times New Roman"/>
          <w:color w:val="222222"/>
          <w:sz w:val="24"/>
          <w:szCs w:val="24"/>
          <w:shd w:val="clear" w:color="auto" w:fill="FFFFFF"/>
        </w:rPr>
        <w:t xml:space="preserve"> Σε αυτή την κατάσταση βρήκε την ευρωζώνη η μεγάλη οικονομική κρίση που πέρασε από τις ΗΠΑ στο εσωτερικό της. </w:t>
      </w:r>
    </w:p>
    <w:p w:rsidR="002E171F" w:rsidRPr="00182A07" w:rsidRDefault="002E171F" w:rsidP="002E171F">
      <w:pPr>
        <w:spacing w:before="240" w:after="0" w:line="360" w:lineRule="auto"/>
        <w:rPr>
          <w:rFonts w:ascii="Times New Roman" w:hAnsi="Times New Roman"/>
          <w:sz w:val="28"/>
          <w:szCs w:val="28"/>
        </w:rPr>
      </w:pPr>
      <w:r w:rsidRPr="00182A07">
        <w:rPr>
          <w:rFonts w:ascii="Times New Roman" w:hAnsi="Times New Roman"/>
          <w:sz w:val="28"/>
          <w:szCs w:val="28"/>
        </w:rPr>
        <w:t>2.1.2. Η κρίση στην Αμερική και η μεταφορά της στην ευρωζώνη</w:t>
      </w:r>
    </w:p>
    <w:p w:rsidR="002E171F" w:rsidRPr="004176F7" w:rsidRDefault="002E171F" w:rsidP="002E171F">
      <w:pPr>
        <w:spacing w:before="240" w:after="0" w:line="360" w:lineRule="auto"/>
        <w:rPr>
          <w:rFonts w:ascii="Times New Roman" w:hAnsi="Times New Roman"/>
          <w:sz w:val="24"/>
          <w:szCs w:val="24"/>
        </w:rPr>
      </w:pPr>
      <w:r>
        <w:rPr>
          <w:rFonts w:ascii="Times New Roman" w:hAnsi="Times New Roman"/>
          <w:sz w:val="24"/>
          <w:szCs w:val="24"/>
        </w:rPr>
        <w:lastRenderedPageBreak/>
        <w:t>Η οικονομική κρίση που ξέσπασε το 2007 στις ΗΠΑ ήταν ένας συνδυασμός οικονομικών, νομισματικών και εποπτικών παραγόντων. Είχε στεγαστικούς δανεισμούς χαμηλής διασφάλισης, μαζικές τραπεζικές αναλήψεις, προβλήματα ρευστότητας, διακοπή ροών διεθνών κεφαλαίων και νομισματικά προβλήματα (Κρούγκμαν, 2009). Κυρίαρχα, όμως, οφειλόταν στην κατάρρευση του στεγαστικού τομέα, στην αδυναμία των πολιτών που είχαν λάβει δάνεια να εξοφλήσουν τις υποχρεώσεις τους, στο σύστημα δανειοδότησης χαμηλής διασφάλισης και στο στρεβλό εποπτικό σύστημα.</w:t>
      </w:r>
    </w:p>
    <w:p w:rsidR="002E171F" w:rsidRDefault="002E171F" w:rsidP="002E171F">
      <w:pPr>
        <w:spacing w:before="240" w:after="0" w:line="360" w:lineRule="auto"/>
        <w:rPr>
          <w:rFonts w:ascii="Times New Roman" w:hAnsi="Times New Roman"/>
          <w:sz w:val="24"/>
          <w:szCs w:val="24"/>
        </w:rPr>
      </w:pPr>
      <w:r>
        <w:rPr>
          <w:rFonts w:ascii="Times New Roman" w:hAnsi="Times New Roman"/>
          <w:sz w:val="24"/>
          <w:szCs w:val="24"/>
        </w:rPr>
        <w:t>Σύμφωνα με τους καθηγητές Κολλίντζα και Ψαλιδόπουλο (2009) η κρίση οφειλόταν στις παγκόσμιες μακροοικονομικές ανισορροπίες, στην υπερβολική πιστωτική επέκταση και μόχλευση στις ΗΠΑ και σε άλλες αναπτυγμένες οικονομίες, στην ασύμμετρη πληροφόρηση εντολέα-εντολοδόχου σχετικά με τα δομημένα προϊόντα, στα ρυθμιστικά κενά και στην ελλιπή εποπτεία. Ο καθηγητής Χαρδούβελης (2009), θεωρεί αιτίες της κρίσης: τις διεθνείς ανισορροπίες που επικράτησαν και επικρατούν στις διάφορες χώρες στο θέμα της εσωτερικής τους αποταμίευσης και επένδυσης, τη «φούσκα» των ακινήτων στις ΗΠΑ που αφέθηκε ελεύθερη να επεκταθεί, το δόγμα της αποτελεσματικής αγοράς και των ορθολογικών προσδοκιών, την ενδογενή γέννηση ρίσκων και την υψηλή μόχλευση.</w:t>
      </w:r>
    </w:p>
    <w:p w:rsidR="002E171F" w:rsidRDefault="002E171F" w:rsidP="002E171F">
      <w:pPr>
        <w:spacing w:before="240" w:after="0" w:line="360" w:lineRule="auto"/>
        <w:rPr>
          <w:rFonts w:ascii="Times New Roman" w:hAnsi="Times New Roman"/>
          <w:sz w:val="24"/>
          <w:szCs w:val="24"/>
        </w:rPr>
      </w:pPr>
      <w:r>
        <w:rPr>
          <w:rFonts w:ascii="Times New Roman" w:hAnsi="Times New Roman"/>
          <w:sz w:val="24"/>
          <w:szCs w:val="24"/>
        </w:rPr>
        <w:t>Μέχρι το 2006 οι ΗΠΑ γνώρισαν μια πρωτόγνωρη άνοδο του στεγαστικού τομέα. Η άνοδος αυτή είχε στηριχθεί στο φθηνό δανεισμό και στη μεγάλη ζήτηση. Οι δυο αυτοί παράγοντες διαμόρφωσαν μια μεγάλη αύξηση στις τιμές των ακινήτων. Την περίοδο αυτή δόθηκαν δάνεια χαμηλής διασφάλισης τα οποία τιτλοποιούνταν και δίνονταν στους επενδυτές ως ομολογίες. Έτσι το τραπεζικό σύστημα μεταβίβαζε τον πιστωτικό κίνδυνο στις εταιρείες ειδικού σκοπού εξασφαλίζοντας για τον εαυτό του ρευστότητα που του έδινε τη δυνατότητα να παρέχει νέες δανειοδοτήσεις (Μπαλφούσια, 2013).  Να σημειωθεί ότι οι διαμεσολαβητικοί οργανισμοί που έλαβαν τις τιτλοποιήσεις των στεγαστικών δανείων εξέδιδαν στη συνέχεια τους τίτλους με τη μορφή εταιρικών ομολόγων τα οποία διέθεταν σε θεσμικούς και άλλους επενδυτές.</w:t>
      </w:r>
    </w:p>
    <w:p w:rsidR="002E171F" w:rsidRDefault="002E171F" w:rsidP="002E171F">
      <w:pPr>
        <w:spacing w:before="240" w:after="0" w:line="360" w:lineRule="auto"/>
        <w:rPr>
          <w:rFonts w:ascii="Times New Roman" w:hAnsi="Times New Roman"/>
          <w:sz w:val="24"/>
          <w:szCs w:val="24"/>
        </w:rPr>
      </w:pPr>
      <w:r>
        <w:rPr>
          <w:rFonts w:ascii="Times New Roman" w:hAnsi="Times New Roman"/>
          <w:sz w:val="24"/>
          <w:szCs w:val="24"/>
        </w:rPr>
        <w:t xml:space="preserve">Το 2006 φάνηκαν τα πρώτα σημάδια του προβλήματος. Η αύξηση των επιτοκίων από την Ομοσπονδιακή Κεντρική Τράπεζα των ΗΠΑ από το 1% στο 5,25% οδήγησε τους οφειλέτες στεγαστικών δανείων να αδυνατούν να εκπληρώσουν τις υποχρεώσεις τους απέναντι στους δανειστές τους. Αυτό οδήγησε στην πτώση της ζήτησης και στην </w:t>
      </w:r>
      <w:r>
        <w:rPr>
          <w:rFonts w:ascii="Times New Roman" w:hAnsi="Times New Roman"/>
          <w:sz w:val="24"/>
          <w:szCs w:val="24"/>
        </w:rPr>
        <w:lastRenderedPageBreak/>
        <w:t>απότομη πτώση των τιμών των ακινήτων. Τότε οι αγοραστές ακινήτων βλέποντας ότι τα δάνεια τους ήταν πολύ μεγαλύτερα από την αξία του ακινήτου τους σταμάτησαν κι αυτοί την αποπληρωμή των υποχρεώσεών τους δημιουργώντας μια αλυσίδα κατασχέσεων και πλειστηριασμών (Μυγδάλη, 2014).</w:t>
      </w:r>
      <w:r w:rsidRPr="00057D4C">
        <w:rPr>
          <w:rFonts w:ascii="Times New Roman" w:hAnsi="Times New Roman"/>
          <w:sz w:val="24"/>
          <w:szCs w:val="24"/>
        </w:rPr>
        <w:t xml:space="preserve"> </w:t>
      </w:r>
    </w:p>
    <w:p w:rsidR="002E171F" w:rsidRPr="00DC1130" w:rsidRDefault="002E171F" w:rsidP="002E171F">
      <w:pPr>
        <w:spacing w:before="240" w:after="0" w:line="360" w:lineRule="auto"/>
        <w:rPr>
          <w:rFonts w:ascii="Times New Roman" w:hAnsi="Times New Roman"/>
          <w:sz w:val="24"/>
          <w:szCs w:val="24"/>
        </w:rPr>
      </w:pPr>
      <w:r>
        <w:rPr>
          <w:rFonts w:ascii="Times New Roman" w:hAnsi="Times New Roman"/>
          <w:sz w:val="24"/>
          <w:szCs w:val="24"/>
        </w:rPr>
        <w:t xml:space="preserve">Κανένα, όμως, μέτρο συγκράτησης του διαφαινόμενου προβλήματος δεν ελήφθη. Αντίθετα μάλιστα στις 19 Ιουλίου 2007 ο δείκτης Dow </w:t>
      </w:r>
      <w:r>
        <w:rPr>
          <w:rFonts w:ascii="Times New Roman" w:hAnsi="Times New Roman"/>
          <w:sz w:val="24"/>
          <w:szCs w:val="24"/>
          <w:lang w:val="en-US"/>
        </w:rPr>
        <w:t>J</w:t>
      </w:r>
      <w:r>
        <w:rPr>
          <w:rFonts w:ascii="Times New Roman" w:hAnsi="Times New Roman"/>
          <w:sz w:val="24"/>
          <w:szCs w:val="24"/>
        </w:rPr>
        <w:t>ones</w:t>
      </w:r>
      <w:r w:rsidRPr="004F791B">
        <w:rPr>
          <w:rFonts w:ascii="Times New Roman" w:hAnsi="Times New Roman"/>
          <w:sz w:val="24"/>
          <w:szCs w:val="24"/>
        </w:rPr>
        <w:t xml:space="preserve"> </w:t>
      </w:r>
      <w:r>
        <w:rPr>
          <w:rFonts w:ascii="Times New Roman" w:hAnsi="Times New Roman"/>
          <w:sz w:val="24"/>
          <w:szCs w:val="24"/>
          <w:lang w:val="en-US"/>
        </w:rPr>
        <w:t>Industrial</w:t>
      </w:r>
      <w:r w:rsidRPr="004F791B">
        <w:rPr>
          <w:rFonts w:ascii="Times New Roman" w:hAnsi="Times New Roman"/>
          <w:sz w:val="24"/>
          <w:szCs w:val="24"/>
        </w:rPr>
        <w:t xml:space="preserve"> </w:t>
      </w:r>
      <w:r>
        <w:rPr>
          <w:rFonts w:ascii="Times New Roman" w:hAnsi="Times New Roman"/>
          <w:sz w:val="24"/>
          <w:szCs w:val="24"/>
          <w:lang w:val="en-US"/>
        </w:rPr>
        <w:t>Average</w:t>
      </w:r>
      <w:r w:rsidRPr="004F791B">
        <w:rPr>
          <w:rFonts w:ascii="Times New Roman" w:hAnsi="Times New Roman"/>
          <w:sz w:val="24"/>
          <w:szCs w:val="24"/>
        </w:rPr>
        <w:t xml:space="preserve"> ξεπ</w:t>
      </w:r>
      <w:r>
        <w:rPr>
          <w:rFonts w:ascii="Times New Roman" w:hAnsi="Times New Roman"/>
          <w:sz w:val="24"/>
          <w:szCs w:val="24"/>
        </w:rPr>
        <w:t>έρασε τις 14.000 μονάδες και ο Λευκός Οίκος λίγες μέρες αργότερα ανακοίνωσε ότι οι αναπτυξιακές πολιτικές του Προέδρου</w:t>
      </w:r>
      <w:r w:rsidRPr="002E1F73">
        <w:rPr>
          <w:rFonts w:ascii="Times New Roman" w:hAnsi="Times New Roman"/>
          <w:sz w:val="24"/>
          <w:szCs w:val="24"/>
        </w:rPr>
        <w:t xml:space="preserve"> </w:t>
      </w:r>
      <w:r>
        <w:rPr>
          <w:rFonts w:ascii="Times New Roman" w:hAnsi="Times New Roman"/>
          <w:sz w:val="24"/>
          <w:szCs w:val="24"/>
          <w:lang w:val="en-US"/>
        </w:rPr>
        <w:t>George</w:t>
      </w:r>
      <w:r w:rsidRPr="002E1F73">
        <w:rPr>
          <w:rFonts w:ascii="Times New Roman" w:hAnsi="Times New Roman"/>
          <w:sz w:val="24"/>
          <w:szCs w:val="24"/>
        </w:rPr>
        <w:t xml:space="preserve"> </w:t>
      </w:r>
      <w:r>
        <w:rPr>
          <w:rFonts w:ascii="Times New Roman" w:hAnsi="Times New Roman"/>
          <w:sz w:val="24"/>
          <w:szCs w:val="24"/>
          <w:lang w:val="en-US"/>
        </w:rPr>
        <w:t>W</w:t>
      </w:r>
      <w:r w:rsidRPr="002E1F73">
        <w:rPr>
          <w:rFonts w:ascii="Times New Roman" w:hAnsi="Times New Roman"/>
          <w:sz w:val="24"/>
          <w:szCs w:val="24"/>
        </w:rPr>
        <w:t xml:space="preserve"> </w:t>
      </w:r>
      <w:r>
        <w:rPr>
          <w:rFonts w:ascii="Times New Roman" w:hAnsi="Times New Roman"/>
          <w:sz w:val="24"/>
          <w:szCs w:val="24"/>
          <w:lang w:val="en-US"/>
        </w:rPr>
        <w:t>Bush</w:t>
      </w:r>
      <w:r>
        <w:rPr>
          <w:rFonts w:ascii="Times New Roman" w:hAnsi="Times New Roman"/>
          <w:sz w:val="24"/>
          <w:szCs w:val="24"/>
        </w:rPr>
        <w:t xml:space="preserve"> </w:t>
      </w:r>
      <w:r>
        <w:rPr>
          <w:rFonts w:ascii="Times New Roman" w:hAnsi="Times New Roman"/>
          <w:i/>
          <w:sz w:val="24"/>
          <w:szCs w:val="24"/>
        </w:rPr>
        <w:t xml:space="preserve">«συμβάλλουν στην ευέλικτη και δυναμική οικονομία» </w:t>
      </w:r>
      <w:r>
        <w:rPr>
          <w:rFonts w:ascii="Times New Roman" w:hAnsi="Times New Roman"/>
          <w:sz w:val="24"/>
          <w:szCs w:val="24"/>
        </w:rPr>
        <w:t xml:space="preserve">και παράλληλα από το Πεκίνο ο υπουργός των Οικονομικών των ΗΠΑ </w:t>
      </w:r>
      <w:r>
        <w:rPr>
          <w:rFonts w:ascii="Times New Roman" w:hAnsi="Times New Roman"/>
          <w:sz w:val="24"/>
          <w:szCs w:val="24"/>
          <w:lang w:val="en-US"/>
        </w:rPr>
        <w:t>Henry</w:t>
      </w:r>
      <w:r w:rsidRPr="002E1F73">
        <w:rPr>
          <w:rFonts w:ascii="Times New Roman" w:hAnsi="Times New Roman"/>
          <w:sz w:val="24"/>
          <w:szCs w:val="24"/>
        </w:rPr>
        <w:t xml:space="preserve"> </w:t>
      </w:r>
      <w:r>
        <w:rPr>
          <w:rFonts w:ascii="Times New Roman" w:hAnsi="Times New Roman"/>
          <w:sz w:val="24"/>
          <w:szCs w:val="24"/>
          <w:lang w:val="en-US"/>
        </w:rPr>
        <w:t>Paulson</w:t>
      </w:r>
      <w:r>
        <w:rPr>
          <w:rFonts w:ascii="Times New Roman" w:hAnsi="Times New Roman"/>
          <w:sz w:val="24"/>
          <w:szCs w:val="24"/>
        </w:rPr>
        <w:t>, την 1</w:t>
      </w:r>
      <w:r w:rsidRPr="004F791B">
        <w:rPr>
          <w:rFonts w:ascii="Times New Roman" w:hAnsi="Times New Roman"/>
          <w:sz w:val="24"/>
          <w:szCs w:val="24"/>
          <w:vertAlign w:val="superscript"/>
        </w:rPr>
        <w:t>η</w:t>
      </w:r>
      <w:r>
        <w:rPr>
          <w:rFonts w:ascii="Times New Roman" w:hAnsi="Times New Roman"/>
          <w:sz w:val="24"/>
          <w:szCs w:val="24"/>
        </w:rPr>
        <w:t xml:space="preserve"> Αυγούστου 2007, όταν ρωτήθηκε από δημοσιογράφο για τα ενυπόθηκα στεγαστικά δάνεια υψηλού κινδύνου δήλωσε ότι το πρόβλημα αυτό αναχαιτίστηκε σε μεγάλο βαθμό (Κρούγκμαν, 2009).  Κάθε άλλο, όμως, παρά αναχαιτίστηκε</w:t>
      </w:r>
      <w:r w:rsidRPr="005810FE">
        <w:rPr>
          <w:rFonts w:ascii="Times New Roman" w:hAnsi="Times New Roman"/>
          <w:sz w:val="24"/>
          <w:szCs w:val="24"/>
        </w:rPr>
        <w:t xml:space="preserve"> το πρ</w:t>
      </w:r>
      <w:r>
        <w:rPr>
          <w:rFonts w:ascii="Times New Roman" w:hAnsi="Times New Roman"/>
          <w:sz w:val="24"/>
          <w:szCs w:val="24"/>
        </w:rPr>
        <w:t>όβλημα αφού η πιστωτική επέκταση των δανείων είχε φτάσει στο 129,1% όταν όλα μαζί τα υπόλοιπα δάνεια ήταν μόλις 54,9%</w:t>
      </w:r>
      <w:r w:rsidRPr="00A4215D">
        <w:rPr>
          <w:rFonts w:ascii="Times New Roman" w:hAnsi="Times New Roman"/>
          <w:sz w:val="24"/>
          <w:szCs w:val="24"/>
        </w:rPr>
        <w:t>.</w:t>
      </w:r>
      <w:r>
        <w:rPr>
          <w:rFonts w:ascii="Times New Roman" w:hAnsi="Times New Roman"/>
          <w:sz w:val="24"/>
          <w:szCs w:val="24"/>
        </w:rPr>
        <w:t xml:space="preserve"> </w:t>
      </w:r>
    </w:p>
    <w:p w:rsidR="002E171F" w:rsidRDefault="002E171F" w:rsidP="002E171F">
      <w:pPr>
        <w:spacing w:before="240" w:after="0" w:line="360" w:lineRule="auto"/>
        <w:rPr>
          <w:rFonts w:ascii="Times New Roman" w:hAnsi="Times New Roman"/>
          <w:sz w:val="24"/>
          <w:szCs w:val="24"/>
        </w:rPr>
      </w:pPr>
      <w:r>
        <w:rPr>
          <w:rFonts w:ascii="Times New Roman" w:hAnsi="Times New Roman"/>
          <w:sz w:val="24"/>
          <w:szCs w:val="24"/>
        </w:rPr>
        <w:t xml:space="preserve">Την ίδια περίοδο στην ευρωζώνη η ΕΚΤ προέβη σε σταδιακές αυξήσεις του ευρωεπιτοκίου προκειμένου να αντιμετωπίσει τις πληθωριστικές πιέσεις που ασκούνταν στην ευρωπαϊκή οικονομία ενώ την ίδια στιγμή το δολάριο υποχωρούσε έναντι του ευρώ, δημιουργώντας έτσι τις προϋποθέσεις για μετακίνηση ευρωζωνικών επιχειρήσεων σε χώρες εκτός ζώνης, πλήττοντας τις εξαγωγές των χωρών της ευρωζώνης και αυξάνοντας την ανεργία. </w:t>
      </w:r>
      <w:r w:rsidRPr="002E1F73">
        <w:rPr>
          <w:rFonts w:ascii="Times New Roman" w:hAnsi="Times New Roman"/>
          <w:sz w:val="24"/>
          <w:szCs w:val="24"/>
        </w:rPr>
        <w:t>Τα γεγον</w:t>
      </w:r>
      <w:r>
        <w:rPr>
          <w:rFonts w:ascii="Times New Roman" w:hAnsi="Times New Roman"/>
          <w:sz w:val="24"/>
          <w:szCs w:val="24"/>
        </w:rPr>
        <w:t xml:space="preserve">ότα σε οικονομικό, πολιτικό και κοινωνικό επίπεδο εξελίχτηκαν ραγδαία αφού μόλις είχε αρχίσει μια παγκόσμια κρίση με τεράστιες συνέπειες για τη ζωή εκατομμυρίων ανθρώπων. Τον Ιούλιο του 2007 δυο μεγάλα hedge funds της Bear Stearms κατέρρευσαν και τον επόμενο μήνα, στις 9 Αυγούστου 2007, η γαλλική τράπεζα BNP Paribas ανέστελε τις αναλήψεις από τρία επενδυτικά ταμεία της επικαλούμενη έλλειψη ρευστότητας και την ίδια μέρα η ΕΚΤ προχώρησε  στην παροχή ρευστότητας ύψους 95 δις ευρώ με σταθερό επιτόκιο για να αντιμετωπιστούν τα προβλήματα ρευστότητα που υπήρχαν στις διεθνείς αγορές και είχαν μεταφερθεί και στην ευρωζώνη (Καρποντίνης, 2016). Ταυτόχρονα η τέταρτη σε μέγεθος επενδυτική τράπεζα των ΗΠΑ Lehman Brothers έκλεισε το τμήμα ενυπόθηκων δανείων υψηλού κινδύνου για να αποφύγει τα χειρότερα. Τον ίδιο μήνα στο Ηνωμένο Βασίλειο επικράτησε κλίμα ανησυχίας που οδήγησε τους καταθέτες να προχωρήσουν σε ομαδικές αναλήψεις κεφαλαίων αναγκάζοντας την </w:t>
      </w:r>
      <w:r>
        <w:rPr>
          <w:rFonts w:ascii="Times New Roman" w:hAnsi="Times New Roman"/>
          <w:sz w:val="24"/>
          <w:szCs w:val="24"/>
        </w:rPr>
        <w:lastRenderedPageBreak/>
        <w:t xml:space="preserve">νεοεκλεγμένη κυβέρνηση του </w:t>
      </w:r>
      <w:r>
        <w:rPr>
          <w:rFonts w:ascii="Times New Roman" w:hAnsi="Times New Roman"/>
          <w:sz w:val="24"/>
          <w:szCs w:val="24"/>
          <w:lang w:val="en-US"/>
        </w:rPr>
        <w:t>James</w:t>
      </w:r>
      <w:r w:rsidRPr="006E1E0F">
        <w:rPr>
          <w:rFonts w:ascii="Times New Roman" w:hAnsi="Times New Roman"/>
          <w:sz w:val="24"/>
          <w:szCs w:val="24"/>
        </w:rPr>
        <w:t xml:space="preserve"> </w:t>
      </w:r>
      <w:r>
        <w:rPr>
          <w:rFonts w:ascii="Times New Roman" w:hAnsi="Times New Roman"/>
          <w:sz w:val="24"/>
          <w:szCs w:val="24"/>
          <w:lang w:val="en-US"/>
        </w:rPr>
        <w:t>Gordon</w:t>
      </w:r>
      <w:r w:rsidRPr="006E1E0F">
        <w:rPr>
          <w:rFonts w:ascii="Times New Roman" w:hAnsi="Times New Roman"/>
          <w:sz w:val="24"/>
          <w:szCs w:val="24"/>
        </w:rPr>
        <w:t xml:space="preserve"> </w:t>
      </w:r>
      <w:r>
        <w:rPr>
          <w:rFonts w:ascii="Times New Roman" w:hAnsi="Times New Roman"/>
          <w:sz w:val="24"/>
          <w:szCs w:val="24"/>
          <w:lang w:val="en-US"/>
        </w:rPr>
        <w:t>Brown</w:t>
      </w:r>
      <w:r>
        <w:rPr>
          <w:rFonts w:ascii="Times New Roman" w:hAnsi="Times New Roman"/>
          <w:sz w:val="24"/>
          <w:szCs w:val="24"/>
        </w:rPr>
        <w:t xml:space="preserve"> να προχωρήσει σε πολιτικές στήριξης των καταθέσεων ενισχύοντας την τράπεζα Northern Rock, η οποία ήταν μια από τις μεγαλύτερες στεγαστικές τράπεζες του Ηνωμένου Βασιλείου, η οποία τράπεζα τελικά κρατικοποιήθηκε λίγους μήνες αργότερα. Στην Ελλάδα δημοσιοποιήθηκε  ότι το προβληματικό ασφαλιστικό σύστημα της χώρας κατείχε 700 εκατομμύρια ευρώ απαξιωμένων δομημένων ομολόγων </w:t>
      </w:r>
      <w:r w:rsidRPr="006860E6">
        <w:rPr>
          <w:rFonts w:ascii="Times New Roman" w:hAnsi="Times New Roman"/>
          <w:sz w:val="24"/>
          <w:szCs w:val="24"/>
        </w:rPr>
        <w:t>(Ελευθεροτυπία, 2008).</w:t>
      </w:r>
      <w:r w:rsidRPr="00800D67">
        <w:rPr>
          <w:rFonts w:ascii="Times New Roman" w:hAnsi="Times New Roman"/>
          <w:b/>
          <w:color w:val="C00000"/>
          <w:sz w:val="24"/>
          <w:szCs w:val="24"/>
        </w:rPr>
        <w:t xml:space="preserve"> </w:t>
      </w:r>
      <w:r w:rsidRPr="00284CD2">
        <w:rPr>
          <w:rFonts w:ascii="Times New Roman" w:hAnsi="Times New Roman"/>
          <w:sz w:val="24"/>
          <w:szCs w:val="24"/>
        </w:rPr>
        <w:t>Η</w:t>
      </w:r>
      <w:r>
        <w:rPr>
          <w:rFonts w:ascii="Times New Roman" w:hAnsi="Times New Roman"/>
          <w:sz w:val="24"/>
          <w:szCs w:val="24"/>
        </w:rPr>
        <w:t xml:space="preserve"> κρίση ξέφυγε από κάθε έλεγχο. Εκατομμύρια δανειολήπτες στεγαστικών δανείων αδυνατούσαν να ανταποκριθούν στις υποχρεώσεις τους και εγκατέλειψαν τα σπίτια τους. Οι πλειστηριασμοί διαδέχονταν ο ένας τον άλλον. Γι΄ αυτό το κοινωνικό και οικονομικό αδιέξοδο ο νομπελίστας Πωλ Κρούγκμαν (2009) αναλογίζεται αν κανείς πρέπει να κλαίει για τους επενδυτές ή για τους δανειολήπτες και σημειώνει χαρακτηριστικά: </w:t>
      </w:r>
      <w:r>
        <w:rPr>
          <w:rFonts w:ascii="Times New Roman" w:hAnsi="Times New Roman"/>
          <w:i/>
          <w:sz w:val="24"/>
          <w:szCs w:val="24"/>
        </w:rPr>
        <w:t>«Γιατί, όμως, πρέπει να κλαίμε γι΄ αυτούς τους ανθρώπους (επενδυτές) αντί για τους ιδιοκτήτες των σπιτιών; Σε τελική ανάλυση, ο τερματισμός της φούσκας στον στεγαστικό τομέα θα έχει εξανεμίσει, αφού γίνει ο τελικός απολογισμός, περίπου 8 τρισεκατομμύρια πλούτου. Από αυτά, τα 7 τρισεκατομμύρια περίπου θα είναι απώλειες των ιδιοκτητών σπιτιών και μόνο το 1 θα είναι απώλειες επενδυτών»</w:t>
      </w:r>
      <w:r w:rsidR="00D572E8">
        <w:rPr>
          <w:rFonts w:ascii="Times New Roman" w:hAnsi="Times New Roman"/>
          <w:sz w:val="24"/>
          <w:szCs w:val="24"/>
        </w:rPr>
        <w:t xml:space="preserve"> (σ. 203)</w:t>
      </w:r>
      <w:r>
        <w:rPr>
          <w:rFonts w:ascii="Times New Roman" w:hAnsi="Times New Roman"/>
          <w:i/>
          <w:sz w:val="24"/>
          <w:szCs w:val="24"/>
        </w:rPr>
        <w:t xml:space="preserve">. </w:t>
      </w:r>
      <w:r w:rsidRPr="006B6A6F">
        <w:rPr>
          <w:rFonts w:ascii="Times New Roman" w:hAnsi="Times New Roman"/>
          <w:sz w:val="24"/>
          <w:szCs w:val="24"/>
        </w:rPr>
        <w:t>Τ</w:t>
      </w:r>
      <w:r>
        <w:rPr>
          <w:rFonts w:ascii="Times New Roman" w:hAnsi="Times New Roman"/>
          <w:sz w:val="24"/>
          <w:szCs w:val="24"/>
        </w:rPr>
        <w:t xml:space="preserve">ο Σεπτέμβριο του 2007 η Ομοσπονδιακή Τράπεζα των ΗΠΑ προχώρησε στη μείωση του βασικού επιτοκίου από 5,25% στο 0% ενώ οι γερμανικές τράπεζες Sachesen Landesbank και ΙΚΒ δημοσιοποίησαν ότι έχουν υποστεί μεγάλες απώλειες από την κατοχή δομημένων επενδυτικών προϊόντων </w:t>
      </w:r>
      <w:r w:rsidRPr="006860E6">
        <w:rPr>
          <w:rFonts w:ascii="Times New Roman" w:hAnsi="Times New Roman"/>
          <w:sz w:val="24"/>
          <w:szCs w:val="24"/>
        </w:rPr>
        <w:t>(</w:t>
      </w:r>
      <w:r w:rsidRPr="006860E6">
        <w:rPr>
          <w:rFonts w:ascii="Times New Roman" w:hAnsi="Times New Roman"/>
          <w:sz w:val="24"/>
          <w:szCs w:val="24"/>
          <w:lang w:val="en-US"/>
        </w:rPr>
        <w:t>BBC</w:t>
      </w:r>
      <w:r w:rsidRPr="006860E6">
        <w:rPr>
          <w:rFonts w:ascii="Times New Roman" w:hAnsi="Times New Roman"/>
          <w:sz w:val="24"/>
          <w:szCs w:val="24"/>
        </w:rPr>
        <w:t xml:space="preserve"> </w:t>
      </w:r>
      <w:r w:rsidRPr="006860E6">
        <w:rPr>
          <w:rFonts w:ascii="Times New Roman" w:hAnsi="Times New Roman"/>
          <w:sz w:val="24"/>
          <w:szCs w:val="24"/>
          <w:lang w:val="en-US"/>
        </w:rPr>
        <w:t>News</w:t>
      </w:r>
      <w:r w:rsidRPr="006860E6">
        <w:rPr>
          <w:rFonts w:ascii="Times New Roman" w:hAnsi="Times New Roman"/>
          <w:sz w:val="24"/>
          <w:szCs w:val="24"/>
        </w:rPr>
        <w:t>, 2007)</w:t>
      </w:r>
      <w:r>
        <w:rPr>
          <w:rFonts w:ascii="Times New Roman" w:hAnsi="Times New Roman"/>
          <w:sz w:val="24"/>
          <w:szCs w:val="24"/>
        </w:rPr>
        <w:t>.</w:t>
      </w:r>
      <w:r w:rsidRPr="00EC4B94">
        <w:rPr>
          <w:rFonts w:ascii="Times New Roman" w:hAnsi="Times New Roman"/>
          <w:sz w:val="24"/>
          <w:szCs w:val="24"/>
        </w:rPr>
        <w:t xml:space="preserve"> </w:t>
      </w:r>
      <w:r>
        <w:rPr>
          <w:rFonts w:ascii="Times New Roman" w:hAnsi="Times New Roman"/>
          <w:sz w:val="24"/>
          <w:szCs w:val="24"/>
        </w:rPr>
        <w:t xml:space="preserve">Στις 6 Δεκεμβρίου 2007, ο Πρόεδρος των ΗΠΑ </w:t>
      </w:r>
      <w:r>
        <w:rPr>
          <w:rFonts w:ascii="Times New Roman" w:hAnsi="Times New Roman"/>
          <w:sz w:val="24"/>
          <w:szCs w:val="24"/>
          <w:lang w:val="en-US"/>
        </w:rPr>
        <w:t>George</w:t>
      </w:r>
      <w:r w:rsidRPr="002E1F73">
        <w:rPr>
          <w:rFonts w:ascii="Times New Roman" w:hAnsi="Times New Roman"/>
          <w:sz w:val="24"/>
          <w:szCs w:val="24"/>
        </w:rPr>
        <w:t xml:space="preserve"> </w:t>
      </w:r>
      <w:r>
        <w:rPr>
          <w:rFonts w:ascii="Times New Roman" w:hAnsi="Times New Roman"/>
          <w:sz w:val="24"/>
          <w:szCs w:val="24"/>
          <w:lang w:val="en-US"/>
        </w:rPr>
        <w:t>W</w:t>
      </w:r>
      <w:r w:rsidRPr="002E1F73">
        <w:rPr>
          <w:rFonts w:ascii="Times New Roman" w:hAnsi="Times New Roman"/>
          <w:sz w:val="24"/>
          <w:szCs w:val="24"/>
        </w:rPr>
        <w:t xml:space="preserve"> </w:t>
      </w:r>
      <w:r>
        <w:rPr>
          <w:rFonts w:ascii="Times New Roman" w:hAnsi="Times New Roman"/>
          <w:sz w:val="24"/>
          <w:szCs w:val="24"/>
          <w:lang w:val="en-US"/>
        </w:rPr>
        <w:t>Bush</w:t>
      </w:r>
      <w:r>
        <w:rPr>
          <w:rFonts w:ascii="Times New Roman" w:hAnsi="Times New Roman"/>
          <w:sz w:val="24"/>
          <w:szCs w:val="24"/>
        </w:rPr>
        <w:t xml:space="preserve"> προχώρησε σε στήριξη των πάνω από ένα εκατομμύριο δανειοληπτών που αδυνατούσαν να ικανοποιήσουν τις υποχρεώσεις τους ανακοινώνοντας πακέτο στήριξης με φοροαπαλλαγές 150 δις δολαρίων. Τον ίδιο μήνα η Ομοσπονδιακή Τράπεζα των ΗΠΑ προχώρησε σε πρόγραμμα ποσοτικής χαλάρωσης δίνοντας τη δυνατότητα στα χρηματοπιστωτικά ιδρύματα μέσω ενεχύρων να αποκτήσουν ρευστότητα. Επίσης, η Ομοσπονδιακή Τράπεζα των ΗΠΑ, η ΕΚΤ και η Κεντρική Τράπεζα της Ελβετίας σύναψαν συμφωνία ανταλλαγής νομισμάτων για να αντιμετωπίσουν τα προβλήματα ρευστότητας (Χαρδούβελης, 2009).</w:t>
      </w:r>
    </w:p>
    <w:p w:rsidR="002E171F" w:rsidRDefault="002E171F" w:rsidP="002E171F">
      <w:pPr>
        <w:spacing w:before="240" w:after="0" w:line="360" w:lineRule="auto"/>
        <w:rPr>
          <w:rFonts w:ascii="Times New Roman" w:hAnsi="Times New Roman"/>
          <w:sz w:val="24"/>
          <w:szCs w:val="24"/>
        </w:rPr>
      </w:pPr>
      <w:r>
        <w:rPr>
          <w:rFonts w:ascii="Times New Roman" w:hAnsi="Times New Roman"/>
          <w:sz w:val="24"/>
          <w:szCs w:val="24"/>
        </w:rPr>
        <w:t>Ο ερχομός του 2008 βρήκε</w:t>
      </w:r>
      <w:r w:rsidRPr="00F30180">
        <w:rPr>
          <w:rFonts w:ascii="Times New Roman" w:hAnsi="Times New Roman"/>
          <w:sz w:val="24"/>
          <w:szCs w:val="24"/>
        </w:rPr>
        <w:t xml:space="preserve"> την οικονομική κρίση να εξαπλώνεται ανεξέλεγκτα σε διάφορες χώρες του πλανήτη. Στις</w:t>
      </w:r>
      <w:r>
        <w:rPr>
          <w:rFonts w:ascii="Times New Roman" w:hAnsi="Times New Roman"/>
          <w:sz w:val="24"/>
          <w:szCs w:val="24"/>
        </w:rPr>
        <w:t xml:space="preserve"> 21 Ιανουαρίου τα διεθνή χρ</w:t>
      </w:r>
      <w:r w:rsidRPr="00EC4B94">
        <w:rPr>
          <w:rFonts w:ascii="Times New Roman" w:hAnsi="Times New Roman"/>
          <w:sz w:val="24"/>
          <w:szCs w:val="24"/>
        </w:rPr>
        <w:t>η</w:t>
      </w:r>
      <w:r>
        <w:rPr>
          <w:rFonts w:ascii="Times New Roman" w:hAnsi="Times New Roman"/>
          <w:sz w:val="24"/>
          <w:szCs w:val="24"/>
        </w:rPr>
        <w:t>ματιστήρια κατέγραψαν</w:t>
      </w:r>
      <w:r w:rsidRPr="00F30180">
        <w:rPr>
          <w:rFonts w:ascii="Times New Roman" w:hAnsi="Times New Roman"/>
          <w:sz w:val="24"/>
          <w:szCs w:val="24"/>
        </w:rPr>
        <w:t xml:space="preserve"> πρωτόγνωρες απώλειες και στις 17 Φεβρου</w:t>
      </w:r>
      <w:r>
        <w:rPr>
          <w:rFonts w:ascii="Times New Roman" w:hAnsi="Times New Roman"/>
          <w:sz w:val="24"/>
          <w:szCs w:val="24"/>
        </w:rPr>
        <w:t>αρίου 2008 η κρίση εισήλθε</w:t>
      </w:r>
      <w:r w:rsidRPr="00F30180">
        <w:rPr>
          <w:rFonts w:ascii="Times New Roman" w:hAnsi="Times New Roman"/>
          <w:sz w:val="24"/>
          <w:szCs w:val="24"/>
        </w:rPr>
        <w:t xml:space="preserve"> για τα καλά στο Ηνωμένο Βασίλειο αναγκάζοντας την κυβέρνηση </w:t>
      </w:r>
      <w:r>
        <w:rPr>
          <w:rFonts w:ascii="Times New Roman" w:hAnsi="Times New Roman"/>
          <w:sz w:val="24"/>
          <w:szCs w:val="24"/>
        </w:rPr>
        <w:t xml:space="preserve">του </w:t>
      </w:r>
      <w:r>
        <w:rPr>
          <w:rFonts w:ascii="Times New Roman" w:hAnsi="Times New Roman"/>
          <w:sz w:val="24"/>
          <w:szCs w:val="24"/>
          <w:lang w:val="en-US"/>
        </w:rPr>
        <w:t>James</w:t>
      </w:r>
      <w:r w:rsidRPr="00E07138">
        <w:rPr>
          <w:rFonts w:ascii="Times New Roman" w:hAnsi="Times New Roman"/>
          <w:sz w:val="24"/>
          <w:szCs w:val="24"/>
        </w:rPr>
        <w:t xml:space="preserve"> </w:t>
      </w:r>
      <w:r>
        <w:rPr>
          <w:rFonts w:ascii="Times New Roman" w:hAnsi="Times New Roman"/>
          <w:sz w:val="24"/>
          <w:szCs w:val="24"/>
          <w:lang w:val="en-US"/>
        </w:rPr>
        <w:t>Gordon</w:t>
      </w:r>
      <w:r w:rsidRPr="00E07138">
        <w:rPr>
          <w:rFonts w:ascii="Times New Roman" w:hAnsi="Times New Roman"/>
          <w:sz w:val="24"/>
          <w:szCs w:val="24"/>
        </w:rPr>
        <w:t xml:space="preserve"> </w:t>
      </w:r>
      <w:r>
        <w:rPr>
          <w:rFonts w:ascii="Times New Roman" w:hAnsi="Times New Roman"/>
          <w:sz w:val="24"/>
          <w:szCs w:val="24"/>
          <w:lang w:val="en-US"/>
        </w:rPr>
        <w:lastRenderedPageBreak/>
        <w:t>Brown</w:t>
      </w:r>
      <w:r w:rsidRPr="00E07138">
        <w:rPr>
          <w:rFonts w:ascii="Times New Roman" w:hAnsi="Times New Roman"/>
          <w:sz w:val="24"/>
          <w:szCs w:val="24"/>
        </w:rPr>
        <w:t xml:space="preserve"> </w:t>
      </w:r>
      <w:r w:rsidRPr="00F30180">
        <w:rPr>
          <w:rFonts w:ascii="Times New Roman" w:hAnsi="Times New Roman"/>
          <w:sz w:val="24"/>
          <w:szCs w:val="24"/>
        </w:rPr>
        <w:t xml:space="preserve">να εθνικοποιήσει τη Northern Rock. </w:t>
      </w:r>
      <w:r>
        <w:rPr>
          <w:rFonts w:ascii="Times New Roman" w:hAnsi="Times New Roman"/>
          <w:sz w:val="24"/>
          <w:szCs w:val="24"/>
        </w:rPr>
        <w:t>Την ίδια μέρα η Κεντρική Τράπεζα της Αγγλίας σε μια προσπάθεια να αντιμετωπίσει την επερχόμενη κρίση μείωσε τα επιτόκια. Τον Μάρτιο του 2008, όλα έδειχναν ότι η κρίση ήταν αδύνατον να χαλιναγωγηθεί. Η έκρυθμη οικονομική κατάσταση ανάγκασε τις ΗΠΑ να ανακοινώσουν νέο πρόγραμμα δανεισμού με το οποίο η Ομοσπονδιακή Τράπεζα των ΗΠΑ δάνειζε τίτλους 200 δις δολαρίων δεσμεύοντας επί το πλείστον τιτλοποιημένα στεγαστικά δάνεια και τρεις μέρες αργότερα η Ομοσπονδιακή Τράπεζα παρενέβη και έδωσε στην JP Morgan διευκόλυνση ύψους 29 δις προκειμένου να διασωθεί η Bear Sterns από την επερχόμενη πτώχευση (Μπαλφούσια 2013). Εκτιμήθηκε ότι η πτώχευση της</w:t>
      </w:r>
      <w:r w:rsidRPr="000E5E00">
        <w:rPr>
          <w:rFonts w:ascii="Times New Roman" w:hAnsi="Times New Roman"/>
          <w:sz w:val="24"/>
          <w:szCs w:val="24"/>
        </w:rPr>
        <w:t xml:space="preserve"> </w:t>
      </w:r>
      <w:r>
        <w:rPr>
          <w:rFonts w:ascii="Times New Roman" w:hAnsi="Times New Roman"/>
          <w:sz w:val="24"/>
          <w:szCs w:val="24"/>
        </w:rPr>
        <w:t>Bear Sterns λόγω της θέσης της στα προθεσμιακά συμβόλαια ανταλλαγής πιστωτικού κινδύνου θα είχε ανεξέλεγκτες επιπτώσεις (Bordo, 2008, Brunnermeir, 2009). Τον Ιούλιο του 2008 οι αμερικανικές εταιρείες παροχής ρευστότητας Fannie Mae και Freddy Mac που είχαν κυρίαρχα επεκταθεί στη δευτερογενή αγορά ενυπόθηκων στεγαστικών δανείων εξέπεμψαν σήμα κινδύνου και οι αμερικανικές αρχές εκτίμησαν ότι η επιβίωσή τους ήταν θέμα ζωτικής σημασίας για την αμερικάνικη οικονομία αφού διαδραμάτιζαν κεντρικό ρόλο στο γενικότερο σύστημα χρηματοδότησης της στέγης και παρενέβησαν με σειρά μέτρων για τη σωτηρία τους και την ενίσχυση της εμπιστοσύνης του κόσμου στα ιδρύματα αυτά (Σταματίου, 2011). Να σημειωθεί ότι τα δυο αυτά ιδρύματα είχαν εγγυηθεί στεγαστικά δάνεια πάνω από 5 τρις δολάρια. Τελικά η κατάσταση ήταν αδύνατο να αντιστραφεί γι΄ αυτό, στις 7 Αυγούστου 2008, οι εταιρείες παροχής ρευστότητας Fannie Mae και Freddy Mac εθνικοποιήθηκαν.</w:t>
      </w:r>
      <w:r w:rsidRPr="00D23DE5">
        <w:rPr>
          <w:rFonts w:ascii="Times New Roman" w:hAnsi="Times New Roman"/>
          <w:sz w:val="24"/>
          <w:szCs w:val="24"/>
        </w:rPr>
        <w:t xml:space="preserve"> </w:t>
      </w:r>
      <w:r>
        <w:rPr>
          <w:rFonts w:ascii="Times New Roman" w:hAnsi="Times New Roman"/>
          <w:sz w:val="24"/>
          <w:szCs w:val="24"/>
        </w:rPr>
        <w:t>Στις 15 Αυγούστου 2008, η</w:t>
      </w:r>
      <w:r w:rsidRPr="00D23DE5">
        <w:rPr>
          <w:rFonts w:ascii="Times New Roman" w:hAnsi="Times New Roman"/>
          <w:sz w:val="24"/>
          <w:szCs w:val="24"/>
        </w:rPr>
        <w:t xml:space="preserve"> Lehman</w:t>
      </w:r>
      <w:r>
        <w:rPr>
          <w:rFonts w:ascii="Times New Roman" w:hAnsi="Times New Roman"/>
          <w:sz w:val="24"/>
          <w:szCs w:val="24"/>
        </w:rPr>
        <w:t xml:space="preserve"> Brather,</w:t>
      </w:r>
      <w:r w:rsidRPr="00D23DE5">
        <w:rPr>
          <w:rFonts w:ascii="Times New Roman" w:hAnsi="Times New Roman"/>
          <w:sz w:val="24"/>
          <w:szCs w:val="24"/>
        </w:rPr>
        <w:t xml:space="preserve"> </w:t>
      </w:r>
      <w:r>
        <w:rPr>
          <w:rFonts w:ascii="Times New Roman" w:hAnsi="Times New Roman"/>
          <w:sz w:val="24"/>
          <w:szCs w:val="24"/>
        </w:rPr>
        <w:t>μια</w:t>
      </w:r>
      <w:r w:rsidRPr="00D37A09">
        <w:rPr>
          <w:rFonts w:ascii="Times New Roman" w:hAnsi="Times New Roman"/>
          <w:sz w:val="24"/>
          <w:szCs w:val="24"/>
        </w:rPr>
        <w:t xml:space="preserve"> απ</w:t>
      </w:r>
      <w:r>
        <w:rPr>
          <w:rFonts w:ascii="Times New Roman" w:hAnsi="Times New Roman"/>
          <w:sz w:val="24"/>
          <w:szCs w:val="24"/>
        </w:rPr>
        <w:t xml:space="preserve">ό τις μεγαλύτερες επενδυτικές τράπεζες των ΗΠΑ, η οποία είχε πάνω από 600 δις δολάρια υποχρεώσεις στις κεφαλαιαγορές και ταυτόχρονα είχε συνάψει 900 χιλιάδες συμβάσεις παραγώγων με τρίτους αξίας τρισεκατομμυρίων δολαρίων, δήλωσε πτώχευση </w:t>
      </w:r>
      <w:r w:rsidRPr="00A9763D">
        <w:rPr>
          <w:rFonts w:ascii="Times New Roman" w:hAnsi="Times New Roman"/>
          <w:sz w:val="24"/>
          <w:szCs w:val="24"/>
        </w:rPr>
        <w:t>(</w:t>
      </w:r>
      <w:r>
        <w:rPr>
          <w:rFonts w:ascii="Times New Roman" w:hAnsi="Times New Roman"/>
          <w:sz w:val="24"/>
          <w:szCs w:val="24"/>
          <w:lang w:val="en-US"/>
        </w:rPr>
        <w:t>Zingales</w:t>
      </w:r>
      <w:r w:rsidRPr="00D23DE5">
        <w:rPr>
          <w:rFonts w:ascii="Times New Roman" w:hAnsi="Times New Roman"/>
          <w:sz w:val="24"/>
          <w:szCs w:val="24"/>
        </w:rPr>
        <w:t xml:space="preserve">, 2008, </w:t>
      </w:r>
      <w:r w:rsidRPr="00A9763D">
        <w:rPr>
          <w:rFonts w:ascii="Times New Roman" w:hAnsi="Times New Roman"/>
          <w:sz w:val="24"/>
          <w:szCs w:val="24"/>
        </w:rPr>
        <w:t>Χριστοφόρου, 2011).</w:t>
      </w:r>
      <w:r>
        <w:rPr>
          <w:rFonts w:ascii="Times New Roman" w:hAnsi="Times New Roman"/>
          <w:sz w:val="24"/>
          <w:szCs w:val="24"/>
        </w:rPr>
        <w:t xml:space="preserve"> Η Ομοσπονδιακή Τράπεζα των ΗΠΑ έκρινε ότι δεν έπρεπε να αναλάβει το κόστος όλων των χρηματοπιστωτικών ιδρυμάτων που αντιμετώπιζαν προβλήματα (Stulz, 2010) και άφησε την </w:t>
      </w:r>
      <w:r w:rsidRPr="00D23DE5">
        <w:rPr>
          <w:rFonts w:ascii="Times New Roman" w:hAnsi="Times New Roman"/>
          <w:sz w:val="24"/>
          <w:szCs w:val="24"/>
        </w:rPr>
        <w:t>Lehman</w:t>
      </w:r>
      <w:r>
        <w:rPr>
          <w:rFonts w:ascii="Times New Roman" w:hAnsi="Times New Roman"/>
          <w:sz w:val="24"/>
          <w:szCs w:val="24"/>
        </w:rPr>
        <w:t xml:space="preserve"> Brather να καταρρεύσει με τεράστιες συνέπειες για την παγκόσμια οικονομία. Την ίδια μέρα η  Ban</w:t>
      </w:r>
      <w:r>
        <w:rPr>
          <w:rFonts w:ascii="Times New Roman" w:hAnsi="Times New Roman"/>
          <w:sz w:val="24"/>
          <w:szCs w:val="24"/>
          <w:lang w:val="en-US"/>
        </w:rPr>
        <w:t>k</w:t>
      </w:r>
      <w:r w:rsidRPr="00FA13EB">
        <w:rPr>
          <w:rFonts w:ascii="Times New Roman" w:hAnsi="Times New Roman"/>
          <w:sz w:val="24"/>
          <w:szCs w:val="24"/>
        </w:rPr>
        <w:t xml:space="preserve"> </w:t>
      </w:r>
      <w:r>
        <w:rPr>
          <w:rFonts w:ascii="Times New Roman" w:hAnsi="Times New Roman"/>
          <w:sz w:val="24"/>
          <w:szCs w:val="24"/>
          <w:lang w:val="en-US"/>
        </w:rPr>
        <w:t>of</w:t>
      </w:r>
      <w:r w:rsidRPr="00FA13EB">
        <w:rPr>
          <w:rFonts w:ascii="Times New Roman" w:hAnsi="Times New Roman"/>
          <w:sz w:val="24"/>
          <w:szCs w:val="24"/>
        </w:rPr>
        <w:t xml:space="preserve"> </w:t>
      </w:r>
      <w:r>
        <w:rPr>
          <w:rFonts w:ascii="Times New Roman" w:hAnsi="Times New Roman"/>
          <w:sz w:val="24"/>
          <w:szCs w:val="24"/>
          <w:lang w:val="en-US"/>
        </w:rPr>
        <w:t>America</w:t>
      </w:r>
      <w:r w:rsidRPr="00FA13EB">
        <w:rPr>
          <w:rFonts w:ascii="Times New Roman" w:hAnsi="Times New Roman"/>
          <w:sz w:val="24"/>
          <w:szCs w:val="24"/>
        </w:rPr>
        <w:t xml:space="preserve"> εξαγ</w:t>
      </w:r>
      <w:r>
        <w:rPr>
          <w:rFonts w:ascii="Times New Roman" w:hAnsi="Times New Roman"/>
          <w:sz w:val="24"/>
          <w:szCs w:val="24"/>
        </w:rPr>
        <w:t xml:space="preserve">όρασε την Merill Lynch έναντι 50 δις δολάρια (Μπαλφούσια, 2013) ενώ μια μέρα αργότερα, στις </w:t>
      </w:r>
      <w:r w:rsidRPr="00FA13EB">
        <w:rPr>
          <w:rFonts w:ascii="Times New Roman" w:hAnsi="Times New Roman"/>
          <w:sz w:val="24"/>
          <w:szCs w:val="24"/>
        </w:rPr>
        <w:t>16 Σεπτεμβρίου 2008</w:t>
      </w:r>
      <w:r>
        <w:rPr>
          <w:rFonts w:ascii="Times New Roman" w:hAnsi="Times New Roman"/>
          <w:sz w:val="24"/>
          <w:szCs w:val="24"/>
        </w:rPr>
        <w:t>,</w:t>
      </w:r>
      <w:r w:rsidRPr="00FA13EB">
        <w:rPr>
          <w:rFonts w:ascii="Times New Roman" w:hAnsi="Times New Roman"/>
          <w:sz w:val="24"/>
          <w:szCs w:val="24"/>
        </w:rPr>
        <w:t xml:space="preserve"> η πολυεθνική ασφαλιστική εταιρεία American International Group (AI</w:t>
      </w:r>
      <w:r w:rsidRPr="00FA13EB">
        <w:rPr>
          <w:rFonts w:ascii="Times New Roman" w:hAnsi="Times New Roman"/>
          <w:sz w:val="24"/>
          <w:szCs w:val="24"/>
          <w:lang w:val="en-US"/>
        </w:rPr>
        <w:t>G</w:t>
      </w:r>
      <w:r w:rsidRPr="00FA13EB">
        <w:rPr>
          <w:rFonts w:ascii="Times New Roman" w:hAnsi="Times New Roman"/>
          <w:sz w:val="24"/>
          <w:szCs w:val="24"/>
        </w:rPr>
        <w:t>) με περισσότερους από 88 εκατομμύρια ασφα</w:t>
      </w:r>
      <w:r>
        <w:rPr>
          <w:rFonts w:ascii="Times New Roman" w:hAnsi="Times New Roman"/>
          <w:sz w:val="24"/>
          <w:szCs w:val="24"/>
        </w:rPr>
        <w:t>λισμένους σε 130 χώρες βρέθηκε</w:t>
      </w:r>
      <w:r w:rsidRPr="00FA13EB">
        <w:rPr>
          <w:rFonts w:ascii="Times New Roman" w:hAnsi="Times New Roman"/>
          <w:sz w:val="24"/>
          <w:szCs w:val="24"/>
        </w:rPr>
        <w:t xml:space="preserve"> σε κατάσταση οικονομικής κατάρρευσης και η Ομοσπονδιακή Τράπεζα των </w:t>
      </w:r>
      <w:r w:rsidRPr="00FA13EB">
        <w:rPr>
          <w:rFonts w:ascii="Times New Roman" w:hAnsi="Times New Roman"/>
          <w:sz w:val="24"/>
          <w:szCs w:val="24"/>
        </w:rPr>
        <w:lastRenderedPageBreak/>
        <w:t>ΗΠ</w:t>
      </w:r>
      <w:r>
        <w:rPr>
          <w:rFonts w:ascii="Times New Roman" w:hAnsi="Times New Roman"/>
          <w:sz w:val="24"/>
          <w:szCs w:val="24"/>
        </w:rPr>
        <w:t>Α για να τη διασώσει της παρείχε</w:t>
      </w:r>
      <w:r w:rsidRPr="00FA13EB">
        <w:rPr>
          <w:rFonts w:ascii="Times New Roman" w:hAnsi="Times New Roman"/>
          <w:sz w:val="24"/>
          <w:szCs w:val="24"/>
        </w:rPr>
        <w:t xml:space="preserve"> δάνειο ύψους 85 δις</w:t>
      </w:r>
      <w:r>
        <w:rPr>
          <w:rFonts w:ascii="Times New Roman" w:hAnsi="Times New Roman"/>
          <w:sz w:val="24"/>
          <w:szCs w:val="24"/>
        </w:rPr>
        <w:t xml:space="preserve"> δολαρίων παίρνοντας στον έλεγχό</w:t>
      </w:r>
      <w:r w:rsidRPr="00FA13EB">
        <w:rPr>
          <w:rFonts w:ascii="Times New Roman" w:hAnsi="Times New Roman"/>
          <w:sz w:val="24"/>
          <w:szCs w:val="24"/>
        </w:rPr>
        <w:t xml:space="preserve"> της το μετοχικό κεφάλαιο της τάξης του 79,9% (Χαρδούβελης, 2009). Η AIG οδηγήθηκε σε αδιέξοδο, σύμφωνα με την Επιτροπή Χρηματοπιστωτικής Κρίσης, γιατί ακολούθησε την πολιτική της πώλησης μεγάλων ποσών ασφαλειών χωρίς αυτή η πώληση να συνοδεύεται με αντιστάθμιση των επενδύσεών της (Angelides, 2011). </w:t>
      </w:r>
    </w:p>
    <w:p w:rsidR="002E171F" w:rsidRDefault="002E171F" w:rsidP="002E171F">
      <w:pPr>
        <w:spacing w:before="240" w:after="0" w:line="360" w:lineRule="auto"/>
        <w:rPr>
          <w:rFonts w:ascii="Times New Roman" w:hAnsi="Times New Roman"/>
          <w:sz w:val="24"/>
          <w:szCs w:val="24"/>
        </w:rPr>
      </w:pPr>
      <w:r>
        <w:rPr>
          <w:rFonts w:ascii="Times New Roman" w:hAnsi="Times New Roman"/>
          <w:sz w:val="24"/>
          <w:szCs w:val="24"/>
        </w:rPr>
        <w:t xml:space="preserve">Τα οικονομικά και κοινωνικά γεγονότα της Αμερικής είχαν άμεση επίπτωση και στην ευρωζώνη γιατί υπήρχαν και σ΄ αυτή ίδιες διαμορφωμένες οικονομικές καταστάσεις με αυτές των ΗΠΑ και γιατί οι οικονομίες τους σε πολλές περιπτώσεις λειτουργούσαν ως συγκοινωνούντα δοχεία. Εξάλλου μετά την κρατικοποίηση της Brandford and Bingley από την κυβέρνηση του James Gordon Brown στο Ηνωμένο Βασίλειο (Ημερησία, 2008) και τη μερική κρατικοποίηση από τις κυβερνήσεις του Βελγίου, της Ολλανδίας και του Λουξεμβούργου της </w:t>
      </w:r>
      <w:r>
        <w:rPr>
          <w:rFonts w:ascii="Times New Roman" w:hAnsi="Times New Roman"/>
          <w:sz w:val="24"/>
          <w:szCs w:val="24"/>
          <w:lang w:val="en-US"/>
        </w:rPr>
        <w:t>Fortis</w:t>
      </w:r>
      <w:r>
        <w:rPr>
          <w:rStyle w:val="a7"/>
          <w:sz w:val="24"/>
          <w:szCs w:val="24"/>
          <w:lang w:val="en-US"/>
        </w:rPr>
        <w:footnoteReference w:id="10"/>
      </w:r>
      <w:r>
        <w:rPr>
          <w:rFonts w:ascii="Times New Roman" w:hAnsi="Times New Roman"/>
          <w:sz w:val="24"/>
          <w:szCs w:val="24"/>
        </w:rPr>
        <w:t xml:space="preserve"> η κρίση είχε περάσει τον Ατλαντικό Ωκεανό και βρισκόταν εντός της ευρωζώνης. Τα γεγονότα αυτά οδήγησαν τους ηγέτες της ευρωζώνης να υπογράψουν, στις 12 Οκτωβρίου 2008, τη Διακήρυξη των Παρισίων η οποία πρόβλεπε κρατικές εγγυήσεις  και ανακεφαλαιοποίηση τραπεζών κάτι που υιοθέτησε λίγες μέρες αργότερα το Ευρωπαϊκό Συμβούλιο ενώ το Δεκέμβριο του 2008 το ECOFIN, μέσω του μηχανισμού μεσοπρόθεσμης οικονομικής στήριξης, προχώρησε στην αύξηση των χρηματοδοτήσεων και αμέσως έκαναν χρήση της απόφασης αυτής η Ουγγαρία, η Λετονία και η Ρουμανία (Τράπεζα Ελλάδος, 2014). </w:t>
      </w:r>
    </w:p>
    <w:p w:rsidR="002E171F" w:rsidRPr="00061880" w:rsidRDefault="002E171F" w:rsidP="002E171F">
      <w:pPr>
        <w:numPr>
          <w:ilvl w:val="2"/>
          <w:numId w:val="15"/>
        </w:numPr>
        <w:spacing w:before="240" w:after="0" w:line="360" w:lineRule="auto"/>
        <w:rPr>
          <w:rFonts w:ascii="Times New Roman" w:hAnsi="Times New Roman"/>
          <w:sz w:val="28"/>
          <w:szCs w:val="28"/>
        </w:rPr>
      </w:pPr>
      <w:r w:rsidRPr="00061880">
        <w:rPr>
          <w:rFonts w:ascii="Times New Roman" w:hAnsi="Times New Roman"/>
          <w:sz w:val="28"/>
          <w:szCs w:val="28"/>
        </w:rPr>
        <w:t>Η δημιουργία των μηχανισμών σταθερότητας και εποπτείας</w:t>
      </w:r>
    </w:p>
    <w:p w:rsidR="002E171F" w:rsidRDefault="002E171F" w:rsidP="002E171F">
      <w:pPr>
        <w:spacing w:before="240" w:after="0" w:line="360" w:lineRule="auto"/>
        <w:rPr>
          <w:rFonts w:ascii="Times New Roman" w:hAnsi="Times New Roman"/>
          <w:sz w:val="24"/>
          <w:szCs w:val="24"/>
        </w:rPr>
      </w:pPr>
      <w:r>
        <w:rPr>
          <w:rFonts w:ascii="Times New Roman" w:hAnsi="Times New Roman"/>
          <w:sz w:val="24"/>
          <w:szCs w:val="24"/>
          <w:lang w:val="en-US"/>
        </w:rPr>
        <w:t>To</w:t>
      </w:r>
      <w:r>
        <w:rPr>
          <w:rFonts w:ascii="Times New Roman" w:hAnsi="Times New Roman"/>
          <w:sz w:val="24"/>
          <w:szCs w:val="24"/>
        </w:rPr>
        <w:t xml:space="preserve"> 2009 η ΕΕ βρισκόμενη αντιμέτωπη με την πρωτόγνωρη γι΄ αυτή οικονομική κρίση αναζητά ένα νέο σύστημα και νέους μηχανισμούς σταθεροποίησης των οικονομιών των κρατών μελών της, αναζητά, επίσης, νέους μηχανισμούς μικροπροληπτικής και μακροπροληπτικής εποπτείας</w:t>
      </w:r>
      <w:r w:rsidRPr="00AC712A">
        <w:rPr>
          <w:rFonts w:ascii="Times New Roman" w:hAnsi="Times New Roman"/>
          <w:sz w:val="24"/>
          <w:szCs w:val="24"/>
        </w:rPr>
        <w:t xml:space="preserve"> στοχε</w:t>
      </w:r>
      <w:r>
        <w:rPr>
          <w:rFonts w:ascii="Times New Roman" w:hAnsi="Times New Roman"/>
          <w:sz w:val="24"/>
          <w:szCs w:val="24"/>
        </w:rPr>
        <w:t xml:space="preserve">ύοντας τη διασφάλιση της σταθερότητας του χρηματοπιστωτικού συστήματος και την ενίσχυση της οικονομικής διακυβέρνησης. </w:t>
      </w:r>
    </w:p>
    <w:p w:rsidR="002E171F" w:rsidRDefault="002E171F" w:rsidP="002E171F">
      <w:pPr>
        <w:numPr>
          <w:ilvl w:val="0"/>
          <w:numId w:val="16"/>
        </w:numPr>
        <w:spacing w:before="240" w:after="0" w:line="360" w:lineRule="auto"/>
        <w:rPr>
          <w:rFonts w:ascii="Times New Roman" w:hAnsi="Times New Roman"/>
          <w:sz w:val="24"/>
          <w:szCs w:val="24"/>
        </w:rPr>
      </w:pPr>
      <w:r>
        <w:rPr>
          <w:rFonts w:ascii="Times New Roman" w:hAnsi="Times New Roman"/>
          <w:sz w:val="24"/>
          <w:szCs w:val="24"/>
        </w:rPr>
        <w:t>Μηχανισμοί στον χρηματοπιστωτικό τομέα. Η ΕΕ αναθέτει σε μια ομάδα εμπειρογνωμόνων  με επικεφαλής τον Γάλλο ειδικό στα θέματα αυτά Jacques de</w:t>
      </w:r>
      <w:r w:rsidRPr="00785EC4">
        <w:rPr>
          <w:rFonts w:ascii="Times New Roman" w:hAnsi="Times New Roman"/>
          <w:sz w:val="24"/>
          <w:szCs w:val="24"/>
        </w:rPr>
        <w:t xml:space="preserve"> </w:t>
      </w:r>
      <w:r>
        <w:rPr>
          <w:rFonts w:ascii="Times New Roman" w:hAnsi="Times New Roman"/>
          <w:sz w:val="24"/>
          <w:szCs w:val="24"/>
          <w:lang w:val="en-US"/>
        </w:rPr>
        <w:lastRenderedPageBreak/>
        <w:t>Larosiore</w:t>
      </w:r>
      <w:r>
        <w:rPr>
          <w:rStyle w:val="a7"/>
          <w:sz w:val="24"/>
          <w:szCs w:val="24"/>
          <w:lang w:val="en-US"/>
        </w:rPr>
        <w:footnoteReference w:id="11"/>
      </w:r>
      <w:r>
        <w:rPr>
          <w:rFonts w:ascii="Times New Roman" w:hAnsi="Times New Roman"/>
          <w:sz w:val="24"/>
          <w:szCs w:val="24"/>
        </w:rPr>
        <w:t xml:space="preserve"> να αναζητήσει, να συντάξει και να καταθέσει συγκεκριμένο σχέδιο ενίσχυσης του ευρωπαϊκού εποπτικού συστήματος που θα βελτίωνε την εποπτεία του χρηματοπιστωτικού συστήματος και θα δημιουργούσε τους αναγκαίους μηχανισμούς έγκαιρης προειδοποίησης και διαχείρισης κρίσης (Γκόρτσος, 2009). Έχοντας αφετηρία το σχέδιο της ομάδας de Larosiore </w:t>
      </w:r>
      <w:r w:rsidRPr="00203EBC">
        <w:rPr>
          <w:rFonts w:ascii="Times New Roman" w:hAnsi="Times New Roman"/>
          <w:sz w:val="24"/>
          <w:szCs w:val="24"/>
        </w:rPr>
        <w:t xml:space="preserve">η ΕΕ </w:t>
      </w:r>
      <w:r>
        <w:rPr>
          <w:rFonts w:ascii="Times New Roman" w:hAnsi="Times New Roman"/>
          <w:sz w:val="24"/>
          <w:szCs w:val="24"/>
        </w:rPr>
        <w:t>δημιούργησε στη συνέχεια τους μηχανισμούς:</w:t>
      </w:r>
    </w:p>
    <w:p w:rsidR="002E171F" w:rsidRDefault="002E171F" w:rsidP="002E171F">
      <w:pPr>
        <w:numPr>
          <w:ilvl w:val="0"/>
          <w:numId w:val="14"/>
        </w:numPr>
        <w:spacing w:before="240" w:after="0" w:line="360" w:lineRule="auto"/>
        <w:rPr>
          <w:rFonts w:ascii="Times New Roman" w:hAnsi="Times New Roman"/>
          <w:sz w:val="24"/>
          <w:szCs w:val="24"/>
        </w:rPr>
      </w:pPr>
      <w:r w:rsidRPr="00D05001">
        <w:rPr>
          <w:rFonts w:ascii="Times New Roman" w:hAnsi="Times New Roman"/>
          <w:i/>
          <w:sz w:val="24"/>
          <w:szCs w:val="24"/>
        </w:rPr>
        <w:t>Ευρωπαϊκό Συμβούλιο Συστημικού Κινδύνου-ΕΣΣΚ (European Systemic Rick Boad-ESRB)</w:t>
      </w:r>
      <w:r w:rsidRPr="00D05001">
        <w:rPr>
          <w:rFonts w:ascii="Times New Roman" w:hAnsi="Times New Roman"/>
          <w:sz w:val="24"/>
          <w:szCs w:val="24"/>
        </w:rPr>
        <w:t>: Συγκροτήθηκε νομοθετικά στις 16 Δεκεμβρίου 2010 και άρχισε τη λειτουργία του στις 20 Ιανουαρίου 2011 έχοντας ως βασική αρμοδιότητα τη μακροπροληπτική εποπτεία του χρηματοπιστωτικού συστήματος και την έγκαιρη προειδοποίηση ή σύσταση των κρ</w:t>
      </w:r>
      <w:r>
        <w:rPr>
          <w:rFonts w:ascii="Times New Roman" w:hAnsi="Times New Roman"/>
          <w:sz w:val="24"/>
          <w:szCs w:val="24"/>
        </w:rPr>
        <w:t>ατών μελών</w:t>
      </w:r>
      <w:r w:rsidRPr="00D05001">
        <w:rPr>
          <w:rFonts w:ascii="Times New Roman" w:hAnsi="Times New Roman"/>
          <w:sz w:val="24"/>
          <w:szCs w:val="24"/>
        </w:rPr>
        <w:t xml:space="preserve"> (Τράπεζα Ελλάδος, 2014). Στο ESRB έχει ενεργό συμμετοχή η ΕΚΤ.</w:t>
      </w:r>
    </w:p>
    <w:p w:rsidR="002E171F" w:rsidRDefault="002E171F" w:rsidP="002E171F">
      <w:pPr>
        <w:numPr>
          <w:ilvl w:val="0"/>
          <w:numId w:val="14"/>
        </w:numPr>
        <w:spacing w:before="240" w:after="0" w:line="360" w:lineRule="auto"/>
        <w:rPr>
          <w:rFonts w:ascii="Times New Roman" w:hAnsi="Times New Roman"/>
          <w:sz w:val="24"/>
          <w:szCs w:val="24"/>
        </w:rPr>
      </w:pPr>
      <w:r w:rsidRPr="00D05001">
        <w:rPr>
          <w:rFonts w:ascii="Times New Roman" w:hAnsi="Times New Roman"/>
          <w:i/>
          <w:sz w:val="24"/>
          <w:szCs w:val="24"/>
        </w:rPr>
        <w:t>Ευρωπαϊκό Σύστημα Χρηματοπιστωτικής Εποπτείας-ΕΣΧΕ (</w:t>
      </w:r>
      <w:r w:rsidRPr="00D05001">
        <w:rPr>
          <w:rFonts w:ascii="Times New Roman" w:hAnsi="Times New Roman"/>
          <w:i/>
          <w:sz w:val="24"/>
          <w:szCs w:val="24"/>
          <w:lang w:val="en-US"/>
        </w:rPr>
        <w:t>European</w:t>
      </w:r>
      <w:r w:rsidRPr="00D05001">
        <w:rPr>
          <w:rFonts w:ascii="Times New Roman" w:hAnsi="Times New Roman"/>
          <w:i/>
          <w:sz w:val="24"/>
          <w:szCs w:val="24"/>
        </w:rPr>
        <w:t xml:space="preserve"> </w:t>
      </w:r>
      <w:r w:rsidRPr="00D05001">
        <w:rPr>
          <w:rFonts w:ascii="Times New Roman" w:hAnsi="Times New Roman"/>
          <w:i/>
          <w:sz w:val="24"/>
          <w:szCs w:val="24"/>
          <w:lang w:val="en-US"/>
        </w:rPr>
        <w:t>System</w:t>
      </w:r>
      <w:r w:rsidRPr="00D05001">
        <w:rPr>
          <w:rFonts w:ascii="Times New Roman" w:hAnsi="Times New Roman"/>
          <w:i/>
          <w:sz w:val="24"/>
          <w:szCs w:val="24"/>
        </w:rPr>
        <w:t xml:space="preserve"> </w:t>
      </w:r>
      <w:r w:rsidRPr="00D05001">
        <w:rPr>
          <w:rFonts w:ascii="Times New Roman" w:hAnsi="Times New Roman"/>
          <w:i/>
          <w:sz w:val="24"/>
          <w:szCs w:val="24"/>
          <w:lang w:val="en-US"/>
        </w:rPr>
        <w:t>of</w:t>
      </w:r>
      <w:r w:rsidRPr="00D05001">
        <w:rPr>
          <w:rFonts w:ascii="Times New Roman" w:hAnsi="Times New Roman"/>
          <w:i/>
          <w:sz w:val="24"/>
          <w:szCs w:val="24"/>
        </w:rPr>
        <w:t xml:space="preserve"> </w:t>
      </w:r>
      <w:r w:rsidRPr="00D05001">
        <w:rPr>
          <w:rFonts w:ascii="Times New Roman" w:hAnsi="Times New Roman"/>
          <w:i/>
          <w:sz w:val="24"/>
          <w:szCs w:val="24"/>
          <w:lang w:val="en-US"/>
        </w:rPr>
        <w:t>Financial</w:t>
      </w:r>
      <w:r w:rsidRPr="00D05001">
        <w:rPr>
          <w:rFonts w:ascii="Times New Roman" w:hAnsi="Times New Roman"/>
          <w:i/>
          <w:sz w:val="24"/>
          <w:szCs w:val="24"/>
        </w:rPr>
        <w:t>-</w:t>
      </w:r>
      <w:r w:rsidRPr="00D05001">
        <w:rPr>
          <w:rFonts w:ascii="Times New Roman" w:hAnsi="Times New Roman"/>
          <w:i/>
          <w:sz w:val="24"/>
          <w:szCs w:val="24"/>
          <w:lang w:val="en-US"/>
        </w:rPr>
        <w:t>Supervisors</w:t>
      </w:r>
      <w:r w:rsidRPr="00D05001">
        <w:rPr>
          <w:rFonts w:ascii="Times New Roman" w:hAnsi="Times New Roman"/>
          <w:i/>
          <w:sz w:val="24"/>
          <w:szCs w:val="24"/>
        </w:rPr>
        <w:t>-</w:t>
      </w:r>
      <w:r w:rsidRPr="00D05001">
        <w:rPr>
          <w:rFonts w:ascii="Times New Roman" w:hAnsi="Times New Roman"/>
          <w:i/>
          <w:sz w:val="24"/>
          <w:szCs w:val="24"/>
          <w:lang w:val="en-US"/>
        </w:rPr>
        <w:t>ESFS</w:t>
      </w:r>
      <w:r w:rsidRPr="00D05001">
        <w:rPr>
          <w:rFonts w:ascii="Times New Roman" w:hAnsi="Times New Roman"/>
          <w:i/>
          <w:sz w:val="24"/>
          <w:szCs w:val="24"/>
        </w:rPr>
        <w:t>)</w:t>
      </w:r>
      <w:r w:rsidRPr="00D05001">
        <w:rPr>
          <w:rFonts w:ascii="Times New Roman" w:hAnsi="Times New Roman"/>
          <w:sz w:val="24"/>
          <w:szCs w:val="24"/>
        </w:rPr>
        <w:t>: Πρόκειται για έναν αποκεντρωμένο μηχανισμό μικροπροληπτικής και μακροπροληπτικής εποπτείας στοχεύοντας στη δημιουργία μιας ενιαίας χρηματοπιστωτικής αγοράς και μ</w:t>
      </w:r>
      <w:r>
        <w:rPr>
          <w:rFonts w:ascii="Times New Roman" w:hAnsi="Times New Roman"/>
          <w:sz w:val="24"/>
          <w:szCs w:val="24"/>
        </w:rPr>
        <w:t>ε ταυτόχρονη συγκρότηση μιας κ</w:t>
      </w:r>
      <w:r w:rsidRPr="00D05001">
        <w:rPr>
          <w:rFonts w:ascii="Times New Roman" w:hAnsi="Times New Roman"/>
          <w:sz w:val="24"/>
          <w:szCs w:val="24"/>
        </w:rPr>
        <w:t xml:space="preserve">οινής εποπτικής νοοτροπίας. Ο μηχανισμός αυτός στην πορεία υπέστη ριζικές αλλαγές λόγω της Τραπεζικής Ένωσης. Το </w:t>
      </w:r>
      <w:r w:rsidRPr="00D05001">
        <w:rPr>
          <w:rFonts w:ascii="Times New Roman" w:hAnsi="Times New Roman"/>
          <w:i/>
          <w:sz w:val="24"/>
          <w:szCs w:val="24"/>
          <w:lang w:val="en-US"/>
        </w:rPr>
        <w:t>ESFS</w:t>
      </w:r>
      <w:r w:rsidRPr="00D05001">
        <w:rPr>
          <w:rFonts w:ascii="Times New Roman" w:hAnsi="Times New Roman"/>
          <w:sz w:val="24"/>
          <w:szCs w:val="24"/>
        </w:rPr>
        <w:t xml:space="preserve"> περιλαμβάνει την Ευρωπαϊκή Αρχή Τραπεζών (ΕΑΤ), την Ευρωπαϊκή Αρχή Κινητών Αξιών και Αγορών (ΕΑΚΑΑ) και την Ευρωπαϊκή Αρχή Ασφαλίσεων και Επαγγελματικών Συντάξεων (ΕΑΑΕΣ) (Ευρωπαϊκή Επιτροπή, 2014).</w:t>
      </w:r>
    </w:p>
    <w:p w:rsidR="002E171F" w:rsidRDefault="002E171F" w:rsidP="002E171F">
      <w:pPr>
        <w:numPr>
          <w:ilvl w:val="0"/>
          <w:numId w:val="14"/>
        </w:numPr>
        <w:spacing w:before="240" w:after="0" w:line="360" w:lineRule="auto"/>
        <w:rPr>
          <w:rFonts w:ascii="Times New Roman" w:hAnsi="Times New Roman"/>
          <w:sz w:val="24"/>
          <w:szCs w:val="24"/>
        </w:rPr>
      </w:pPr>
      <w:r>
        <w:rPr>
          <w:rFonts w:ascii="Times New Roman" w:hAnsi="Times New Roman"/>
          <w:i/>
          <w:sz w:val="24"/>
          <w:szCs w:val="24"/>
        </w:rPr>
        <w:t xml:space="preserve">Τραπεζική Ένωση (Banking </w:t>
      </w:r>
      <w:r>
        <w:rPr>
          <w:rFonts w:ascii="Times New Roman" w:hAnsi="Times New Roman"/>
          <w:i/>
          <w:sz w:val="24"/>
          <w:szCs w:val="24"/>
          <w:lang w:val="en-US"/>
        </w:rPr>
        <w:t>U</w:t>
      </w:r>
      <w:r w:rsidRPr="00D05001">
        <w:rPr>
          <w:rFonts w:ascii="Times New Roman" w:hAnsi="Times New Roman"/>
          <w:i/>
          <w:sz w:val="24"/>
          <w:szCs w:val="24"/>
        </w:rPr>
        <w:t xml:space="preserve">nion): </w:t>
      </w:r>
      <w:r w:rsidRPr="00D05001">
        <w:rPr>
          <w:rFonts w:ascii="Times New Roman" w:hAnsi="Times New Roman"/>
          <w:sz w:val="24"/>
          <w:szCs w:val="24"/>
        </w:rPr>
        <w:t xml:space="preserve">Ένας άλλος μηχανισμός τραπεζικής εποπτείας και εξυγίανσης που δημιουργήθηκε μέσα στην οικονομική κρίση ήταν και η Τραπεζική Ένωση με στόχο να ενισχυθεί η δημοσιονομική σταθερότητα, να ισχυροποιηθεί το τραπεζικό σύστημα απέναντι σε νέες χρηματοπιστωτικές κρίσεις, να αποφευχθεί κάθε κατακερματισμός της αγοράς και φυσικά να αποφευχθεί στο μέλλον η διάσωση τραπεζικών ιδρυμάτων με χρήματα των φορολογουμένων πολιτών (Ευρωπαϊκή Επιτροπή, 2014). Η Τραπεζική Ένωση </w:t>
      </w:r>
      <w:r w:rsidRPr="00D05001">
        <w:rPr>
          <w:rFonts w:ascii="Times New Roman" w:hAnsi="Times New Roman"/>
          <w:sz w:val="24"/>
          <w:szCs w:val="24"/>
        </w:rPr>
        <w:lastRenderedPageBreak/>
        <w:t>στηρίχθηκε σε δυο πυλώνες. Στον Ενιαίο Εποπτικό Μηχανισμό (ΕΕΜ) και στο Ενιαίο Μηχανισμό Εξυγίανσης (ΕΜΕ).</w:t>
      </w:r>
    </w:p>
    <w:p w:rsidR="002E171F" w:rsidRDefault="002E171F" w:rsidP="002E171F">
      <w:pPr>
        <w:numPr>
          <w:ilvl w:val="0"/>
          <w:numId w:val="16"/>
        </w:numPr>
        <w:spacing w:before="240" w:after="0" w:line="360" w:lineRule="auto"/>
        <w:rPr>
          <w:rFonts w:ascii="Times New Roman" w:hAnsi="Times New Roman"/>
          <w:sz w:val="24"/>
          <w:szCs w:val="24"/>
        </w:rPr>
      </w:pPr>
      <w:r w:rsidRPr="00D05001">
        <w:rPr>
          <w:rFonts w:ascii="Times New Roman" w:hAnsi="Times New Roman"/>
          <w:sz w:val="24"/>
          <w:szCs w:val="24"/>
        </w:rPr>
        <w:t xml:space="preserve">Μηχανισμοί Σταθεροποίησης Οικονομίας: Στην ΕΕ και στην ευρωζώνη παράλληλα με τους μηχανισμούς χρηματοπιστωτικού τομέα αναπτύχθηκαν στη διάρκεια της κρίσης μηχανισμοί σταθεροποίησης της οικονομίας της ΕΕ, της ευρωζώνης και των </w:t>
      </w:r>
      <w:r w:rsidRPr="00B66D99">
        <w:rPr>
          <w:rFonts w:ascii="Times New Roman" w:hAnsi="Times New Roman"/>
          <w:sz w:val="24"/>
          <w:szCs w:val="24"/>
        </w:rPr>
        <w:t>κρατ</w:t>
      </w:r>
      <w:r>
        <w:rPr>
          <w:rFonts w:ascii="Times New Roman" w:hAnsi="Times New Roman"/>
          <w:sz w:val="24"/>
          <w:szCs w:val="24"/>
        </w:rPr>
        <w:t xml:space="preserve">ών </w:t>
      </w:r>
      <w:r w:rsidRPr="00D05001">
        <w:rPr>
          <w:rFonts w:ascii="Times New Roman" w:hAnsi="Times New Roman"/>
          <w:sz w:val="24"/>
          <w:szCs w:val="24"/>
        </w:rPr>
        <w:t xml:space="preserve">μελών τους. Δημιουργήθηκαν οι μηχανισμοί: </w:t>
      </w:r>
    </w:p>
    <w:p w:rsidR="002E171F" w:rsidRDefault="002E171F" w:rsidP="002E171F">
      <w:pPr>
        <w:numPr>
          <w:ilvl w:val="0"/>
          <w:numId w:val="17"/>
        </w:numPr>
        <w:spacing w:before="240" w:after="0" w:line="360" w:lineRule="auto"/>
        <w:rPr>
          <w:rFonts w:ascii="Times New Roman" w:hAnsi="Times New Roman"/>
          <w:sz w:val="24"/>
          <w:szCs w:val="24"/>
        </w:rPr>
      </w:pPr>
      <w:r w:rsidRPr="00D05001">
        <w:rPr>
          <w:rStyle w:val="ab"/>
          <w:rFonts w:ascii="Times New Roman" w:hAnsi="Times New Roman"/>
          <w:b w:val="0"/>
          <w:i/>
          <w:color w:val="222222"/>
          <w:sz w:val="24"/>
          <w:szCs w:val="24"/>
          <w:shd w:val="clear" w:color="auto" w:fill="FFFFFF"/>
        </w:rPr>
        <w:t>Ευρωπαϊκός Μηχανισμός Χρηματοπιστωτικής Σταθερότητας (</w:t>
      </w:r>
      <w:r w:rsidRPr="00D05001">
        <w:rPr>
          <w:rStyle w:val="ab"/>
          <w:rFonts w:ascii="Times New Roman" w:hAnsi="Times New Roman"/>
          <w:b w:val="0"/>
          <w:i/>
          <w:color w:val="222222"/>
          <w:sz w:val="24"/>
          <w:szCs w:val="24"/>
          <w:shd w:val="clear" w:color="auto" w:fill="FFFFFF"/>
          <w:lang w:val="en-US"/>
        </w:rPr>
        <w:t>European</w:t>
      </w:r>
      <w:r w:rsidRPr="00D05001">
        <w:rPr>
          <w:rStyle w:val="ab"/>
          <w:rFonts w:ascii="Times New Roman" w:hAnsi="Times New Roman"/>
          <w:b w:val="0"/>
          <w:i/>
          <w:color w:val="222222"/>
          <w:sz w:val="24"/>
          <w:szCs w:val="24"/>
          <w:shd w:val="clear" w:color="auto" w:fill="FFFFFF"/>
        </w:rPr>
        <w:t xml:space="preserve"> </w:t>
      </w:r>
      <w:r w:rsidRPr="00D05001">
        <w:rPr>
          <w:rStyle w:val="ab"/>
          <w:rFonts w:ascii="Times New Roman" w:hAnsi="Times New Roman"/>
          <w:b w:val="0"/>
          <w:i/>
          <w:color w:val="222222"/>
          <w:sz w:val="24"/>
          <w:szCs w:val="24"/>
          <w:shd w:val="clear" w:color="auto" w:fill="FFFFFF"/>
          <w:lang w:val="en-US"/>
        </w:rPr>
        <w:t>Financial</w:t>
      </w:r>
      <w:r w:rsidRPr="00D05001">
        <w:rPr>
          <w:rStyle w:val="ab"/>
          <w:rFonts w:ascii="Times New Roman" w:hAnsi="Times New Roman"/>
          <w:b w:val="0"/>
          <w:i/>
          <w:color w:val="222222"/>
          <w:sz w:val="24"/>
          <w:szCs w:val="24"/>
          <w:shd w:val="clear" w:color="auto" w:fill="FFFFFF"/>
        </w:rPr>
        <w:t xml:space="preserve"> </w:t>
      </w:r>
      <w:r w:rsidRPr="00D05001">
        <w:rPr>
          <w:rStyle w:val="ab"/>
          <w:rFonts w:ascii="Times New Roman" w:hAnsi="Times New Roman"/>
          <w:b w:val="0"/>
          <w:i/>
          <w:color w:val="222222"/>
          <w:sz w:val="24"/>
          <w:szCs w:val="24"/>
          <w:shd w:val="clear" w:color="auto" w:fill="FFFFFF"/>
          <w:lang w:val="en-US"/>
        </w:rPr>
        <w:t>Stabilisation</w:t>
      </w:r>
      <w:r w:rsidRPr="00D05001">
        <w:rPr>
          <w:rStyle w:val="ab"/>
          <w:rFonts w:ascii="Times New Roman" w:hAnsi="Times New Roman"/>
          <w:b w:val="0"/>
          <w:i/>
          <w:color w:val="222222"/>
          <w:sz w:val="24"/>
          <w:szCs w:val="24"/>
          <w:shd w:val="clear" w:color="auto" w:fill="FFFFFF"/>
        </w:rPr>
        <w:t xml:space="preserve"> </w:t>
      </w:r>
      <w:r w:rsidRPr="00D05001">
        <w:rPr>
          <w:rStyle w:val="ab"/>
          <w:rFonts w:ascii="Times New Roman" w:hAnsi="Times New Roman"/>
          <w:b w:val="0"/>
          <w:i/>
          <w:color w:val="222222"/>
          <w:sz w:val="24"/>
          <w:szCs w:val="24"/>
          <w:shd w:val="clear" w:color="auto" w:fill="FFFFFF"/>
          <w:lang w:val="en-US"/>
        </w:rPr>
        <w:t>Mechanism</w:t>
      </w:r>
      <w:r w:rsidRPr="00D05001">
        <w:rPr>
          <w:rStyle w:val="ab"/>
          <w:rFonts w:ascii="Times New Roman" w:hAnsi="Times New Roman"/>
          <w:b w:val="0"/>
          <w:i/>
          <w:color w:val="222222"/>
          <w:sz w:val="24"/>
          <w:szCs w:val="24"/>
          <w:shd w:val="clear" w:color="auto" w:fill="FFFFFF"/>
        </w:rPr>
        <w:t>-</w:t>
      </w:r>
      <w:r w:rsidRPr="00D05001">
        <w:rPr>
          <w:rStyle w:val="ab"/>
          <w:rFonts w:ascii="Times New Roman" w:hAnsi="Times New Roman"/>
          <w:b w:val="0"/>
          <w:i/>
          <w:color w:val="222222"/>
          <w:sz w:val="24"/>
          <w:szCs w:val="24"/>
          <w:shd w:val="clear" w:color="auto" w:fill="FFFFFF"/>
          <w:lang w:val="en-US"/>
        </w:rPr>
        <w:t>EFSM</w:t>
      </w:r>
      <w:r w:rsidRPr="00D05001">
        <w:rPr>
          <w:rFonts w:ascii="Times New Roman" w:hAnsi="Times New Roman"/>
          <w:b/>
          <w:i/>
          <w:sz w:val="24"/>
          <w:szCs w:val="24"/>
        </w:rPr>
        <w:t>):</w:t>
      </w:r>
      <w:r w:rsidRPr="00D05001">
        <w:rPr>
          <w:rFonts w:ascii="Times New Roman" w:hAnsi="Times New Roman"/>
          <w:sz w:val="24"/>
          <w:szCs w:val="24"/>
        </w:rPr>
        <w:t xml:space="preserve"> Ο μηχανισμός αυτός </w:t>
      </w:r>
      <w:r>
        <w:rPr>
          <w:rFonts w:ascii="Times New Roman" w:hAnsi="Times New Roman"/>
          <w:sz w:val="24"/>
          <w:szCs w:val="24"/>
        </w:rPr>
        <w:t>αποφασίστηκε να θεσπιστεί στη</w:t>
      </w:r>
      <w:r w:rsidRPr="00D05001">
        <w:rPr>
          <w:rFonts w:ascii="Times New Roman" w:hAnsi="Times New Roman"/>
          <w:sz w:val="24"/>
          <w:szCs w:val="24"/>
        </w:rPr>
        <w:t xml:space="preserve"> Σύνοδο Κορυφής στις 8-9 Μαΐου 2010 και </w:t>
      </w:r>
      <w:r>
        <w:rPr>
          <w:rFonts w:ascii="Times New Roman" w:hAnsi="Times New Roman"/>
          <w:sz w:val="24"/>
          <w:szCs w:val="24"/>
        </w:rPr>
        <w:t>«</w:t>
      </w:r>
      <w:r w:rsidRPr="00D05001">
        <w:rPr>
          <w:rFonts w:ascii="Times New Roman" w:hAnsi="Times New Roman"/>
          <w:sz w:val="24"/>
          <w:szCs w:val="24"/>
        </w:rPr>
        <w:t>προικοδοτήθηκε</w:t>
      </w:r>
      <w:r>
        <w:rPr>
          <w:rFonts w:ascii="Times New Roman" w:hAnsi="Times New Roman"/>
          <w:sz w:val="24"/>
          <w:szCs w:val="24"/>
        </w:rPr>
        <w:t>»</w:t>
      </w:r>
      <w:r w:rsidRPr="00D05001">
        <w:rPr>
          <w:rFonts w:ascii="Times New Roman" w:hAnsi="Times New Roman"/>
          <w:sz w:val="24"/>
          <w:szCs w:val="24"/>
        </w:rPr>
        <w:t xml:space="preserve"> με 440 δις ευρώ σε εγγυήσεις του προϋπολογισμού της ΕΕ (Τράπεζα Ελλάδος, 2014). Είχε προσωρινό </w:t>
      </w:r>
      <w:r>
        <w:rPr>
          <w:rFonts w:ascii="Times New Roman" w:hAnsi="Times New Roman"/>
          <w:sz w:val="24"/>
          <w:szCs w:val="24"/>
        </w:rPr>
        <w:t>χαρακτήρα και η ημερομηνία λήξη</w:t>
      </w:r>
      <w:r w:rsidRPr="00D05001">
        <w:rPr>
          <w:rFonts w:ascii="Times New Roman" w:hAnsi="Times New Roman"/>
          <w:sz w:val="24"/>
          <w:szCs w:val="24"/>
        </w:rPr>
        <w:t>ς του είχε προσδιοριστεί να είναι η 30</w:t>
      </w:r>
      <w:r w:rsidRPr="00D05001">
        <w:rPr>
          <w:rFonts w:ascii="Times New Roman" w:hAnsi="Times New Roman"/>
          <w:sz w:val="24"/>
          <w:szCs w:val="24"/>
          <w:vertAlign w:val="superscript"/>
        </w:rPr>
        <w:t>η</w:t>
      </w:r>
      <w:r w:rsidRPr="00D05001">
        <w:rPr>
          <w:rFonts w:ascii="Times New Roman" w:hAnsi="Times New Roman"/>
          <w:sz w:val="24"/>
          <w:szCs w:val="24"/>
        </w:rPr>
        <w:t xml:space="preserve"> Ιουνίου 2013. Σκοπός του μηχανισμού αυτού ήταν να αντλήσει κεφάλαια από τις χρηματοπιστωτικές αγορές προκειμένου να στηρίξει </w:t>
      </w:r>
      <w:r>
        <w:rPr>
          <w:rFonts w:ascii="Times New Roman" w:hAnsi="Times New Roman"/>
          <w:sz w:val="24"/>
          <w:szCs w:val="24"/>
        </w:rPr>
        <w:t xml:space="preserve">τα κράτη μέλη </w:t>
      </w:r>
      <w:r w:rsidRPr="00D05001">
        <w:rPr>
          <w:rFonts w:ascii="Times New Roman" w:hAnsi="Times New Roman"/>
          <w:sz w:val="24"/>
          <w:szCs w:val="24"/>
        </w:rPr>
        <w:t>της ευρωζώνης που βρίσκονταν σε κρίση και αδυνατούσαν να δανειστούν από τ</w:t>
      </w:r>
      <w:r>
        <w:rPr>
          <w:rFonts w:ascii="Times New Roman" w:hAnsi="Times New Roman"/>
          <w:sz w:val="24"/>
          <w:szCs w:val="24"/>
        </w:rPr>
        <w:t>ην ελεύθερη αγορά. Κάθε κράτος μέλος</w:t>
      </w:r>
      <w:r w:rsidRPr="00D05001">
        <w:rPr>
          <w:rFonts w:ascii="Times New Roman" w:hAnsi="Times New Roman"/>
          <w:sz w:val="24"/>
          <w:szCs w:val="24"/>
        </w:rPr>
        <w:t xml:space="preserve"> που ζητούσε τη στήριξη του EFSM υπόγραφε μνημόνιο συμφωνίας όπου προσδιορίζονταν με ακρίβεια οι όροι και οι προϋποθέσεις της οικονομικής και κοινωνικής πολιτικής που έπρεπε να ακολουθήσει. Μέσα από τον EFSM στηρίχθηκαν η Ιρλανδία, η Πορτογαλία και η Ελλάδα (Κορποντίνης, 2016).</w:t>
      </w:r>
    </w:p>
    <w:p w:rsidR="002E171F" w:rsidRDefault="002E171F" w:rsidP="002E171F">
      <w:pPr>
        <w:numPr>
          <w:ilvl w:val="0"/>
          <w:numId w:val="17"/>
        </w:numPr>
        <w:spacing w:before="240" w:after="0" w:line="360" w:lineRule="auto"/>
        <w:rPr>
          <w:rFonts w:ascii="Times New Roman" w:hAnsi="Times New Roman"/>
          <w:sz w:val="24"/>
          <w:szCs w:val="24"/>
        </w:rPr>
      </w:pPr>
      <w:r w:rsidRPr="00D05001">
        <w:rPr>
          <w:rFonts w:ascii="Times New Roman" w:hAnsi="Times New Roman"/>
          <w:i/>
          <w:sz w:val="24"/>
          <w:szCs w:val="24"/>
        </w:rPr>
        <w:t>Ευρωπαϊκό Ταμείο Χρηματοπιστωτικής Σταθερότητας (</w:t>
      </w:r>
      <w:r w:rsidRPr="00D05001">
        <w:rPr>
          <w:rStyle w:val="sctemp"/>
          <w:rFonts w:ascii="Times New Roman" w:hAnsi="Times New Roman"/>
          <w:bCs/>
          <w:i/>
          <w:color w:val="222222"/>
          <w:sz w:val="24"/>
          <w:szCs w:val="24"/>
          <w:shd w:val="clear" w:color="auto" w:fill="FFFFFF"/>
          <w:lang w:val="en-US"/>
        </w:rPr>
        <w:t>European</w:t>
      </w:r>
      <w:r w:rsidRPr="00D05001">
        <w:rPr>
          <w:rStyle w:val="sctemp"/>
          <w:rFonts w:ascii="Times New Roman" w:hAnsi="Times New Roman"/>
          <w:bCs/>
          <w:i/>
          <w:color w:val="222222"/>
          <w:sz w:val="24"/>
          <w:szCs w:val="24"/>
          <w:shd w:val="clear" w:color="auto" w:fill="FFFFFF"/>
        </w:rPr>
        <w:t xml:space="preserve"> </w:t>
      </w:r>
      <w:r w:rsidRPr="00D05001">
        <w:rPr>
          <w:rStyle w:val="sctemp"/>
          <w:rFonts w:ascii="Times New Roman" w:hAnsi="Times New Roman"/>
          <w:bCs/>
          <w:i/>
          <w:color w:val="222222"/>
          <w:sz w:val="24"/>
          <w:szCs w:val="24"/>
          <w:shd w:val="clear" w:color="auto" w:fill="FFFFFF"/>
          <w:lang w:val="en-US"/>
        </w:rPr>
        <w:t>Financial</w:t>
      </w:r>
      <w:r w:rsidRPr="00D05001">
        <w:rPr>
          <w:rStyle w:val="sctemp"/>
          <w:rFonts w:ascii="Times New Roman" w:hAnsi="Times New Roman"/>
          <w:bCs/>
          <w:i/>
          <w:color w:val="222222"/>
          <w:sz w:val="24"/>
          <w:szCs w:val="24"/>
          <w:shd w:val="clear" w:color="auto" w:fill="FFFFFF"/>
        </w:rPr>
        <w:t xml:space="preserve"> </w:t>
      </w:r>
      <w:r w:rsidRPr="00D05001">
        <w:rPr>
          <w:rStyle w:val="sctemp"/>
          <w:rFonts w:ascii="Times New Roman" w:hAnsi="Times New Roman"/>
          <w:bCs/>
          <w:i/>
          <w:color w:val="222222"/>
          <w:sz w:val="24"/>
          <w:szCs w:val="24"/>
          <w:shd w:val="clear" w:color="auto" w:fill="FFFFFF"/>
          <w:lang w:val="en-US"/>
        </w:rPr>
        <w:t>Stability</w:t>
      </w:r>
      <w:r w:rsidRPr="00D05001">
        <w:rPr>
          <w:rStyle w:val="sctemp"/>
          <w:rFonts w:ascii="Times New Roman" w:hAnsi="Times New Roman"/>
          <w:bCs/>
          <w:i/>
          <w:color w:val="222222"/>
          <w:sz w:val="24"/>
          <w:szCs w:val="24"/>
          <w:shd w:val="clear" w:color="auto" w:fill="FFFFFF"/>
        </w:rPr>
        <w:t xml:space="preserve"> </w:t>
      </w:r>
      <w:r w:rsidRPr="00D05001">
        <w:rPr>
          <w:rStyle w:val="sctemp"/>
          <w:rFonts w:ascii="Times New Roman" w:hAnsi="Times New Roman"/>
          <w:bCs/>
          <w:i/>
          <w:color w:val="222222"/>
          <w:sz w:val="24"/>
          <w:szCs w:val="24"/>
          <w:shd w:val="clear" w:color="auto" w:fill="FFFFFF"/>
          <w:lang w:val="en-US"/>
        </w:rPr>
        <w:t>Facility</w:t>
      </w:r>
      <w:r w:rsidRPr="00D05001">
        <w:rPr>
          <w:rStyle w:val="sctemp"/>
          <w:rFonts w:ascii="Times New Roman" w:hAnsi="Times New Roman"/>
          <w:bCs/>
          <w:i/>
          <w:color w:val="222222"/>
          <w:sz w:val="24"/>
          <w:szCs w:val="24"/>
          <w:shd w:val="clear" w:color="auto" w:fill="FFFFFF"/>
        </w:rPr>
        <w:t>–</w:t>
      </w:r>
      <w:r w:rsidRPr="00D05001">
        <w:rPr>
          <w:rStyle w:val="sctemp"/>
          <w:rFonts w:ascii="Times New Roman" w:hAnsi="Times New Roman"/>
          <w:bCs/>
          <w:i/>
          <w:color w:val="222222"/>
          <w:sz w:val="24"/>
          <w:szCs w:val="24"/>
          <w:shd w:val="clear" w:color="auto" w:fill="FFFFFF"/>
          <w:lang w:val="en-US"/>
        </w:rPr>
        <w:t>EFSF</w:t>
      </w:r>
      <w:r w:rsidRPr="00D05001">
        <w:rPr>
          <w:rStyle w:val="sctemp"/>
          <w:rFonts w:ascii="Times New Roman" w:hAnsi="Times New Roman"/>
          <w:bCs/>
          <w:i/>
          <w:sz w:val="24"/>
          <w:szCs w:val="24"/>
          <w:shd w:val="clear" w:color="auto" w:fill="FFFFFF"/>
        </w:rPr>
        <w:t>):</w:t>
      </w:r>
      <w:r w:rsidRPr="00D05001">
        <w:rPr>
          <w:rFonts w:ascii="Times New Roman" w:hAnsi="Times New Roman"/>
          <w:i/>
          <w:sz w:val="24"/>
          <w:szCs w:val="24"/>
        </w:rPr>
        <w:t xml:space="preserve"> </w:t>
      </w:r>
      <w:r w:rsidRPr="00D05001">
        <w:rPr>
          <w:rFonts w:ascii="Times New Roman" w:hAnsi="Times New Roman"/>
          <w:sz w:val="24"/>
          <w:szCs w:val="24"/>
        </w:rPr>
        <w:t xml:space="preserve">Ιδρύθηκε στις 7 Ιουνίου 2010 και λειτούργησε για πρώτη φορά στις 4 Αυγούστου 2010 </w:t>
      </w:r>
      <w:r>
        <w:rPr>
          <w:rFonts w:ascii="Times New Roman" w:hAnsi="Times New Roman"/>
          <w:sz w:val="24"/>
          <w:szCs w:val="24"/>
        </w:rPr>
        <w:t xml:space="preserve">για </w:t>
      </w:r>
      <w:r w:rsidRPr="00D05001">
        <w:rPr>
          <w:rFonts w:ascii="Times New Roman" w:hAnsi="Times New Roman"/>
          <w:sz w:val="24"/>
          <w:szCs w:val="24"/>
        </w:rPr>
        <w:t xml:space="preserve">να στηρίξει οικονομικά </w:t>
      </w:r>
      <w:r>
        <w:rPr>
          <w:rFonts w:ascii="Times New Roman" w:hAnsi="Times New Roman"/>
          <w:sz w:val="24"/>
          <w:szCs w:val="24"/>
        </w:rPr>
        <w:t xml:space="preserve">τα κράτη μέλη </w:t>
      </w:r>
      <w:r w:rsidRPr="00D05001">
        <w:rPr>
          <w:rFonts w:ascii="Times New Roman" w:hAnsi="Times New Roman"/>
          <w:sz w:val="24"/>
          <w:szCs w:val="24"/>
        </w:rPr>
        <w:t>της ευρωζώνης που είχαν οικονομική δυσχέρεια να αντιμετωπίσουν τις υποχρεώσεις τους με άντληση κεφαλαίων από την ελεύθερη αγορά. Μέσα από τη στήριξη του Γερμανικού Γραφείου Διαχείρισης Δημοσίου Χρέους το EFSF είχε τη δυνατότητα να εκδώσει ομόλογα ή άλλα χειρόγραφα για να αντλήσει κεφάλαια για να</w:t>
      </w:r>
      <w:r>
        <w:rPr>
          <w:rFonts w:ascii="Times New Roman" w:hAnsi="Times New Roman"/>
          <w:sz w:val="24"/>
          <w:szCs w:val="24"/>
        </w:rPr>
        <w:t xml:space="preserve"> στηρίξει τα κράτη μέλη</w:t>
      </w:r>
      <w:r w:rsidRPr="00D05001">
        <w:rPr>
          <w:rFonts w:ascii="Times New Roman" w:hAnsi="Times New Roman"/>
          <w:sz w:val="24"/>
          <w:szCs w:val="24"/>
        </w:rPr>
        <w:t xml:space="preserve"> της ε</w:t>
      </w:r>
      <w:r>
        <w:rPr>
          <w:rFonts w:ascii="Times New Roman" w:hAnsi="Times New Roman"/>
          <w:sz w:val="24"/>
          <w:szCs w:val="24"/>
        </w:rPr>
        <w:t>υρωζώνης που θα είχαν ανάγκη</w:t>
      </w:r>
      <w:r w:rsidRPr="00D05001">
        <w:rPr>
          <w:rFonts w:ascii="Times New Roman" w:hAnsi="Times New Roman"/>
          <w:sz w:val="24"/>
          <w:szCs w:val="24"/>
        </w:rPr>
        <w:t>. Σε κάθε αίτημα στήριξης στέλνονταν τεχνικά κλιμάκια από την ΕΕ, το ΔΝΤ κ</w:t>
      </w:r>
      <w:r>
        <w:rPr>
          <w:rFonts w:ascii="Times New Roman" w:hAnsi="Times New Roman"/>
          <w:sz w:val="24"/>
          <w:szCs w:val="24"/>
        </w:rPr>
        <w:t>αι την ΕΚΤ στη χώρα</w:t>
      </w:r>
      <w:r w:rsidRPr="00D05001">
        <w:rPr>
          <w:rFonts w:ascii="Times New Roman" w:hAnsi="Times New Roman"/>
          <w:sz w:val="24"/>
          <w:szCs w:val="24"/>
        </w:rPr>
        <w:t xml:space="preserve"> που ζητούσε στήριξη, εκπονείτο πρόγραμμα στήριξης και υπογραφόταν μνημόνιο με τους όρους και τις προϋποθέσεις του δανεισμού. Έχοντας το EFSF μεγάλη πιστοληπτική διαβάθμιση από τους οίκους αξιολόγησης μπορούσε να συγκεντρώνει τα επιθυμητά γι΄ αυτό κεφάλαια με χαμηλά επιτόκια. Το ταμείο </w:t>
      </w:r>
      <w:r w:rsidRPr="00D05001">
        <w:rPr>
          <w:rFonts w:ascii="Times New Roman" w:hAnsi="Times New Roman"/>
          <w:sz w:val="24"/>
          <w:szCs w:val="24"/>
        </w:rPr>
        <w:lastRenderedPageBreak/>
        <w:t>ενεργοποιήθηκε για την Ιρλανδία, την Πορτογαλία και την Ελλάδα (Ευρωπαϊκό Κοινοβούλιο, 2017).</w:t>
      </w:r>
    </w:p>
    <w:p w:rsidR="002E171F" w:rsidRDefault="002E171F" w:rsidP="002E171F">
      <w:pPr>
        <w:numPr>
          <w:ilvl w:val="0"/>
          <w:numId w:val="17"/>
        </w:numPr>
        <w:spacing w:before="240" w:after="0" w:line="360" w:lineRule="auto"/>
        <w:rPr>
          <w:rFonts w:ascii="Times New Roman" w:hAnsi="Times New Roman"/>
          <w:sz w:val="24"/>
          <w:szCs w:val="24"/>
        </w:rPr>
      </w:pPr>
      <w:r w:rsidRPr="00D05001">
        <w:rPr>
          <w:rStyle w:val="sctemp"/>
          <w:rFonts w:ascii="Times New Roman" w:hAnsi="Times New Roman"/>
          <w:bCs/>
          <w:i/>
          <w:color w:val="222222"/>
          <w:sz w:val="24"/>
          <w:szCs w:val="24"/>
          <w:shd w:val="clear" w:color="auto" w:fill="FFFFFF"/>
        </w:rPr>
        <w:t>Ευρωπαϊκός Μηχανισμός Σταθερότητας (Ε</w:t>
      </w:r>
      <w:r w:rsidRPr="00D05001">
        <w:rPr>
          <w:rStyle w:val="sctemp"/>
          <w:rFonts w:ascii="Times New Roman" w:hAnsi="Times New Roman"/>
          <w:bCs/>
          <w:i/>
          <w:color w:val="222222"/>
          <w:sz w:val="24"/>
          <w:szCs w:val="24"/>
          <w:shd w:val="clear" w:color="auto" w:fill="FFFFFF"/>
          <w:lang w:val="en-US"/>
        </w:rPr>
        <w:t>uropean</w:t>
      </w:r>
      <w:r w:rsidRPr="00D05001">
        <w:rPr>
          <w:rStyle w:val="sctemp"/>
          <w:rFonts w:ascii="Times New Roman" w:hAnsi="Times New Roman"/>
          <w:bCs/>
          <w:i/>
          <w:color w:val="222222"/>
          <w:sz w:val="24"/>
          <w:szCs w:val="24"/>
          <w:shd w:val="clear" w:color="auto" w:fill="FFFFFF"/>
        </w:rPr>
        <w:t xml:space="preserve"> </w:t>
      </w:r>
      <w:r w:rsidRPr="00D05001">
        <w:rPr>
          <w:rStyle w:val="sctemp"/>
          <w:rFonts w:ascii="Times New Roman" w:hAnsi="Times New Roman"/>
          <w:bCs/>
          <w:i/>
          <w:color w:val="222222"/>
          <w:sz w:val="24"/>
          <w:szCs w:val="24"/>
          <w:shd w:val="clear" w:color="auto" w:fill="FFFFFF"/>
          <w:lang w:val="en-US"/>
        </w:rPr>
        <w:t>Stabiltiy</w:t>
      </w:r>
      <w:r w:rsidRPr="00D05001">
        <w:rPr>
          <w:rStyle w:val="sctemp"/>
          <w:rFonts w:ascii="Times New Roman" w:hAnsi="Times New Roman"/>
          <w:bCs/>
          <w:i/>
          <w:color w:val="222222"/>
          <w:sz w:val="24"/>
          <w:szCs w:val="24"/>
          <w:shd w:val="clear" w:color="auto" w:fill="FFFFFF"/>
        </w:rPr>
        <w:t xml:space="preserve"> </w:t>
      </w:r>
      <w:r w:rsidRPr="00D05001">
        <w:rPr>
          <w:rStyle w:val="sctemp"/>
          <w:rFonts w:ascii="Times New Roman" w:hAnsi="Times New Roman"/>
          <w:bCs/>
          <w:i/>
          <w:color w:val="222222"/>
          <w:sz w:val="24"/>
          <w:szCs w:val="24"/>
          <w:shd w:val="clear" w:color="auto" w:fill="FFFFFF"/>
          <w:lang w:val="en-US"/>
        </w:rPr>
        <w:t>Mechanism</w:t>
      </w:r>
      <w:r w:rsidRPr="00D05001">
        <w:rPr>
          <w:rStyle w:val="sctemp"/>
          <w:rFonts w:ascii="Times New Roman" w:hAnsi="Times New Roman"/>
          <w:bCs/>
          <w:i/>
          <w:color w:val="222222"/>
          <w:sz w:val="24"/>
          <w:szCs w:val="24"/>
          <w:shd w:val="clear" w:color="auto" w:fill="FFFFFF"/>
        </w:rPr>
        <w:t>-</w:t>
      </w:r>
      <w:r w:rsidRPr="00D05001">
        <w:rPr>
          <w:rStyle w:val="sctemp"/>
          <w:rFonts w:ascii="Times New Roman" w:hAnsi="Times New Roman"/>
          <w:bCs/>
          <w:i/>
          <w:color w:val="222222"/>
          <w:sz w:val="24"/>
          <w:szCs w:val="24"/>
          <w:shd w:val="clear" w:color="auto" w:fill="FFFFFF"/>
          <w:lang w:val="en-US"/>
        </w:rPr>
        <w:t>ESM</w:t>
      </w:r>
      <w:r w:rsidRPr="00D05001">
        <w:rPr>
          <w:rStyle w:val="sctemp"/>
          <w:rFonts w:ascii="Times New Roman" w:hAnsi="Times New Roman"/>
          <w:bCs/>
          <w:i/>
          <w:color w:val="222222"/>
          <w:sz w:val="24"/>
          <w:szCs w:val="24"/>
          <w:shd w:val="clear" w:color="auto" w:fill="FFFFFF"/>
        </w:rPr>
        <w:t>:</w:t>
      </w:r>
      <w:r w:rsidRPr="00D05001">
        <w:rPr>
          <w:rStyle w:val="sctemp"/>
          <w:rFonts w:ascii="Times New Roman" w:hAnsi="Times New Roman"/>
          <w:bCs/>
          <w:color w:val="222222"/>
          <w:sz w:val="24"/>
          <w:szCs w:val="24"/>
          <w:shd w:val="clear" w:color="auto" w:fill="FFFFFF"/>
        </w:rPr>
        <w:t xml:space="preserve"> Την 1 Αυγούστου 2013 το </w:t>
      </w:r>
      <w:r w:rsidRPr="00D05001">
        <w:rPr>
          <w:rFonts w:ascii="Times New Roman" w:hAnsi="Times New Roman"/>
          <w:sz w:val="24"/>
          <w:szCs w:val="24"/>
        </w:rPr>
        <w:t xml:space="preserve">EFSF και ο EFSM αντικαταστήθηκαν από το ESM που είχε μόνιμο χαρακτήρα. Ο ESM έχει τη δυνατότητα να δανείσει </w:t>
      </w:r>
      <w:r>
        <w:rPr>
          <w:rFonts w:ascii="Times New Roman" w:hAnsi="Times New Roman"/>
          <w:sz w:val="24"/>
          <w:szCs w:val="24"/>
        </w:rPr>
        <w:t>απευθείας τα κράτη,</w:t>
      </w:r>
      <w:r w:rsidRPr="00D05001">
        <w:rPr>
          <w:rFonts w:ascii="Times New Roman" w:hAnsi="Times New Roman"/>
          <w:sz w:val="24"/>
          <w:szCs w:val="24"/>
        </w:rPr>
        <w:t xml:space="preserve"> να αγοράσει χρέη τους και να </w:t>
      </w:r>
      <w:r>
        <w:rPr>
          <w:rFonts w:ascii="Times New Roman" w:hAnsi="Times New Roman"/>
          <w:sz w:val="24"/>
          <w:szCs w:val="24"/>
        </w:rPr>
        <w:t>υποστηρίξει άμεσα τράπεζες. Έχει τη</w:t>
      </w:r>
      <w:r w:rsidRPr="00D05001">
        <w:rPr>
          <w:rFonts w:ascii="Times New Roman" w:hAnsi="Times New Roman"/>
          <w:sz w:val="24"/>
          <w:szCs w:val="24"/>
        </w:rPr>
        <w:t xml:space="preserve"> δυνατότητα δανει</w:t>
      </w:r>
      <w:r>
        <w:rPr>
          <w:rFonts w:ascii="Times New Roman" w:hAnsi="Times New Roman"/>
          <w:sz w:val="24"/>
          <w:szCs w:val="24"/>
        </w:rPr>
        <w:t>οδοτικής ικανότητας που μπορεί</w:t>
      </w:r>
      <w:r w:rsidRPr="00D05001">
        <w:rPr>
          <w:rFonts w:ascii="Times New Roman" w:hAnsi="Times New Roman"/>
          <w:sz w:val="24"/>
          <w:szCs w:val="24"/>
        </w:rPr>
        <w:t xml:space="preserve"> να φτάσει τα 500 δις ευρώ και ονομαστικό κεφάλαιο 700 δις ευρώ (Τράπεζα Ελλάδος, 2014). Έχει στενή συνεργασία με το ΔΝΤ σε τεχνικό και χρηματοοικονομικό επίπεδο και ακολουθείται η ίδια διαδικασία με αυτή του EFSF όταν μια </w:t>
      </w:r>
      <w:r>
        <w:rPr>
          <w:rFonts w:ascii="Times New Roman" w:hAnsi="Times New Roman"/>
          <w:sz w:val="24"/>
          <w:szCs w:val="24"/>
        </w:rPr>
        <w:t xml:space="preserve">χώρα </w:t>
      </w:r>
      <w:r w:rsidRPr="00D05001">
        <w:rPr>
          <w:rFonts w:ascii="Times New Roman" w:hAnsi="Times New Roman"/>
          <w:sz w:val="24"/>
          <w:szCs w:val="24"/>
        </w:rPr>
        <w:t>ζητάει στήριξη. Μέχρι σήμερα ο ESM έχει χρησιμοποιηθεί στην Ισπανία, στην Κύπρο και στην Ελλάδα (Ευρωπαϊκό Κοινοβούλιο, 2017).</w:t>
      </w:r>
    </w:p>
    <w:p w:rsidR="00193475" w:rsidRDefault="00193475" w:rsidP="00193475">
      <w:pPr>
        <w:spacing w:before="240" w:after="0" w:line="360" w:lineRule="auto"/>
        <w:ind w:left="360"/>
        <w:rPr>
          <w:rFonts w:ascii="Times New Roman" w:hAnsi="Times New Roman"/>
          <w:sz w:val="24"/>
          <w:szCs w:val="24"/>
        </w:rPr>
      </w:pPr>
    </w:p>
    <w:p w:rsidR="002E171F" w:rsidRPr="00E17166" w:rsidRDefault="00F67E9E" w:rsidP="00315E70">
      <w:pPr>
        <w:spacing w:before="240" w:after="0" w:line="360" w:lineRule="auto"/>
        <w:rPr>
          <w:rFonts w:ascii="Times New Roman" w:hAnsi="Times New Roman"/>
          <w:sz w:val="36"/>
          <w:szCs w:val="36"/>
        </w:rPr>
      </w:pPr>
      <w:r>
        <w:rPr>
          <w:rFonts w:ascii="Times New Roman" w:hAnsi="Times New Roman"/>
          <w:sz w:val="36"/>
          <w:szCs w:val="36"/>
        </w:rPr>
        <w:t>2.2</w:t>
      </w:r>
      <w:r w:rsidR="00315E70">
        <w:rPr>
          <w:rFonts w:ascii="Times New Roman" w:hAnsi="Times New Roman"/>
          <w:sz w:val="36"/>
          <w:szCs w:val="36"/>
        </w:rPr>
        <w:t>.</w:t>
      </w:r>
      <w:r w:rsidR="002E171F" w:rsidRPr="00E17166">
        <w:rPr>
          <w:rFonts w:ascii="Times New Roman" w:hAnsi="Times New Roman"/>
          <w:sz w:val="36"/>
          <w:szCs w:val="36"/>
        </w:rPr>
        <w:t xml:space="preserve">  Ανάλυση των κυριότερων μακροοικονομικών μεγεθών της ευρωζώνης</w:t>
      </w:r>
    </w:p>
    <w:p w:rsidR="002E171F" w:rsidRPr="004176F7" w:rsidRDefault="002E171F" w:rsidP="002E171F">
      <w:pPr>
        <w:spacing w:before="240" w:after="0" w:line="360" w:lineRule="auto"/>
        <w:rPr>
          <w:rFonts w:ascii="Times New Roman" w:hAnsi="Times New Roman"/>
          <w:sz w:val="24"/>
          <w:szCs w:val="24"/>
        </w:rPr>
      </w:pPr>
      <w:r w:rsidRPr="00D05001">
        <w:rPr>
          <w:rFonts w:ascii="Times New Roman" w:hAnsi="Times New Roman"/>
          <w:sz w:val="24"/>
          <w:szCs w:val="24"/>
        </w:rPr>
        <w:t>Ανάμεσα στα μακροοικονομικά μεγέθη της ευρωζώνης συγκαταλέγονται κ</w:t>
      </w:r>
      <w:r>
        <w:rPr>
          <w:rFonts w:ascii="Times New Roman" w:hAnsi="Times New Roman"/>
          <w:sz w:val="24"/>
          <w:szCs w:val="24"/>
        </w:rPr>
        <w:t>αι το ΑΕΠ, το Χρέος, οι ΑΞΕ, η Α</w:t>
      </w:r>
      <w:r w:rsidRPr="00D05001">
        <w:rPr>
          <w:rFonts w:ascii="Times New Roman" w:hAnsi="Times New Roman"/>
          <w:sz w:val="24"/>
          <w:szCs w:val="24"/>
        </w:rPr>
        <w:t>νεργία και η Φτώχεια, μεγέθη που προσεγγίζει, αποτυπώνει, αναλύει, συγκρίνει και εξάγει συμπεράσματα</w:t>
      </w:r>
      <w:r>
        <w:rPr>
          <w:rFonts w:ascii="Times New Roman" w:hAnsi="Times New Roman"/>
          <w:sz w:val="24"/>
          <w:szCs w:val="24"/>
        </w:rPr>
        <w:t xml:space="preserve"> η παρούσα μεταπτυχιακή εργασία</w:t>
      </w:r>
      <w:r w:rsidRPr="00D05001">
        <w:rPr>
          <w:rFonts w:ascii="Times New Roman" w:hAnsi="Times New Roman"/>
          <w:sz w:val="24"/>
          <w:szCs w:val="24"/>
        </w:rPr>
        <w:t>.</w:t>
      </w:r>
      <w:r w:rsidRPr="004176F7">
        <w:rPr>
          <w:rFonts w:ascii="Times New Roman" w:hAnsi="Times New Roman"/>
          <w:sz w:val="24"/>
          <w:szCs w:val="24"/>
        </w:rPr>
        <w:t xml:space="preserve"> </w:t>
      </w:r>
    </w:p>
    <w:p w:rsidR="002E171F" w:rsidRPr="00182A07" w:rsidRDefault="00617659" w:rsidP="002E171F">
      <w:pPr>
        <w:numPr>
          <w:ilvl w:val="2"/>
          <w:numId w:val="16"/>
        </w:numPr>
        <w:spacing w:before="240" w:after="0" w:line="360" w:lineRule="auto"/>
        <w:rPr>
          <w:rFonts w:ascii="Times New Roman" w:hAnsi="Times New Roman"/>
          <w:sz w:val="28"/>
          <w:szCs w:val="28"/>
          <w:lang w:val="en-US"/>
        </w:rPr>
      </w:pPr>
      <w:r>
        <w:rPr>
          <w:rFonts w:ascii="Times New Roman" w:hAnsi="Times New Roman"/>
          <w:sz w:val="28"/>
          <w:szCs w:val="28"/>
        </w:rPr>
        <w:t>Ακαθάριστο Εγχώριο Προϊόν</w:t>
      </w:r>
    </w:p>
    <w:p w:rsidR="002E171F"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t xml:space="preserve">Με την είσοδο της οικονομικής κρίσης από τις ΗΠΑ στην ευρωζώνη, το 2008 και το </w:t>
      </w:r>
      <w:r>
        <w:rPr>
          <w:rFonts w:ascii="Times New Roman" w:hAnsi="Times New Roman"/>
          <w:sz w:val="24"/>
          <w:szCs w:val="24"/>
        </w:rPr>
        <w:t>2009, σε όλα τα κράτη</w:t>
      </w:r>
      <w:r w:rsidRPr="004176F7">
        <w:rPr>
          <w:rFonts w:ascii="Times New Roman" w:hAnsi="Times New Roman"/>
          <w:sz w:val="24"/>
          <w:szCs w:val="24"/>
        </w:rPr>
        <w:t xml:space="preserve"> μέλη της ευρωζώνης διαμορφώθηκαν στο ΑΕΠ τους αρνητικοί ρυθμοί. Η ραγδαί</w:t>
      </w:r>
      <w:r>
        <w:rPr>
          <w:rFonts w:ascii="Times New Roman" w:hAnsi="Times New Roman"/>
          <w:sz w:val="24"/>
          <w:szCs w:val="24"/>
        </w:rPr>
        <w:t xml:space="preserve">α πτώση του παγκόσμιου εμπορίου, </w:t>
      </w:r>
      <w:r w:rsidRPr="004176F7">
        <w:rPr>
          <w:rFonts w:ascii="Times New Roman" w:hAnsi="Times New Roman"/>
          <w:sz w:val="24"/>
          <w:szCs w:val="24"/>
        </w:rPr>
        <w:t xml:space="preserve">το πρώτο </w:t>
      </w:r>
      <w:r w:rsidRPr="0088527E">
        <w:rPr>
          <w:rFonts w:ascii="Times New Roman" w:hAnsi="Times New Roman"/>
          <w:sz w:val="24"/>
          <w:szCs w:val="24"/>
        </w:rPr>
        <w:t>κι</w:t>
      </w:r>
      <w:r>
        <w:rPr>
          <w:rFonts w:ascii="Times New Roman" w:hAnsi="Times New Roman"/>
          <w:sz w:val="24"/>
          <w:szCs w:val="24"/>
        </w:rPr>
        <w:t xml:space="preserve">όλας </w:t>
      </w:r>
      <w:r w:rsidRPr="004176F7">
        <w:rPr>
          <w:rFonts w:ascii="Times New Roman" w:hAnsi="Times New Roman"/>
          <w:sz w:val="24"/>
          <w:szCs w:val="24"/>
        </w:rPr>
        <w:t>έτος της κρίσης κατά 10,7%</w:t>
      </w:r>
      <w:r>
        <w:rPr>
          <w:rFonts w:ascii="Times New Roman" w:hAnsi="Times New Roman"/>
          <w:sz w:val="24"/>
          <w:szCs w:val="24"/>
        </w:rPr>
        <w:t>,</w:t>
      </w:r>
      <w:r w:rsidRPr="004176F7">
        <w:rPr>
          <w:rFonts w:ascii="Times New Roman" w:hAnsi="Times New Roman"/>
          <w:sz w:val="24"/>
          <w:szCs w:val="24"/>
        </w:rPr>
        <w:t xml:space="preserve"> μαζί με άλλους οικονομικούς και χρηματοπιστωτικούς παράγοντες έπληξαν ιδιαίτερα τις ανοιχτές οικονομίες της ευρωζώνης οι οποίες στη συνέχεια όταν άρχισε η ανάκαμψη της παγκόσμιας οικονομίας και του εμπορίου, το 2010, ευνοήθηκαν πρώτες (Τράπεζα Ελλάδος, 2014).</w:t>
      </w:r>
      <w:r>
        <w:rPr>
          <w:rFonts w:ascii="Times New Roman" w:hAnsi="Times New Roman"/>
          <w:sz w:val="24"/>
          <w:szCs w:val="24"/>
        </w:rPr>
        <w:t xml:space="preserve"> </w:t>
      </w:r>
    </w:p>
    <w:p w:rsidR="00193475" w:rsidRPr="00193475"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lastRenderedPageBreak/>
        <w:t>Εξετάζοντας το</w:t>
      </w:r>
      <w:r>
        <w:rPr>
          <w:rFonts w:ascii="Times New Roman" w:hAnsi="Times New Roman"/>
          <w:sz w:val="24"/>
          <w:szCs w:val="24"/>
        </w:rPr>
        <w:t>ν</w:t>
      </w:r>
      <w:r w:rsidRPr="004176F7">
        <w:rPr>
          <w:rFonts w:ascii="Times New Roman" w:hAnsi="Times New Roman"/>
          <w:sz w:val="24"/>
          <w:szCs w:val="24"/>
        </w:rPr>
        <w:t xml:space="preserve"> ρυθμό ανάπτυξης του ΑΕΠ (ποσοστιαία μεταβολή σε σχέση με το προηγούμενο χρόνο) διαπιστώνουμε ότι λίγο πριν αρχίσει η οικονομική κρίση στην ευρωζώνη και συγκεκριμένα το 2007 η ευρωζώνη είχε ποσοστιαία αύξηση σε σχέση με την προηγούμενη χρονιά της τάξης του 3%. Το 2008 </w:t>
      </w:r>
      <w:r>
        <w:rPr>
          <w:rFonts w:ascii="Times New Roman" w:hAnsi="Times New Roman"/>
          <w:sz w:val="24"/>
          <w:szCs w:val="24"/>
        </w:rPr>
        <w:t xml:space="preserve">η αύξηση περιορίζεται στο 0,4% </w:t>
      </w:r>
      <w:r w:rsidRPr="004176F7">
        <w:rPr>
          <w:rFonts w:ascii="Times New Roman" w:hAnsi="Times New Roman"/>
          <w:sz w:val="24"/>
          <w:szCs w:val="24"/>
        </w:rPr>
        <w:t xml:space="preserve"> και μόλις κορυφώνεται η κρίση, το 2009,  αποκτά αρνητικό πρόσημο της τάξης του -4,5%.  Το 2010 αρχίζει η ανάκαμψη και το ΑΕΠ αυξάνει κατά 2,1% σε σχέση με την προηγούμενη χρονιά αλλά το 2012 και το 2013 αποκτά και πάλι αρνητικό πρόσημο -0,9% κ</w:t>
      </w:r>
      <w:r>
        <w:rPr>
          <w:rFonts w:ascii="Times New Roman" w:hAnsi="Times New Roman"/>
          <w:sz w:val="24"/>
          <w:szCs w:val="24"/>
        </w:rPr>
        <w:t>αι -0,3% αντίστοιχα. Από το 2013 και μετά το ΑΕΠ αυξάνει</w:t>
      </w:r>
      <w:r w:rsidRPr="004176F7">
        <w:rPr>
          <w:rFonts w:ascii="Times New Roman" w:hAnsi="Times New Roman"/>
          <w:sz w:val="24"/>
          <w:szCs w:val="24"/>
        </w:rPr>
        <w:t xml:space="preserve"> συνεχώς έτσι που το 2014 είχε αύξηση 1,2% και το 2015</w:t>
      </w:r>
      <w:r w:rsidRPr="004176F7">
        <w:rPr>
          <w:rStyle w:val="a7"/>
          <w:sz w:val="24"/>
          <w:szCs w:val="24"/>
        </w:rPr>
        <w:footnoteReference w:id="12"/>
      </w:r>
      <w:r w:rsidRPr="004176F7">
        <w:rPr>
          <w:rFonts w:ascii="Times New Roman" w:hAnsi="Times New Roman"/>
          <w:sz w:val="24"/>
          <w:szCs w:val="24"/>
        </w:rPr>
        <w:t xml:space="preserve"> είχε 2%. </w:t>
      </w:r>
      <w:r w:rsidR="00193475">
        <w:rPr>
          <w:rFonts w:ascii="Times New Roman" w:hAnsi="Times New Roman"/>
          <w:sz w:val="24"/>
          <w:szCs w:val="24"/>
        </w:rPr>
        <w:t>Ο πίνακας 3 αποτυπώνει το κατά κεφαλήν ΑΕΠ σε χιλιάδες ευρώ των 19 κρατών μελών της ευρωζώνης</w:t>
      </w:r>
    </w:p>
    <w:p w:rsidR="00193475" w:rsidRPr="00514A7B" w:rsidRDefault="00193475" w:rsidP="002E171F">
      <w:pPr>
        <w:spacing w:before="240" w:after="0" w:line="360" w:lineRule="auto"/>
        <w:rPr>
          <w:rFonts w:ascii="Times New Roman" w:hAnsi="Times New Roman"/>
          <w:sz w:val="24"/>
          <w:szCs w:val="24"/>
        </w:rPr>
      </w:pPr>
      <w:r w:rsidRPr="00193475">
        <w:rPr>
          <w:rFonts w:ascii="Times New Roman" w:hAnsi="Times New Roman"/>
          <w:sz w:val="24"/>
          <w:szCs w:val="24"/>
        </w:rPr>
        <w:t>Π</w:t>
      </w:r>
      <w:r>
        <w:rPr>
          <w:rFonts w:ascii="Times New Roman" w:hAnsi="Times New Roman"/>
          <w:sz w:val="24"/>
          <w:szCs w:val="24"/>
        </w:rPr>
        <w:t>ίνακας 3: Το κατά κεφαλήν ΑΕΠ των 19 κρατών μελών της ευρωζώνης (χιλ</w:t>
      </w:r>
      <w:r w:rsidR="00487129">
        <w:rPr>
          <w:rFonts w:ascii="Times New Roman" w:hAnsi="Times New Roman"/>
          <w:sz w:val="24"/>
          <w:szCs w:val="24"/>
        </w:rPr>
        <w:t>ι</w:t>
      </w:r>
      <w:r>
        <w:rPr>
          <w:rFonts w:ascii="Times New Roman" w:hAnsi="Times New Roman"/>
          <w:sz w:val="24"/>
          <w:szCs w:val="24"/>
        </w:rPr>
        <w:t xml:space="preserve">άδες </w:t>
      </w:r>
      <w:r w:rsidR="00487129">
        <w:rPr>
          <w:rFonts w:ascii="Times New Roman" w:hAnsi="Times New Roman"/>
          <w:sz w:val="24"/>
          <w:szCs w:val="24"/>
        </w:rPr>
        <w:t>ευρώ)</w:t>
      </w:r>
    </w:p>
    <w:p w:rsidR="002E171F" w:rsidRPr="00983A5C" w:rsidRDefault="00983A5C" w:rsidP="002E171F">
      <w:pPr>
        <w:spacing w:before="240" w:after="0" w:line="360" w:lineRule="auto"/>
        <w:rPr>
          <w:rFonts w:ascii="Times New Roman" w:hAnsi="Times New Roman"/>
          <w:sz w:val="24"/>
          <w:szCs w:val="24"/>
          <w:lang w:val="en-US"/>
        </w:rPr>
      </w:pPr>
      <w:r>
        <w:rPr>
          <w:rFonts w:ascii="Times New Roman" w:hAnsi="Times New Roman"/>
          <w:noProof/>
          <w:sz w:val="24"/>
          <w:szCs w:val="24"/>
          <w:lang w:eastAsia="el-GR"/>
        </w:rPr>
        <w:drawing>
          <wp:inline distT="0" distB="0" distL="0" distR="0">
            <wp:extent cx="5429250" cy="2898484"/>
            <wp:effectExtent l="19050" t="0" r="0" b="0"/>
            <wp:docPr id="146" name="Εικόνα 1" descr="C:\Users\User\Downloads\ΑΕΠ ΚΑΤΑ ΚΕΦΑΛΗ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ΑΕΠ ΚΑΤΑ ΚΕΦΑΛΗΝ.jpg"/>
                    <pic:cNvPicPr>
                      <a:picLocks noChangeAspect="1" noChangeArrowheads="1"/>
                    </pic:cNvPicPr>
                  </pic:nvPicPr>
                  <pic:blipFill>
                    <a:blip r:embed="rId11"/>
                    <a:srcRect/>
                    <a:stretch>
                      <a:fillRect/>
                    </a:stretch>
                  </pic:blipFill>
                  <pic:spPr bwMode="auto">
                    <a:xfrm>
                      <a:off x="0" y="0"/>
                      <a:ext cx="5429250" cy="2898484"/>
                    </a:xfrm>
                    <a:prstGeom prst="rect">
                      <a:avLst/>
                    </a:prstGeom>
                    <a:noFill/>
                    <a:ln w="9525">
                      <a:noFill/>
                      <a:miter lim="800000"/>
                      <a:headEnd/>
                      <a:tailEnd/>
                    </a:ln>
                  </pic:spPr>
                </pic:pic>
              </a:graphicData>
            </a:graphic>
          </wp:inline>
        </w:drawing>
      </w:r>
    </w:p>
    <w:p w:rsidR="00193475" w:rsidRPr="00D648BF" w:rsidRDefault="00193475" w:rsidP="00D648BF">
      <w:pPr>
        <w:pStyle w:val="aa"/>
        <w:rPr>
          <w:rFonts w:ascii="Times New Roman" w:hAnsi="Times New Roman"/>
          <w:sz w:val="24"/>
          <w:szCs w:val="24"/>
        </w:rPr>
      </w:pPr>
      <w:r w:rsidRPr="004176F7">
        <w:rPr>
          <w:rFonts w:ascii="Times New Roman" w:hAnsi="Times New Roman"/>
          <w:sz w:val="24"/>
          <w:szCs w:val="24"/>
        </w:rPr>
        <w:t xml:space="preserve">Πηγή: </w:t>
      </w:r>
      <w:r w:rsidRPr="004176F7">
        <w:rPr>
          <w:rFonts w:ascii="Times New Roman" w:hAnsi="Times New Roman"/>
          <w:sz w:val="24"/>
          <w:szCs w:val="24"/>
          <w:lang w:val="en-US"/>
        </w:rPr>
        <w:t>Eurostat</w:t>
      </w:r>
    </w:p>
    <w:p w:rsidR="00193475" w:rsidRPr="00193475" w:rsidRDefault="00193475" w:rsidP="002E171F">
      <w:pPr>
        <w:spacing w:before="240" w:after="0" w:line="360" w:lineRule="auto"/>
        <w:rPr>
          <w:rFonts w:ascii="Times New Roman" w:hAnsi="Times New Roman"/>
          <w:sz w:val="24"/>
          <w:szCs w:val="24"/>
        </w:rPr>
      </w:pPr>
      <w:r w:rsidRPr="004176F7">
        <w:rPr>
          <w:rFonts w:ascii="Times New Roman" w:hAnsi="Times New Roman"/>
          <w:sz w:val="24"/>
          <w:szCs w:val="24"/>
        </w:rPr>
        <w:t xml:space="preserve">Στο επόμενο διάγραμμα βλέπουμε με διαφορετικό χρώμα την πορεία του κατά κεφαλήν ΑΕΠ </w:t>
      </w:r>
      <w:r>
        <w:rPr>
          <w:rFonts w:ascii="Times New Roman" w:hAnsi="Times New Roman"/>
          <w:sz w:val="24"/>
          <w:szCs w:val="24"/>
        </w:rPr>
        <w:t>κάθε κράτους μέλους</w:t>
      </w:r>
      <w:r w:rsidRPr="004176F7">
        <w:rPr>
          <w:rFonts w:ascii="Times New Roman" w:hAnsi="Times New Roman"/>
          <w:sz w:val="24"/>
          <w:szCs w:val="24"/>
        </w:rPr>
        <w:t xml:space="preserve"> της ευρωζώνης με το Λουξεμβούργο να βρίσκεται στην κορυφή μακριά όλων των άλλων</w:t>
      </w:r>
      <w:r>
        <w:rPr>
          <w:rFonts w:ascii="Times New Roman" w:hAnsi="Times New Roman"/>
          <w:sz w:val="24"/>
          <w:szCs w:val="24"/>
        </w:rPr>
        <w:t xml:space="preserve">. </w:t>
      </w:r>
    </w:p>
    <w:p w:rsidR="002E171F" w:rsidRPr="004176F7" w:rsidRDefault="007A6A32" w:rsidP="002E171F">
      <w:pPr>
        <w:spacing w:before="240" w:after="0" w:line="360" w:lineRule="auto"/>
        <w:rPr>
          <w:rFonts w:ascii="Times New Roman" w:hAnsi="Times New Roman"/>
          <w:sz w:val="24"/>
          <w:szCs w:val="24"/>
        </w:rPr>
      </w:pPr>
      <w:r>
        <w:rPr>
          <w:rFonts w:ascii="Times New Roman" w:hAnsi="Times New Roman"/>
          <w:sz w:val="24"/>
          <w:szCs w:val="24"/>
        </w:rPr>
        <w:t xml:space="preserve">Διάγραμμα </w:t>
      </w:r>
      <w:r w:rsidRPr="007A6A32">
        <w:rPr>
          <w:rFonts w:ascii="Times New Roman" w:hAnsi="Times New Roman"/>
          <w:sz w:val="24"/>
          <w:szCs w:val="24"/>
        </w:rPr>
        <w:t>2</w:t>
      </w:r>
      <w:r w:rsidR="002E171F" w:rsidRPr="004176F7">
        <w:rPr>
          <w:rFonts w:ascii="Times New Roman" w:hAnsi="Times New Roman"/>
          <w:sz w:val="24"/>
          <w:szCs w:val="24"/>
        </w:rPr>
        <w:t>: Το κατά κεφαλήν ΑΕ</w:t>
      </w:r>
      <w:r w:rsidR="00DB70EE">
        <w:rPr>
          <w:rFonts w:ascii="Times New Roman" w:hAnsi="Times New Roman"/>
          <w:sz w:val="24"/>
          <w:szCs w:val="24"/>
        </w:rPr>
        <w:t>Π</w:t>
      </w:r>
      <w:r w:rsidR="002E171F" w:rsidRPr="004176F7">
        <w:rPr>
          <w:rFonts w:ascii="Times New Roman" w:hAnsi="Times New Roman"/>
          <w:sz w:val="24"/>
          <w:szCs w:val="24"/>
        </w:rPr>
        <w:t xml:space="preserve"> στις </w:t>
      </w:r>
      <w:r w:rsidR="002E171F">
        <w:rPr>
          <w:rFonts w:ascii="Times New Roman" w:hAnsi="Times New Roman"/>
          <w:sz w:val="24"/>
          <w:szCs w:val="24"/>
        </w:rPr>
        <w:t xml:space="preserve">19 </w:t>
      </w:r>
      <w:r w:rsidR="002E171F" w:rsidRPr="004176F7">
        <w:rPr>
          <w:rFonts w:ascii="Times New Roman" w:hAnsi="Times New Roman"/>
          <w:sz w:val="24"/>
          <w:szCs w:val="24"/>
        </w:rPr>
        <w:t>χώρες της ευρωζώνης</w:t>
      </w:r>
    </w:p>
    <w:p w:rsidR="002E171F" w:rsidRPr="004176F7" w:rsidRDefault="00983A5C" w:rsidP="00983A5C">
      <w:pPr>
        <w:pStyle w:val="aa"/>
        <w:ind w:left="0"/>
        <w:jc w:val="center"/>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3954394" cy="3106539"/>
            <wp:effectExtent l="19050" t="0" r="8006" b="0"/>
            <wp:docPr id="147" name="Εικόνα 2" descr="C:\Users\User\Downloads\ΑΕΠ ΠΙΝΑΚ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ΑΕΠ ΠΙΝΑΚΑΣ.jpg"/>
                    <pic:cNvPicPr>
                      <a:picLocks noChangeAspect="1" noChangeArrowheads="1"/>
                    </pic:cNvPicPr>
                  </pic:nvPicPr>
                  <pic:blipFill>
                    <a:blip r:embed="rId12"/>
                    <a:srcRect/>
                    <a:stretch>
                      <a:fillRect/>
                    </a:stretch>
                  </pic:blipFill>
                  <pic:spPr bwMode="auto">
                    <a:xfrm>
                      <a:off x="0" y="0"/>
                      <a:ext cx="3961673" cy="3112257"/>
                    </a:xfrm>
                    <a:prstGeom prst="rect">
                      <a:avLst/>
                    </a:prstGeom>
                    <a:noFill/>
                    <a:ln w="9525">
                      <a:noFill/>
                      <a:miter lim="800000"/>
                      <a:headEnd/>
                      <a:tailEnd/>
                    </a:ln>
                  </pic:spPr>
                </pic:pic>
              </a:graphicData>
            </a:graphic>
          </wp:inline>
        </w:drawing>
      </w:r>
    </w:p>
    <w:p w:rsidR="00193475" w:rsidRDefault="00193475" w:rsidP="00193475">
      <w:pPr>
        <w:pStyle w:val="aa"/>
        <w:rPr>
          <w:rFonts w:ascii="Times New Roman" w:hAnsi="Times New Roman"/>
          <w:sz w:val="24"/>
          <w:szCs w:val="24"/>
        </w:rPr>
      </w:pPr>
      <w:r w:rsidRPr="004176F7">
        <w:rPr>
          <w:rFonts w:ascii="Times New Roman" w:hAnsi="Times New Roman"/>
          <w:sz w:val="24"/>
          <w:szCs w:val="24"/>
        </w:rPr>
        <w:t xml:space="preserve">Πηγή: </w:t>
      </w:r>
      <w:r w:rsidRPr="004176F7">
        <w:rPr>
          <w:rFonts w:ascii="Times New Roman" w:hAnsi="Times New Roman"/>
          <w:sz w:val="24"/>
          <w:szCs w:val="24"/>
          <w:lang w:val="en-US"/>
        </w:rPr>
        <w:t>Eurostat</w:t>
      </w:r>
    </w:p>
    <w:p w:rsidR="002E171F" w:rsidRPr="004176F7" w:rsidRDefault="002E171F" w:rsidP="002E171F">
      <w:pPr>
        <w:pStyle w:val="aa"/>
        <w:ind w:left="1080"/>
        <w:jc w:val="both"/>
        <w:rPr>
          <w:rFonts w:ascii="Times New Roman" w:hAnsi="Times New Roman"/>
          <w:sz w:val="24"/>
          <w:szCs w:val="24"/>
        </w:rPr>
      </w:pPr>
    </w:p>
    <w:p w:rsidR="002E171F" w:rsidRPr="00182A07" w:rsidRDefault="002E171F" w:rsidP="002E171F">
      <w:pPr>
        <w:numPr>
          <w:ilvl w:val="2"/>
          <w:numId w:val="16"/>
        </w:numPr>
        <w:spacing w:before="240" w:after="0" w:line="360" w:lineRule="auto"/>
        <w:rPr>
          <w:rFonts w:ascii="Times New Roman" w:hAnsi="Times New Roman"/>
          <w:sz w:val="28"/>
          <w:szCs w:val="28"/>
        </w:rPr>
      </w:pPr>
      <w:r w:rsidRPr="00182A07">
        <w:rPr>
          <w:rFonts w:ascii="Times New Roman" w:hAnsi="Times New Roman"/>
          <w:sz w:val="28"/>
          <w:szCs w:val="28"/>
        </w:rPr>
        <w:t xml:space="preserve">Χρέος  </w:t>
      </w:r>
    </w:p>
    <w:p w:rsidR="002E171F"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t>Στην ευρωζώνη η αύξηση του χρέους ως ποσοστό του ΑΕΠ ήταν ανοδική την τελευταία δεκαετία</w:t>
      </w:r>
      <w:r w:rsidR="00390469">
        <w:rPr>
          <w:rFonts w:ascii="Times New Roman" w:hAnsi="Times New Roman"/>
          <w:sz w:val="24"/>
          <w:szCs w:val="24"/>
        </w:rPr>
        <w:t xml:space="preserve">. Σύμφωνα με τα στοιχεία της </w:t>
      </w:r>
      <w:r w:rsidR="00A25AFE">
        <w:rPr>
          <w:rFonts w:ascii="Times New Roman" w:hAnsi="Times New Roman"/>
          <w:sz w:val="24"/>
          <w:szCs w:val="24"/>
        </w:rPr>
        <w:t>Eurostat το χρέος το</w:t>
      </w:r>
      <w:r w:rsidR="00390469">
        <w:rPr>
          <w:rFonts w:ascii="Times New Roman" w:hAnsi="Times New Roman"/>
          <w:sz w:val="24"/>
          <w:szCs w:val="24"/>
        </w:rPr>
        <w:t xml:space="preserve"> 2005 ήταν 69,2% του ΑΕΠ και το 2015 έφτασε στο 90,3% του ΑΕΠ. Είχε δηλαδή αύξηση κατά 21,1% του ΑΕΠ. </w:t>
      </w:r>
      <w:r w:rsidRPr="004176F7">
        <w:rPr>
          <w:rFonts w:ascii="Times New Roman" w:hAnsi="Times New Roman"/>
          <w:sz w:val="24"/>
          <w:szCs w:val="24"/>
        </w:rPr>
        <w:t>Η όποια διόγκωση του χρέους της ευρωζώνης, ιδιαίτερα την περίοδο της έξαρσης της οικονομικής κρ</w:t>
      </w:r>
      <w:r w:rsidR="00390469">
        <w:rPr>
          <w:rFonts w:ascii="Times New Roman" w:hAnsi="Times New Roman"/>
          <w:sz w:val="24"/>
          <w:szCs w:val="24"/>
        </w:rPr>
        <w:t>ίσης, δεν αφορούσε το σύνολο των χωρών της</w:t>
      </w:r>
      <w:r w:rsidRPr="004176F7">
        <w:rPr>
          <w:rFonts w:ascii="Times New Roman" w:hAnsi="Times New Roman"/>
          <w:sz w:val="24"/>
          <w:szCs w:val="24"/>
        </w:rPr>
        <w:t xml:space="preserve"> ευρωζώνης α</w:t>
      </w:r>
      <w:r>
        <w:rPr>
          <w:rFonts w:ascii="Times New Roman" w:hAnsi="Times New Roman"/>
          <w:sz w:val="24"/>
          <w:szCs w:val="24"/>
        </w:rPr>
        <w:t>λλά επιμέρους κράτη</w:t>
      </w:r>
      <w:r w:rsidR="00390469">
        <w:rPr>
          <w:rFonts w:ascii="Times New Roman" w:hAnsi="Times New Roman"/>
          <w:sz w:val="24"/>
          <w:szCs w:val="24"/>
        </w:rPr>
        <w:t xml:space="preserve"> μέλη της όπως την Ελλάδα </w:t>
      </w:r>
      <w:r w:rsidRPr="004176F7">
        <w:rPr>
          <w:rFonts w:ascii="Times New Roman" w:hAnsi="Times New Roman"/>
          <w:sz w:val="24"/>
          <w:szCs w:val="24"/>
        </w:rPr>
        <w:t xml:space="preserve">(Γώγου, 2012). </w:t>
      </w:r>
      <w:r w:rsidR="00390469">
        <w:rPr>
          <w:rFonts w:ascii="Times New Roman" w:hAnsi="Times New Roman"/>
          <w:sz w:val="24"/>
          <w:szCs w:val="24"/>
        </w:rPr>
        <w:t>Για παράδειγμα το χρέος της Ελλάδας το 2005 ήταν 107,4% του ΑΕΠ και το 2015 έφτασε στο 177,4% του ΑΕΠ</w:t>
      </w:r>
      <w:r w:rsidR="00A25AFE">
        <w:rPr>
          <w:rFonts w:ascii="Times New Roman" w:hAnsi="Times New Roman"/>
          <w:sz w:val="24"/>
          <w:szCs w:val="24"/>
        </w:rPr>
        <w:t xml:space="preserve"> ή της Πορτογαλίας το 2005 ήταν 67,4% του ΑΕΠ και το 2015 έφτασε στο 129,0% του ΑΕΠ</w:t>
      </w:r>
      <w:r w:rsidR="00390469">
        <w:rPr>
          <w:rFonts w:ascii="Times New Roman" w:hAnsi="Times New Roman"/>
          <w:sz w:val="24"/>
          <w:szCs w:val="24"/>
        </w:rPr>
        <w:t>. Δεν διογκώθηκε όμως το ίδιο το χρέος της Γερμανίας αφού το 2005 ήταν 67,0% του ΑΕΠ και το 2015 έγινε μόλις 71,2% του ΑΕΠ.</w:t>
      </w:r>
      <w:r w:rsidRPr="004176F7">
        <w:rPr>
          <w:rFonts w:ascii="Times New Roman" w:hAnsi="Times New Roman"/>
          <w:sz w:val="24"/>
          <w:szCs w:val="24"/>
        </w:rPr>
        <w:t xml:space="preserve"> Στην ευρωζώνη το ενοποιημένο ακαθάριστο χρέος ως ποσοστό του ΑΕΠ της γενικής κυβέρνησης από 64,4 που ήταν το 2006 στην κορύφωση της κρίσης το 2009 ανέβηκε στο 78,4 και από εκεί και πέρα ακολούθησε μια ανοδική πορεία φτάνοντας το 2012 στο 89,5 και τ</w:t>
      </w:r>
      <w:r w:rsidR="007A6A32">
        <w:rPr>
          <w:rFonts w:ascii="Times New Roman" w:hAnsi="Times New Roman"/>
          <w:sz w:val="24"/>
          <w:szCs w:val="24"/>
        </w:rPr>
        <w:t xml:space="preserve">ο 2015 στο 90,4. Το διάγραμμα </w:t>
      </w:r>
      <w:r w:rsidR="007A6A32" w:rsidRPr="007A6A32">
        <w:rPr>
          <w:rFonts w:ascii="Times New Roman" w:hAnsi="Times New Roman"/>
          <w:sz w:val="24"/>
          <w:szCs w:val="24"/>
        </w:rPr>
        <w:t>3</w:t>
      </w:r>
      <w:r w:rsidRPr="004176F7">
        <w:rPr>
          <w:rFonts w:ascii="Times New Roman" w:hAnsi="Times New Roman"/>
          <w:sz w:val="24"/>
          <w:szCs w:val="24"/>
        </w:rPr>
        <w:t xml:space="preserve"> αποτυπώνει το ακαθάριστο</w:t>
      </w:r>
      <w:r>
        <w:rPr>
          <w:rFonts w:ascii="Times New Roman" w:hAnsi="Times New Roman"/>
          <w:sz w:val="24"/>
          <w:szCs w:val="24"/>
        </w:rPr>
        <w:t xml:space="preserve"> χρέος των 19 κρατών</w:t>
      </w:r>
      <w:r w:rsidRPr="004176F7">
        <w:rPr>
          <w:rFonts w:ascii="Times New Roman" w:hAnsi="Times New Roman"/>
          <w:sz w:val="24"/>
          <w:szCs w:val="24"/>
        </w:rPr>
        <w:t xml:space="preserve"> μελών της ευρωζώνης ως ποσοστό του ΑΕΠ της γενικής κυβέρνησης τα έτη 2009 που έχουμε την κορύφωση της οικονομικής κρίσης και το 2015. Από τη σύγκριση διαπιστώνεται η μεγάλη αύξηση του χρέους Ελλάδας, Πορτογαλίας, Κύπρου και Ισπανίας.</w:t>
      </w:r>
    </w:p>
    <w:p w:rsidR="002E171F" w:rsidRPr="004176F7" w:rsidRDefault="007A6A32" w:rsidP="002E171F">
      <w:pPr>
        <w:spacing w:before="240" w:after="0" w:line="360" w:lineRule="auto"/>
        <w:rPr>
          <w:rFonts w:ascii="Times New Roman" w:hAnsi="Times New Roman"/>
          <w:sz w:val="24"/>
          <w:szCs w:val="24"/>
        </w:rPr>
      </w:pPr>
      <w:r>
        <w:rPr>
          <w:rFonts w:ascii="Times New Roman" w:hAnsi="Times New Roman"/>
          <w:sz w:val="24"/>
          <w:szCs w:val="24"/>
        </w:rPr>
        <w:lastRenderedPageBreak/>
        <w:t xml:space="preserve">Διάγραμμα </w:t>
      </w:r>
      <w:r w:rsidRPr="007A6A32">
        <w:rPr>
          <w:rFonts w:ascii="Times New Roman" w:hAnsi="Times New Roman"/>
          <w:sz w:val="24"/>
          <w:szCs w:val="24"/>
        </w:rPr>
        <w:t>3</w:t>
      </w:r>
      <w:r w:rsidR="002E171F" w:rsidRPr="004176F7">
        <w:rPr>
          <w:rFonts w:ascii="Times New Roman" w:hAnsi="Times New Roman"/>
          <w:sz w:val="24"/>
          <w:szCs w:val="24"/>
        </w:rPr>
        <w:t>: Ακαθάριστο χρέος ως ποσοστό του ΑΕΠ της γενικής κ</w:t>
      </w:r>
      <w:r w:rsidR="002E171F">
        <w:rPr>
          <w:rFonts w:ascii="Times New Roman" w:hAnsi="Times New Roman"/>
          <w:sz w:val="24"/>
          <w:szCs w:val="24"/>
        </w:rPr>
        <w:t>υβέρνησης των 19 κρατών μελών</w:t>
      </w:r>
      <w:r w:rsidR="003E5203">
        <w:rPr>
          <w:rFonts w:ascii="Times New Roman" w:hAnsi="Times New Roman"/>
          <w:sz w:val="24"/>
          <w:szCs w:val="24"/>
        </w:rPr>
        <w:t xml:space="preserve"> της ευρωζώνης το 200</w:t>
      </w:r>
      <w:r w:rsidR="003E5203" w:rsidRPr="003E5203">
        <w:rPr>
          <w:rFonts w:ascii="Times New Roman" w:hAnsi="Times New Roman"/>
          <w:sz w:val="24"/>
          <w:szCs w:val="24"/>
        </w:rPr>
        <w:t>9</w:t>
      </w:r>
      <w:r w:rsidR="002E171F" w:rsidRPr="004176F7">
        <w:rPr>
          <w:rFonts w:ascii="Times New Roman" w:hAnsi="Times New Roman"/>
          <w:sz w:val="24"/>
          <w:szCs w:val="24"/>
        </w:rPr>
        <w:t xml:space="preserve"> και το 2015</w:t>
      </w:r>
    </w:p>
    <w:p w:rsidR="002E171F" w:rsidRPr="004176F7" w:rsidRDefault="00B77441" w:rsidP="002E171F">
      <w:pPr>
        <w:pStyle w:val="aa"/>
        <w:ind w:left="1440"/>
        <w:jc w:val="both"/>
        <w:rPr>
          <w:rFonts w:ascii="Times New Roman" w:hAnsi="Times New Roman"/>
          <w:sz w:val="24"/>
          <w:szCs w:val="24"/>
        </w:rPr>
      </w:pPr>
      <w:r>
        <w:rPr>
          <w:rFonts w:ascii="Times New Roman" w:hAnsi="Times New Roman"/>
          <w:noProof/>
          <w:sz w:val="24"/>
          <w:szCs w:val="24"/>
        </w:rPr>
        <w:drawing>
          <wp:inline distT="0" distB="0" distL="0" distR="0">
            <wp:extent cx="3133725" cy="3669404"/>
            <wp:effectExtent l="19050" t="0" r="9525" b="0"/>
            <wp:docPr id="4" name="Εικόνα 4" descr="ΧΡΕΟΣ ΕΥΡΩΖΩΝΗ ΜΟΝΟ ΧΡΟΝΙΕΣ 2009 ΚΑΙ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ΧΡΕΟΣ ΕΥΡΩΖΩΝΗ ΜΟΝΟ ΧΡΟΝΙΕΣ 2009 ΚΑΙ 2015"/>
                    <pic:cNvPicPr>
                      <a:picLocks noChangeAspect="1" noChangeArrowheads="1"/>
                    </pic:cNvPicPr>
                  </pic:nvPicPr>
                  <pic:blipFill>
                    <a:blip r:embed="rId13"/>
                    <a:srcRect/>
                    <a:stretch>
                      <a:fillRect/>
                    </a:stretch>
                  </pic:blipFill>
                  <pic:spPr bwMode="auto">
                    <a:xfrm>
                      <a:off x="0" y="0"/>
                      <a:ext cx="3133725" cy="3669404"/>
                    </a:xfrm>
                    <a:prstGeom prst="rect">
                      <a:avLst/>
                    </a:prstGeom>
                    <a:noFill/>
                    <a:ln w="9525">
                      <a:noFill/>
                      <a:miter lim="800000"/>
                      <a:headEnd/>
                      <a:tailEnd/>
                    </a:ln>
                  </pic:spPr>
                </pic:pic>
              </a:graphicData>
            </a:graphic>
          </wp:inline>
        </w:drawing>
      </w:r>
    </w:p>
    <w:p w:rsidR="002E171F" w:rsidRDefault="002E171F" w:rsidP="002E171F">
      <w:pPr>
        <w:pStyle w:val="aa"/>
        <w:ind w:left="0"/>
        <w:jc w:val="both"/>
        <w:rPr>
          <w:rFonts w:ascii="Times New Roman" w:hAnsi="Times New Roman"/>
          <w:sz w:val="24"/>
          <w:szCs w:val="24"/>
        </w:rPr>
      </w:pPr>
      <w:r w:rsidRPr="004176F7">
        <w:rPr>
          <w:rFonts w:ascii="Times New Roman" w:hAnsi="Times New Roman"/>
          <w:sz w:val="24"/>
          <w:szCs w:val="24"/>
        </w:rPr>
        <w:t>Πηγή: Eurostat</w:t>
      </w:r>
    </w:p>
    <w:p w:rsidR="00993D32" w:rsidRDefault="00993D32" w:rsidP="00993D32">
      <w:pPr>
        <w:spacing w:before="240" w:after="0" w:line="360" w:lineRule="auto"/>
        <w:rPr>
          <w:rFonts w:ascii="Times New Roman" w:hAnsi="Times New Roman"/>
          <w:sz w:val="24"/>
          <w:szCs w:val="24"/>
        </w:rPr>
      </w:pPr>
      <w:r>
        <w:rPr>
          <w:rFonts w:ascii="Times New Roman" w:hAnsi="Times New Roman"/>
          <w:sz w:val="24"/>
          <w:szCs w:val="24"/>
        </w:rPr>
        <w:t>Πίνακας 4: Το ακαθάριστό χρέος σε ποσοστό του ΑΕΠ των 19 κρατών μελών της ευρωζώνης (2005-2015)</w:t>
      </w:r>
    </w:p>
    <w:p w:rsidR="00993D32" w:rsidRDefault="00B77441" w:rsidP="00993D32">
      <w:pPr>
        <w:spacing w:before="240" w:after="0" w:line="360" w:lineRule="auto"/>
        <w:rPr>
          <w:rFonts w:ascii="Times New Roman" w:hAnsi="Times New Roman"/>
          <w:sz w:val="24"/>
          <w:szCs w:val="24"/>
        </w:rPr>
      </w:pPr>
      <w:r>
        <w:rPr>
          <w:rFonts w:ascii="Times New Roman" w:hAnsi="Times New Roman"/>
          <w:noProof/>
          <w:sz w:val="24"/>
          <w:szCs w:val="24"/>
          <w:lang w:eastAsia="el-GR"/>
        </w:rPr>
        <w:drawing>
          <wp:inline distT="0" distB="0" distL="0" distR="0">
            <wp:extent cx="5429250" cy="2876550"/>
            <wp:effectExtent l="19050" t="0" r="0" b="0"/>
            <wp:docPr id="5" name="Εικόνα 5" descr="ΧΡΕΟΣ ΣΕ ΠΟΣΟΣΤΟ ΕΠΙ ΤΟΥ ΑΕ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ΧΡΕΟΣ ΣΕ ΠΟΣΟΣΤΟ ΕΠΙ ΤΟΥ ΑΕΠ"/>
                    <pic:cNvPicPr>
                      <a:picLocks noChangeAspect="1" noChangeArrowheads="1"/>
                    </pic:cNvPicPr>
                  </pic:nvPicPr>
                  <pic:blipFill>
                    <a:blip r:embed="rId14"/>
                    <a:srcRect/>
                    <a:stretch>
                      <a:fillRect/>
                    </a:stretch>
                  </pic:blipFill>
                  <pic:spPr bwMode="auto">
                    <a:xfrm>
                      <a:off x="0" y="0"/>
                      <a:ext cx="5429250" cy="2876550"/>
                    </a:xfrm>
                    <a:prstGeom prst="rect">
                      <a:avLst/>
                    </a:prstGeom>
                    <a:noFill/>
                    <a:ln w="9525">
                      <a:noFill/>
                      <a:miter lim="800000"/>
                      <a:headEnd/>
                      <a:tailEnd/>
                    </a:ln>
                  </pic:spPr>
                </pic:pic>
              </a:graphicData>
            </a:graphic>
          </wp:inline>
        </w:drawing>
      </w:r>
    </w:p>
    <w:p w:rsidR="00993D32" w:rsidRPr="004176F7" w:rsidRDefault="00993D32" w:rsidP="00993D32">
      <w:pPr>
        <w:pStyle w:val="aa"/>
        <w:rPr>
          <w:rFonts w:ascii="Times New Roman" w:hAnsi="Times New Roman"/>
          <w:sz w:val="24"/>
          <w:szCs w:val="24"/>
        </w:rPr>
      </w:pPr>
      <w:r w:rsidRPr="004176F7">
        <w:rPr>
          <w:rFonts w:ascii="Times New Roman" w:hAnsi="Times New Roman"/>
          <w:sz w:val="24"/>
          <w:szCs w:val="24"/>
        </w:rPr>
        <w:t xml:space="preserve">Πηγή: </w:t>
      </w:r>
      <w:r w:rsidRPr="004176F7">
        <w:rPr>
          <w:rFonts w:ascii="Times New Roman" w:hAnsi="Times New Roman"/>
          <w:sz w:val="24"/>
          <w:szCs w:val="24"/>
          <w:lang w:val="en-US"/>
        </w:rPr>
        <w:t>Eurostat</w:t>
      </w:r>
    </w:p>
    <w:p w:rsidR="002E171F" w:rsidRDefault="007A6A32" w:rsidP="002E171F">
      <w:pPr>
        <w:spacing w:before="240" w:after="0" w:line="360" w:lineRule="auto"/>
        <w:rPr>
          <w:rFonts w:ascii="Times New Roman" w:hAnsi="Times New Roman"/>
          <w:sz w:val="24"/>
          <w:szCs w:val="24"/>
        </w:rPr>
      </w:pPr>
      <w:r>
        <w:rPr>
          <w:rFonts w:ascii="Times New Roman" w:hAnsi="Times New Roman"/>
          <w:sz w:val="24"/>
          <w:szCs w:val="24"/>
        </w:rPr>
        <w:lastRenderedPageBreak/>
        <w:t xml:space="preserve">Στο διάγραμμα </w:t>
      </w:r>
      <w:r w:rsidRPr="007A6A32">
        <w:rPr>
          <w:rFonts w:ascii="Times New Roman" w:hAnsi="Times New Roman"/>
          <w:sz w:val="24"/>
          <w:szCs w:val="24"/>
        </w:rPr>
        <w:t>4</w:t>
      </w:r>
      <w:r w:rsidR="002E171F" w:rsidRPr="004176F7">
        <w:rPr>
          <w:rFonts w:ascii="Times New Roman" w:hAnsi="Times New Roman"/>
          <w:sz w:val="24"/>
          <w:szCs w:val="24"/>
        </w:rPr>
        <w:t xml:space="preserve"> αποτυπώνεται η καθ΄ έτος πορεία του ακαθάριστου χρέους ως ποσοστό του ΑΕΠ της γενικής κυ</w:t>
      </w:r>
      <w:r w:rsidR="002E171F">
        <w:rPr>
          <w:rFonts w:ascii="Times New Roman" w:hAnsi="Times New Roman"/>
          <w:sz w:val="24"/>
          <w:szCs w:val="24"/>
        </w:rPr>
        <w:t>βέρνησης κάθε κράτους μέλους που σήμερα αποτελούν την ευρωζώνη</w:t>
      </w:r>
      <w:r w:rsidR="002E171F" w:rsidRPr="004176F7">
        <w:rPr>
          <w:rFonts w:ascii="Times New Roman" w:hAnsi="Times New Roman"/>
          <w:sz w:val="24"/>
          <w:szCs w:val="24"/>
        </w:rPr>
        <w:t xml:space="preserve"> ξεχωριστά την περίοδο 2005-2015 και</w:t>
      </w:r>
      <w:r>
        <w:rPr>
          <w:rFonts w:ascii="Times New Roman" w:hAnsi="Times New Roman"/>
          <w:sz w:val="24"/>
          <w:szCs w:val="24"/>
        </w:rPr>
        <w:t xml:space="preserve"> στο διάγραμμα </w:t>
      </w:r>
      <w:r w:rsidRPr="007A6A32">
        <w:rPr>
          <w:rFonts w:ascii="Times New Roman" w:hAnsi="Times New Roman"/>
          <w:sz w:val="24"/>
          <w:szCs w:val="24"/>
        </w:rPr>
        <w:t>5</w:t>
      </w:r>
      <w:r w:rsidR="002E171F" w:rsidRPr="004176F7">
        <w:rPr>
          <w:rFonts w:ascii="Times New Roman" w:hAnsi="Times New Roman"/>
          <w:sz w:val="24"/>
          <w:szCs w:val="24"/>
        </w:rPr>
        <w:t xml:space="preserve"> η πορεία του χρέους της ευρωζώνης την ίδια περίοδο.</w:t>
      </w:r>
    </w:p>
    <w:p w:rsidR="002E171F" w:rsidRPr="004176F7" w:rsidRDefault="007A6A32" w:rsidP="002E171F">
      <w:pPr>
        <w:spacing w:before="240" w:after="0" w:line="360" w:lineRule="auto"/>
        <w:rPr>
          <w:rFonts w:ascii="Times New Roman" w:hAnsi="Times New Roman"/>
          <w:sz w:val="24"/>
          <w:szCs w:val="24"/>
        </w:rPr>
      </w:pPr>
      <w:r>
        <w:rPr>
          <w:rFonts w:ascii="Times New Roman" w:hAnsi="Times New Roman"/>
          <w:sz w:val="24"/>
          <w:szCs w:val="24"/>
        </w:rPr>
        <w:t xml:space="preserve"> Διάγραμμα </w:t>
      </w:r>
      <w:r w:rsidRPr="007A6A32">
        <w:rPr>
          <w:rFonts w:ascii="Times New Roman" w:hAnsi="Times New Roman"/>
          <w:sz w:val="24"/>
          <w:szCs w:val="24"/>
        </w:rPr>
        <w:t>4</w:t>
      </w:r>
      <w:r w:rsidR="002E171F" w:rsidRPr="004176F7">
        <w:rPr>
          <w:rFonts w:ascii="Times New Roman" w:hAnsi="Times New Roman"/>
          <w:sz w:val="24"/>
          <w:szCs w:val="24"/>
        </w:rPr>
        <w:t>: Ακαθάριστο χρέος ως ποσοστό του ΑΕΠ της γενικής κ</w:t>
      </w:r>
      <w:r w:rsidR="002E171F">
        <w:rPr>
          <w:rFonts w:ascii="Times New Roman" w:hAnsi="Times New Roman"/>
          <w:sz w:val="24"/>
          <w:szCs w:val="24"/>
        </w:rPr>
        <w:t>υβέρνησης των κρατών μελών που σήμερα απαρτίζουν την</w:t>
      </w:r>
      <w:r w:rsidR="002E171F" w:rsidRPr="004176F7">
        <w:rPr>
          <w:rFonts w:ascii="Times New Roman" w:hAnsi="Times New Roman"/>
          <w:sz w:val="24"/>
          <w:szCs w:val="24"/>
        </w:rPr>
        <w:t xml:space="preserve"> ευρωζών</w:t>
      </w:r>
      <w:r w:rsidR="002E171F">
        <w:rPr>
          <w:rFonts w:ascii="Times New Roman" w:hAnsi="Times New Roman"/>
          <w:sz w:val="24"/>
          <w:szCs w:val="24"/>
        </w:rPr>
        <w:t>η (</w:t>
      </w:r>
      <w:r w:rsidR="002E171F" w:rsidRPr="004176F7">
        <w:rPr>
          <w:rFonts w:ascii="Times New Roman" w:hAnsi="Times New Roman"/>
          <w:sz w:val="24"/>
          <w:szCs w:val="24"/>
        </w:rPr>
        <w:t>2005-2015</w:t>
      </w:r>
      <w:r w:rsidR="002E171F">
        <w:rPr>
          <w:rFonts w:ascii="Times New Roman" w:hAnsi="Times New Roman"/>
          <w:sz w:val="24"/>
          <w:szCs w:val="24"/>
        </w:rPr>
        <w:t>)</w:t>
      </w:r>
    </w:p>
    <w:p w:rsidR="002E171F" w:rsidRPr="004176F7" w:rsidRDefault="00B77441" w:rsidP="00061E15">
      <w:pPr>
        <w:pStyle w:val="aa"/>
        <w:ind w:left="1440"/>
        <w:jc w:val="both"/>
        <w:rPr>
          <w:rFonts w:ascii="Times New Roman" w:hAnsi="Times New Roman"/>
          <w:sz w:val="24"/>
          <w:szCs w:val="24"/>
          <w:lang w:val="en-US"/>
        </w:rPr>
      </w:pPr>
      <w:r>
        <w:rPr>
          <w:rFonts w:ascii="Times New Roman" w:hAnsi="Times New Roman"/>
          <w:noProof/>
          <w:sz w:val="24"/>
          <w:szCs w:val="24"/>
        </w:rPr>
        <w:drawing>
          <wp:inline distT="0" distB="0" distL="0" distR="0">
            <wp:extent cx="3028950" cy="2676212"/>
            <wp:effectExtent l="19050" t="0" r="0" b="0"/>
            <wp:docPr id="6" name="Εικόνα 6" descr="ΧΡΕΟΣ ΕΥΡΩΖΩΝΗ ΠΟΣΟΣΤΟ ΕΠΙ ΤΟΥ ΑΕΠ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ΧΡΕΟΣ ΕΥΡΩΖΩΝΗ ΠΟΣΟΣΤΟ ΕΠΙ ΤΟΥ ΑΕΠ 2005-2015"/>
                    <pic:cNvPicPr>
                      <a:picLocks noChangeAspect="1" noChangeArrowheads="1"/>
                    </pic:cNvPicPr>
                  </pic:nvPicPr>
                  <pic:blipFill>
                    <a:blip r:embed="rId15"/>
                    <a:srcRect/>
                    <a:stretch>
                      <a:fillRect/>
                    </a:stretch>
                  </pic:blipFill>
                  <pic:spPr bwMode="auto">
                    <a:xfrm>
                      <a:off x="0" y="0"/>
                      <a:ext cx="3028950" cy="2676212"/>
                    </a:xfrm>
                    <a:prstGeom prst="rect">
                      <a:avLst/>
                    </a:prstGeom>
                    <a:noFill/>
                    <a:ln w="9525">
                      <a:noFill/>
                      <a:miter lim="800000"/>
                      <a:headEnd/>
                      <a:tailEnd/>
                    </a:ln>
                  </pic:spPr>
                </pic:pic>
              </a:graphicData>
            </a:graphic>
          </wp:inline>
        </w:drawing>
      </w:r>
    </w:p>
    <w:p w:rsidR="002E171F" w:rsidRDefault="002E171F" w:rsidP="002E171F">
      <w:pPr>
        <w:pStyle w:val="aa"/>
        <w:ind w:left="0"/>
        <w:jc w:val="both"/>
        <w:rPr>
          <w:rFonts w:ascii="Times New Roman" w:hAnsi="Times New Roman"/>
          <w:sz w:val="24"/>
          <w:szCs w:val="24"/>
        </w:rPr>
      </w:pPr>
      <w:r w:rsidRPr="004176F7">
        <w:rPr>
          <w:rFonts w:ascii="Times New Roman" w:hAnsi="Times New Roman"/>
          <w:sz w:val="24"/>
          <w:szCs w:val="24"/>
        </w:rPr>
        <w:t>Πηγή: Eurostat</w:t>
      </w:r>
    </w:p>
    <w:p w:rsidR="002E171F" w:rsidRPr="004176F7" w:rsidRDefault="007A6A32" w:rsidP="002E171F">
      <w:pPr>
        <w:spacing w:before="240" w:after="0" w:line="360" w:lineRule="auto"/>
        <w:rPr>
          <w:rFonts w:ascii="Times New Roman" w:hAnsi="Times New Roman"/>
          <w:sz w:val="24"/>
          <w:szCs w:val="24"/>
        </w:rPr>
      </w:pPr>
      <w:r>
        <w:rPr>
          <w:rFonts w:ascii="Times New Roman" w:hAnsi="Times New Roman"/>
          <w:sz w:val="24"/>
          <w:szCs w:val="24"/>
        </w:rPr>
        <w:t xml:space="preserve">Διάγραμμα </w:t>
      </w:r>
      <w:r w:rsidRPr="007A6A32">
        <w:rPr>
          <w:rFonts w:ascii="Times New Roman" w:hAnsi="Times New Roman"/>
          <w:sz w:val="24"/>
          <w:szCs w:val="24"/>
        </w:rPr>
        <w:t>5</w:t>
      </w:r>
      <w:r w:rsidR="002E171F" w:rsidRPr="004176F7">
        <w:rPr>
          <w:rFonts w:ascii="Times New Roman" w:hAnsi="Times New Roman"/>
          <w:sz w:val="24"/>
          <w:szCs w:val="24"/>
        </w:rPr>
        <w:t>: Ακαθάριστο χρέος ως ποσοστό του ΑΕΠ της γενι</w:t>
      </w:r>
      <w:r w:rsidR="002E171F">
        <w:rPr>
          <w:rFonts w:ascii="Times New Roman" w:hAnsi="Times New Roman"/>
          <w:sz w:val="24"/>
          <w:szCs w:val="24"/>
        </w:rPr>
        <w:t xml:space="preserve">κής κυβέρνησης </w:t>
      </w:r>
      <w:r w:rsidR="00993D32">
        <w:rPr>
          <w:rFonts w:ascii="Times New Roman" w:hAnsi="Times New Roman"/>
          <w:sz w:val="24"/>
          <w:szCs w:val="24"/>
        </w:rPr>
        <w:t xml:space="preserve">των 19 κρατών μελών </w:t>
      </w:r>
      <w:r w:rsidR="002E171F">
        <w:rPr>
          <w:rFonts w:ascii="Times New Roman" w:hAnsi="Times New Roman"/>
          <w:sz w:val="24"/>
          <w:szCs w:val="24"/>
        </w:rPr>
        <w:t>της ευρωζώνης την</w:t>
      </w:r>
      <w:r w:rsidR="002E171F" w:rsidRPr="004176F7">
        <w:rPr>
          <w:rFonts w:ascii="Times New Roman" w:hAnsi="Times New Roman"/>
          <w:sz w:val="24"/>
          <w:szCs w:val="24"/>
        </w:rPr>
        <w:t xml:space="preserve"> περίοδο 2005-2015</w:t>
      </w:r>
    </w:p>
    <w:p w:rsidR="002E171F" w:rsidRPr="004176F7" w:rsidRDefault="00B77441" w:rsidP="00061E15">
      <w:pPr>
        <w:pStyle w:val="aa"/>
        <w:ind w:left="0"/>
        <w:jc w:val="center"/>
        <w:rPr>
          <w:rFonts w:ascii="Times New Roman" w:hAnsi="Times New Roman"/>
          <w:sz w:val="24"/>
          <w:szCs w:val="24"/>
        </w:rPr>
      </w:pPr>
      <w:r>
        <w:rPr>
          <w:rFonts w:ascii="Times New Roman" w:hAnsi="Times New Roman"/>
          <w:noProof/>
          <w:sz w:val="24"/>
          <w:szCs w:val="24"/>
        </w:rPr>
        <w:drawing>
          <wp:inline distT="0" distB="0" distL="0" distR="0">
            <wp:extent cx="3057525" cy="2268218"/>
            <wp:effectExtent l="19050" t="0" r="9525" b="0"/>
            <wp:docPr id="7" name="Εικόνα 7" descr="ΧΡΕΟΣ ΜΟΝΟ ΣΥΝΟΛΙΚΟ ΕΥΡΩΖΩΝΗ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ΧΡΕΟΣ ΜΟΝΟ ΣΥΝΟΛΙΚΟ ΕΥΡΩΖΩΝΗ  2005-2015"/>
                    <pic:cNvPicPr>
                      <a:picLocks noChangeAspect="1" noChangeArrowheads="1"/>
                    </pic:cNvPicPr>
                  </pic:nvPicPr>
                  <pic:blipFill>
                    <a:blip r:embed="rId16"/>
                    <a:srcRect/>
                    <a:stretch>
                      <a:fillRect/>
                    </a:stretch>
                  </pic:blipFill>
                  <pic:spPr bwMode="auto">
                    <a:xfrm>
                      <a:off x="0" y="0"/>
                      <a:ext cx="3057525" cy="2268218"/>
                    </a:xfrm>
                    <a:prstGeom prst="rect">
                      <a:avLst/>
                    </a:prstGeom>
                    <a:noFill/>
                    <a:ln w="9525">
                      <a:noFill/>
                      <a:miter lim="800000"/>
                      <a:headEnd/>
                      <a:tailEnd/>
                    </a:ln>
                  </pic:spPr>
                </pic:pic>
              </a:graphicData>
            </a:graphic>
          </wp:inline>
        </w:drawing>
      </w:r>
    </w:p>
    <w:p w:rsidR="002E171F" w:rsidRDefault="002E171F" w:rsidP="002E171F">
      <w:pPr>
        <w:pStyle w:val="aa"/>
        <w:ind w:left="0"/>
        <w:jc w:val="both"/>
        <w:rPr>
          <w:rFonts w:ascii="Times New Roman" w:hAnsi="Times New Roman"/>
          <w:sz w:val="24"/>
          <w:szCs w:val="24"/>
        </w:rPr>
      </w:pPr>
      <w:r w:rsidRPr="004176F7">
        <w:rPr>
          <w:rFonts w:ascii="Times New Roman" w:hAnsi="Times New Roman"/>
          <w:sz w:val="24"/>
          <w:szCs w:val="24"/>
        </w:rPr>
        <w:t>Πηγή: Eurostat</w:t>
      </w:r>
    </w:p>
    <w:p w:rsidR="002E171F"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t>Το μεγάλο πρόβλημα στην ευρωζώνη είναι η μεγάλη διαφοροποίηση στα επιτόκια με τα οποία δ</w:t>
      </w:r>
      <w:r>
        <w:rPr>
          <w:rFonts w:ascii="Times New Roman" w:hAnsi="Times New Roman"/>
          <w:sz w:val="24"/>
          <w:szCs w:val="24"/>
        </w:rPr>
        <w:t>ανείζονται ορισμένα κράτη</w:t>
      </w:r>
      <w:r w:rsidRPr="004176F7">
        <w:rPr>
          <w:rFonts w:ascii="Times New Roman" w:hAnsi="Times New Roman"/>
          <w:sz w:val="24"/>
          <w:szCs w:val="24"/>
        </w:rPr>
        <w:t xml:space="preserve"> μέλη της που δημιουργείται από τις αμφιβολίες και ενστάσεις των αγορών για τις αρχές και τους κανόνες που συγκροτούν τη </w:t>
      </w:r>
      <w:r w:rsidRPr="004176F7">
        <w:rPr>
          <w:rFonts w:ascii="Times New Roman" w:hAnsi="Times New Roman"/>
          <w:sz w:val="24"/>
          <w:szCs w:val="24"/>
        </w:rPr>
        <w:lastRenderedPageBreak/>
        <w:t xml:space="preserve">λειτουργία </w:t>
      </w:r>
      <w:r>
        <w:rPr>
          <w:rFonts w:ascii="Times New Roman" w:hAnsi="Times New Roman"/>
          <w:sz w:val="24"/>
          <w:szCs w:val="24"/>
        </w:rPr>
        <w:t>των δημοσιονομικών τους</w:t>
      </w:r>
      <w:r w:rsidRPr="004176F7">
        <w:rPr>
          <w:rFonts w:ascii="Times New Roman" w:hAnsi="Times New Roman"/>
          <w:sz w:val="24"/>
          <w:szCs w:val="24"/>
        </w:rPr>
        <w:t>, για τις πολιτικές εξελίξεις και για το</w:t>
      </w:r>
      <w:r>
        <w:rPr>
          <w:rFonts w:ascii="Times New Roman" w:hAnsi="Times New Roman"/>
          <w:sz w:val="24"/>
          <w:szCs w:val="24"/>
        </w:rPr>
        <w:t>ν</w:t>
      </w:r>
      <w:r w:rsidRPr="004176F7">
        <w:rPr>
          <w:rFonts w:ascii="Times New Roman" w:hAnsi="Times New Roman"/>
          <w:sz w:val="24"/>
          <w:szCs w:val="24"/>
        </w:rPr>
        <w:t xml:space="preserve"> βαθμό σταθερότητας του τραπεζικού </w:t>
      </w:r>
      <w:r>
        <w:rPr>
          <w:rFonts w:ascii="Times New Roman" w:hAnsi="Times New Roman"/>
          <w:sz w:val="24"/>
          <w:szCs w:val="24"/>
        </w:rPr>
        <w:t xml:space="preserve">τους </w:t>
      </w:r>
      <w:r w:rsidRPr="004176F7">
        <w:rPr>
          <w:rFonts w:ascii="Times New Roman" w:hAnsi="Times New Roman"/>
          <w:sz w:val="24"/>
          <w:szCs w:val="24"/>
        </w:rPr>
        <w:t>συστήματος (Χαρδούβελης, 2011).</w:t>
      </w:r>
      <w:r>
        <w:rPr>
          <w:rFonts w:ascii="Times New Roman" w:hAnsi="Times New Roman"/>
          <w:sz w:val="24"/>
          <w:szCs w:val="24"/>
        </w:rPr>
        <w:t xml:space="preserve"> </w:t>
      </w:r>
      <w:r w:rsidR="00D56EEF">
        <w:rPr>
          <w:rFonts w:ascii="Times New Roman" w:hAnsi="Times New Roman"/>
          <w:sz w:val="24"/>
          <w:szCs w:val="24"/>
        </w:rPr>
        <w:t>Στα παραπάνω να προστεθεί και η αδυναμία εξυπηρέτησης των επιτοκίων από κράτη μέλη.</w:t>
      </w:r>
    </w:p>
    <w:p w:rsidR="00D572E8" w:rsidRDefault="002E171F" w:rsidP="002E171F">
      <w:pPr>
        <w:spacing w:before="240" w:after="0" w:line="360" w:lineRule="auto"/>
        <w:rPr>
          <w:rFonts w:ascii="Times New Roman" w:hAnsi="Times New Roman"/>
          <w:sz w:val="24"/>
          <w:szCs w:val="24"/>
        </w:rPr>
      </w:pPr>
      <w:r>
        <w:rPr>
          <w:rFonts w:ascii="Times New Roman" w:hAnsi="Times New Roman"/>
          <w:sz w:val="24"/>
          <w:szCs w:val="24"/>
        </w:rPr>
        <w:t>Η πιστοληπτική ικανότητα ορισμένων</w:t>
      </w:r>
      <w:r w:rsidRPr="004176F7">
        <w:rPr>
          <w:rFonts w:ascii="Times New Roman" w:hAnsi="Times New Roman"/>
          <w:sz w:val="24"/>
          <w:szCs w:val="24"/>
        </w:rPr>
        <w:t xml:space="preserve"> χωρών της ευρωζώνης όπως αυτή αξιολογείται από τους οίκους αξιολόγησης έχει μεγάλο αντίκτυπο στο κόστος δανεισμού και στη διαμόρφωση των επιτ</w:t>
      </w:r>
      <w:r>
        <w:rPr>
          <w:rFonts w:ascii="Times New Roman" w:hAnsi="Times New Roman"/>
          <w:sz w:val="24"/>
          <w:szCs w:val="24"/>
        </w:rPr>
        <w:t>οκίων για ορισμένα κράτη</w:t>
      </w:r>
      <w:r w:rsidRPr="004176F7">
        <w:rPr>
          <w:rFonts w:ascii="Times New Roman" w:hAnsi="Times New Roman"/>
          <w:sz w:val="24"/>
          <w:szCs w:val="24"/>
        </w:rPr>
        <w:t xml:space="preserve"> μέλη της ευρωζώνης. Η εκτίμηση πολλών οίκων αξιολόγησης είναι</w:t>
      </w:r>
      <w:r>
        <w:rPr>
          <w:rFonts w:ascii="Times New Roman" w:hAnsi="Times New Roman"/>
          <w:sz w:val="24"/>
          <w:szCs w:val="24"/>
        </w:rPr>
        <w:t xml:space="preserve"> ότι συνολικά για την ευρωζώνη</w:t>
      </w:r>
      <w:r w:rsidRPr="004176F7">
        <w:rPr>
          <w:rFonts w:ascii="Times New Roman" w:hAnsi="Times New Roman"/>
          <w:sz w:val="24"/>
          <w:szCs w:val="24"/>
        </w:rPr>
        <w:t xml:space="preserve"> η χρηματοπιστωτική αξιολόγηση θα παραμείνει σταθερή. Μάλιστα ο οίκος χρηματοπιστωτικής αξιολόγησης </w:t>
      </w:r>
      <w:r w:rsidRPr="004176F7">
        <w:rPr>
          <w:rFonts w:ascii="Times New Roman" w:hAnsi="Times New Roman"/>
          <w:sz w:val="24"/>
          <w:szCs w:val="24"/>
          <w:lang w:val="en-US"/>
        </w:rPr>
        <w:t>Moody</w:t>
      </w:r>
      <w:r w:rsidRPr="004176F7">
        <w:rPr>
          <w:rFonts w:ascii="Times New Roman" w:hAnsi="Times New Roman"/>
          <w:sz w:val="24"/>
          <w:szCs w:val="24"/>
        </w:rPr>
        <w:t>’</w:t>
      </w:r>
      <w:r w:rsidRPr="004176F7">
        <w:rPr>
          <w:rFonts w:ascii="Times New Roman" w:hAnsi="Times New Roman"/>
          <w:sz w:val="24"/>
          <w:szCs w:val="24"/>
          <w:lang w:val="en-US"/>
        </w:rPr>
        <w:t>s</w:t>
      </w:r>
      <w:r w:rsidRPr="004176F7">
        <w:rPr>
          <w:rFonts w:ascii="Times New Roman" w:hAnsi="Times New Roman"/>
          <w:sz w:val="24"/>
          <w:szCs w:val="24"/>
        </w:rPr>
        <w:t xml:space="preserve"> για την ευρωζώνη αναμένει ότι </w:t>
      </w:r>
      <w:r w:rsidRPr="004176F7">
        <w:rPr>
          <w:rFonts w:ascii="Times New Roman" w:hAnsi="Times New Roman"/>
          <w:i/>
          <w:sz w:val="24"/>
          <w:szCs w:val="24"/>
        </w:rPr>
        <w:t xml:space="preserve">«με δεδομένο το επίπεδο του χαμηλού πληθωρισμού, αλλά και την πορεία των δομικών μεταρρυθμίσεων </w:t>
      </w:r>
      <w:r w:rsidRPr="004176F7">
        <w:rPr>
          <w:rFonts w:ascii="Times New Roman" w:hAnsi="Times New Roman"/>
          <w:sz w:val="24"/>
          <w:szCs w:val="24"/>
        </w:rPr>
        <w:t xml:space="preserve">(αναμένεται) </w:t>
      </w:r>
      <w:r w:rsidRPr="004176F7">
        <w:rPr>
          <w:rFonts w:ascii="Times New Roman" w:hAnsi="Times New Roman"/>
          <w:i/>
          <w:sz w:val="24"/>
          <w:szCs w:val="24"/>
        </w:rPr>
        <w:t xml:space="preserve">μια περιορισμένη και σταδιακή μείωση του επιπέδου εξωτερικού χρέους κατά την περίοδο μέχρι το 2020» </w:t>
      </w:r>
      <w:r w:rsidRPr="004176F7">
        <w:rPr>
          <w:rFonts w:ascii="Times New Roman" w:hAnsi="Times New Roman"/>
          <w:sz w:val="24"/>
          <w:szCs w:val="24"/>
        </w:rPr>
        <w:t xml:space="preserve">(Τσίπου, 2016). </w:t>
      </w:r>
    </w:p>
    <w:p w:rsidR="002E171F" w:rsidRDefault="00596692" w:rsidP="002E171F">
      <w:pPr>
        <w:spacing w:before="240" w:after="0" w:line="360" w:lineRule="auto"/>
        <w:rPr>
          <w:rFonts w:ascii="Times New Roman" w:hAnsi="Times New Roman"/>
          <w:sz w:val="24"/>
          <w:szCs w:val="24"/>
        </w:rPr>
      </w:pPr>
      <w:r>
        <w:rPr>
          <w:rFonts w:ascii="Times New Roman" w:hAnsi="Times New Roman"/>
          <w:sz w:val="24"/>
          <w:szCs w:val="24"/>
        </w:rPr>
        <w:t>Ο πίνακας 5</w:t>
      </w:r>
      <w:r w:rsidR="002E171F" w:rsidRPr="004176F7">
        <w:rPr>
          <w:rFonts w:ascii="Times New Roman" w:hAnsi="Times New Roman"/>
          <w:sz w:val="24"/>
          <w:szCs w:val="24"/>
        </w:rPr>
        <w:t xml:space="preserve"> αποτυπώνει την αξιολόγηση του διεθνή οίκου </w:t>
      </w:r>
      <w:r w:rsidR="002E171F" w:rsidRPr="004176F7">
        <w:rPr>
          <w:rFonts w:ascii="Times New Roman" w:hAnsi="Times New Roman"/>
          <w:sz w:val="24"/>
          <w:szCs w:val="24"/>
          <w:lang w:val="en-US"/>
        </w:rPr>
        <w:t>Moody</w:t>
      </w:r>
      <w:r w:rsidR="002E171F" w:rsidRPr="004176F7">
        <w:rPr>
          <w:rFonts w:ascii="Times New Roman" w:hAnsi="Times New Roman"/>
          <w:sz w:val="24"/>
          <w:szCs w:val="24"/>
        </w:rPr>
        <w:t>’</w:t>
      </w:r>
      <w:r w:rsidR="002E171F" w:rsidRPr="004176F7">
        <w:rPr>
          <w:rFonts w:ascii="Times New Roman" w:hAnsi="Times New Roman"/>
          <w:sz w:val="24"/>
          <w:szCs w:val="24"/>
          <w:lang w:val="en-US"/>
        </w:rPr>
        <w:t>s</w:t>
      </w:r>
      <w:r w:rsidR="002E171F" w:rsidRPr="004176F7">
        <w:rPr>
          <w:rFonts w:ascii="Times New Roman" w:hAnsi="Times New Roman"/>
          <w:sz w:val="24"/>
          <w:szCs w:val="24"/>
        </w:rPr>
        <w:t xml:space="preserve"> της πιστοληπτικής ικανότητ</w:t>
      </w:r>
      <w:r w:rsidR="002E171F">
        <w:rPr>
          <w:rFonts w:ascii="Times New Roman" w:hAnsi="Times New Roman"/>
          <w:sz w:val="24"/>
          <w:szCs w:val="24"/>
        </w:rPr>
        <w:t>ας χρέους των κρατών</w:t>
      </w:r>
      <w:r w:rsidR="002E171F" w:rsidRPr="004176F7">
        <w:rPr>
          <w:rFonts w:ascii="Times New Roman" w:hAnsi="Times New Roman"/>
          <w:sz w:val="24"/>
          <w:szCs w:val="24"/>
        </w:rPr>
        <w:t xml:space="preserve"> που εξετάζει η παρούσα μεταπτυχιακή εργασία, το 2016.</w:t>
      </w:r>
    </w:p>
    <w:p w:rsidR="002E171F" w:rsidRPr="004176F7" w:rsidRDefault="00596692" w:rsidP="002E171F">
      <w:pPr>
        <w:spacing w:before="240" w:after="0" w:line="360" w:lineRule="auto"/>
        <w:rPr>
          <w:rFonts w:ascii="Times New Roman" w:hAnsi="Times New Roman"/>
          <w:sz w:val="24"/>
          <w:szCs w:val="24"/>
        </w:rPr>
      </w:pPr>
      <w:r>
        <w:rPr>
          <w:rFonts w:ascii="Times New Roman" w:hAnsi="Times New Roman"/>
          <w:sz w:val="24"/>
          <w:szCs w:val="24"/>
        </w:rPr>
        <w:t>Πίνακας 5</w:t>
      </w:r>
      <w:r w:rsidR="002E171F" w:rsidRPr="004176F7">
        <w:rPr>
          <w:rFonts w:ascii="Times New Roman" w:hAnsi="Times New Roman"/>
          <w:sz w:val="24"/>
          <w:szCs w:val="24"/>
        </w:rPr>
        <w:t>: Αξιολόγηση πιστοληπτικής ικανότητας χρέους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0"/>
        <w:gridCol w:w="2841"/>
        <w:gridCol w:w="2841"/>
      </w:tblGrid>
      <w:tr w:rsidR="002E171F" w:rsidRPr="004176F7" w:rsidTr="00D0160D">
        <w:tc>
          <w:tcPr>
            <w:tcW w:w="2840"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center"/>
              <w:rPr>
                <w:rFonts w:ascii="Times New Roman" w:hAnsi="Times New Roman"/>
                <w:sz w:val="24"/>
                <w:szCs w:val="24"/>
              </w:rPr>
            </w:pPr>
            <w:r>
              <w:rPr>
                <w:rFonts w:ascii="Times New Roman" w:hAnsi="Times New Roman"/>
                <w:sz w:val="24"/>
                <w:szCs w:val="24"/>
              </w:rPr>
              <w:t>Χώρες</w:t>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center"/>
              <w:rPr>
                <w:rFonts w:ascii="Times New Roman" w:hAnsi="Times New Roman"/>
                <w:sz w:val="24"/>
                <w:szCs w:val="24"/>
                <w:lang w:val="en-US"/>
              </w:rPr>
            </w:pPr>
            <w:r w:rsidRPr="004176F7">
              <w:rPr>
                <w:rFonts w:ascii="Times New Roman" w:hAnsi="Times New Roman"/>
                <w:sz w:val="24"/>
                <w:szCs w:val="24"/>
                <w:lang w:val="en-US"/>
              </w:rPr>
              <w:t>Moody’s</w:t>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center"/>
              <w:rPr>
                <w:rFonts w:ascii="Times New Roman" w:hAnsi="Times New Roman"/>
                <w:sz w:val="24"/>
                <w:szCs w:val="24"/>
              </w:rPr>
            </w:pPr>
            <w:r w:rsidRPr="004176F7">
              <w:rPr>
                <w:rFonts w:ascii="Times New Roman" w:hAnsi="Times New Roman"/>
                <w:sz w:val="24"/>
                <w:szCs w:val="24"/>
                <w:lang w:val="en-US"/>
              </w:rPr>
              <w:t>Κατ</w:t>
            </w:r>
            <w:r w:rsidRPr="004176F7">
              <w:rPr>
                <w:rFonts w:ascii="Times New Roman" w:hAnsi="Times New Roman"/>
                <w:sz w:val="24"/>
                <w:szCs w:val="24"/>
              </w:rPr>
              <w:t>άσταση</w:t>
            </w:r>
          </w:p>
        </w:tc>
      </w:tr>
      <w:tr w:rsidR="002E171F" w:rsidRPr="004176F7" w:rsidTr="00D0160D">
        <w:tc>
          <w:tcPr>
            <w:tcW w:w="2840"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rPr>
            </w:pPr>
            <w:r w:rsidRPr="004176F7">
              <w:rPr>
                <w:rFonts w:ascii="Times New Roman" w:hAnsi="Times New Roman"/>
                <w:sz w:val="24"/>
                <w:szCs w:val="24"/>
              </w:rPr>
              <w:t>Γερμανία</w:t>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lang w:val="en-US"/>
              </w:rPr>
            </w:pPr>
            <w:r w:rsidRPr="004176F7">
              <w:rPr>
                <w:rFonts w:ascii="Times New Roman" w:hAnsi="Times New Roman"/>
                <w:sz w:val="24"/>
                <w:szCs w:val="24"/>
                <w:lang w:val="en-US"/>
              </w:rPr>
              <w:t>Aaa</w:t>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lang w:val="en-US"/>
              </w:rPr>
            </w:pPr>
            <w:r w:rsidRPr="004176F7">
              <w:rPr>
                <w:rFonts w:ascii="Times New Roman" w:hAnsi="Times New Roman"/>
                <w:sz w:val="24"/>
                <w:szCs w:val="24"/>
                <w:lang w:val="en-US"/>
              </w:rPr>
              <w:t>Stable</w:t>
            </w:r>
          </w:p>
        </w:tc>
      </w:tr>
      <w:tr w:rsidR="002E171F" w:rsidRPr="004176F7" w:rsidTr="00D0160D">
        <w:tc>
          <w:tcPr>
            <w:tcW w:w="2840"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rPr>
            </w:pPr>
            <w:r w:rsidRPr="004176F7">
              <w:rPr>
                <w:rFonts w:ascii="Times New Roman" w:hAnsi="Times New Roman"/>
                <w:sz w:val="24"/>
                <w:szCs w:val="24"/>
              </w:rPr>
              <w:t>Γαλλία</w:t>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lang w:val="en-US"/>
              </w:rPr>
            </w:pPr>
            <w:r w:rsidRPr="004176F7">
              <w:rPr>
                <w:rFonts w:ascii="Times New Roman" w:hAnsi="Times New Roman"/>
                <w:sz w:val="24"/>
                <w:szCs w:val="24"/>
                <w:lang w:val="en-US"/>
              </w:rPr>
              <w:t>Aa2</w:t>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rPr>
            </w:pPr>
            <w:r w:rsidRPr="004176F7">
              <w:rPr>
                <w:rFonts w:ascii="Times New Roman" w:hAnsi="Times New Roman"/>
                <w:sz w:val="24"/>
                <w:szCs w:val="24"/>
                <w:lang w:val="en-US"/>
              </w:rPr>
              <w:t>Stable</w:t>
            </w:r>
          </w:p>
        </w:tc>
      </w:tr>
      <w:tr w:rsidR="002E171F" w:rsidRPr="004176F7" w:rsidTr="00D0160D">
        <w:tc>
          <w:tcPr>
            <w:tcW w:w="2840"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rPr>
            </w:pPr>
            <w:r w:rsidRPr="004176F7">
              <w:rPr>
                <w:rFonts w:ascii="Times New Roman" w:hAnsi="Times New Roman"/>
                <w:sz w:val="24"/>
                <w:szCs w:val="24"/>
              </w:rPr>
              <w:t>Αυστρία</w:t>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lang w:val="en-US"/>
              </w:rPr>
            </w:pPr>
            <w:r w:rsidRPr="004176F7">
              <w:rPr>
                <w:rFonts w:ascii="Times New Roman" w:hAnsi="Times New Roman"/>
                <w:sz w:val="24"/>
                <w:szCs w:val="24"/>
                <w:lang w:val="en-US"/>
              </w:rPr>
              <w:t>Aaa</w:t>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lang w:val="en-US"/>
              </w:rPr>
            </w:pPr>
            <w:r w:rsidRPr="004176F7">
              <w:rPr>
                <w:rFonts w:ascii="Times New Roman" w:hAnsi="Times New Roman"/>
                <w:sz w:val="24"/>
                <w:szCs w:val="24"/>
                <w:lang w:val="en-US"/>
              </w:rPr>
              <w:t>Negative</w:t>
            </w:r>
          </w:p>
        </w:tc>
      </w:tr>
      <w:tr w:rsidR="002E171F" w:rsidRPr="004176F7" w:rsidTr="00D0160D">
        <w:tc>
          <w:tcPr>
            <w:tcW w:w="2840"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rPr>
            </w:pPr>
            <w:r w:rsidRPr="004176F7">
              <w:rPr>
                <w:rFonts w:ascii="Times New Roman" w:hAnsi="Times New Roman"/>
                <w:sz w:val="24"/>
                <w:szCs w:val="24"/>
              </w:rPr>
              <w:t>Ελλάδα</w:t>
            </w:r>
            <w:r w:rsidR="00D56EEF">
              <w:rPr>
                <w:rStyle w:val="a7"/>
                <w:sz w:val="24"/>
                <w:szCs w:val="24"/>
              </w:rPr>
              <w:footnoteReference w:id="13"/>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lang w:val="en-US"/>
              </w:rPr>
            </w:pPr>
            <w:r w:rsidRPr="004176F7">
              <w:rPr>
                <w:rFonts w:ascii="Times New Roman" w:hAnsi="Times New Roman"/>
                <w:sz w:val="24"/>
                <w:szCs w:val="24"/>
                <w:lang w:val="en-US"/>
              </w:rPr>
              <w:t>Caa3</w:t>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rPr>
            </w:pPr>
            <w:r w:rsidRPr="004176F7">
              <w:rPr>
                <w:rFonts w:ascii="Times New Roman" w:hAnsi="Times New Roman"/>
                <w:sz w:val="24"/>
                <w:szCs w:val="24"/>
                <w:lang w:val="en-US"/>
              </w:rPr>
              <w:t>Stable</w:t>
            </w:r>
          </w:p>
        </w:tc>
      </w:tr>
      <w:tr w:rsidR="002E171F" w:rsidRPr="004176F7" w:rsidTr="00D0160D">
        <w:tc>
          <w:tcPr>
            <w:tcW w:w="2840"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rPr>
            </w:pPr>
            <w:r w:rsidRPr="004176F7">
              <w:rPr>
                <w:rFonts w:ascii="Times New Roman" w:hAnsi="Times New Roman"/>
                <w:sz w:val="24"/>
                <w:szCs w:val="24"/>
              </w:rPr>
              <w:t>Ισπανία</w:t>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lang w:val="en-US"/>
              </w:rPr>
            </w:pPr>
            <w:r w:rsidRPr="004176F7">
              <w:rPr>
                <w:rFonts w:ascii="Times New Roman" w:hAnsi="Times New Roman"/>
                <w:sz w:val="24"/>
                <w:szCs w:val="24"/>
                <w:lang w:val="en-US"/>
              </w:rPr>
              <w:t>Baa2</w:t>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rPr>
            </w:pPr>
            <w:r w:rsidRPr="004176F7">
              <w:rPr>
                <w:rFonts w:ascii="Times New Roman" w:hAnsi="Times New Roman"/>
                <w:sz w:val="24"/>
                <w:szCs w:val="24"/>
                <w:lang w:val="en-US"/>
              </w:rPr>
              <w:t>Stable</w:t>
            </w:r>
          </w:p>
        </w:tc>
      </w:tr>
      <w:tr w:rsidR="002E171F" w:rsidRPr="004176F7" w:rsidTr="00D0160D">
        <w:tc>
          <w:tcPr>
            <w:tcW w:w="2840"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rPr>
            </w:pPr>
            <w:r w:rsidRPr="004176F7">
              <w:rPr>
                <w:rFonts w:ascii="Times New Roman" w:hAnsi="Times New Roman"/>
                <w:sz w:val="24"/>
                <w:szCs w:val="24"/>
              </w:rPr>
              <w:t>Πορτογαλία</w:t>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lang w:val="en-US"/>
              </w:rPr>
            </w:pPr>
            <w:r w:rsidRPr="004176F7">
              <w:rPr>
                <w:rFonts w:ascii="Times New Roman" w:hAnsi="Times New Roman"/>
                <w:sz w:val="24"/>
                <w:szCs w:val="24"/>
                <w:lang w:val="en-US"/>
              </w:rPr>
              <w:t>Ba1</w:t>
            </w:r>
          </w:p>
        </w:tc>
        <w:tc>
          <w:tcPr>
            <w:tcW w:w="2841" w:type="dxa"/>
            <w:tcBorders>
              <w:top w:val="single" w:sz="4" w:space="0" w:color="000000"/>
              <w:left w:val="single" w:sz="4" w:space="0" w:color="000000"/>
              <w:bottom w:val="single" w:sz="4" w:space="0" w:color="000000"/>
              <w:right w:val="single" w:sz="4" w:space="0" w:color="000000"/>
            </w:tcBorders>
            <w:hideMark/>
          </w:tcPr>
          <w:p w:rsidR="002E171F" w:rsidRPr="004176F7" w:rsidRDefault="002E171F" w:rsidP="00D0160D">
            <w:pPr>
              <w:pStyle w:val="aa"/>
              <w:spacing w:after="0" w:line="240" w:lineRule="auto"/>
              <w:ind w:left="0"/>
              <w:jc w:val="both"/>
              <w:rPr>
                <w:rFonts w:ascii="Times New Roman" w:hAnsi="Times New Roman"/>
                <w:sz w:val="24"/>
                <w:szCs w:val="24"/>
              </w:rPr>
            </w:pPr>
            <w:r w:rsidRPr="004176F7">
              <w:rPr>
                <w:rFonts w:ascii="Times New Roman" w:hAnsi="Times New Roman"/>
                <w:sz w:val="24"/>
                <w:szCs w:val="24"/>
                <w:lang w:val="en-US"/>
              </w:rPr>
              <w:t>Stable</w:t>
            </w:r>
          </w:p>
        </w:tc>
      </w:tr>
    </w:tbl>
    <w:p w:rsidR="002E171F" w:rsidRPr="004176F7" w:rsidRDefault="002E171F" w:rsidP="002E171F">
      <w:pPr>
        <w:pStyle w:val="aa"/>
        <w:ind w:left="0"/>
        <w:jc w:val="both"/>
        <w:rPr>
          <w:rFonts w:ascii="Times New Roman" w:hAnsi="Times New Roman"/>
          <w:sz w:val="24"/>
          <w:szCs w:val="24"/>
        </w:rPr>
      </w:pPr>
    </w:p>
    <w:p w:rsidR="002E171F" w:rsidRDefault="002E171F" w:rsidP="002E171F">
      <w:pPr>
        <w:pStyle w:val="aa"/>
        <w:ind w:left="0"/>
        <w:jc w:val="both"/>
        <w:rPr>
          <w:rFonts w:ascii="Times New Roman" w:hAnsi="Times New Roman"/>
          <w:sz w:val="24"/>
          <w:szCs w:val="24"/>
        </w:rPr>
      </w:pPr>
      <w:r w:rsidRPr="004176F7">
        <w:rPr>
          <w:rFonts w:ascii="Times New Roman" w:hAnsi="Times New Roman"/>
          <w:sz w:val="24"/>
          <w:szCs w:val="24"/>
        </w:rPr>
        <w:t xml:space="preserve">Πηγή: Τράπεζα της Ελλάδος, αξιολόγηση της ελληνικής οικονομίας 2016, από τον οίκο αξιολόγησης </w:t>
      </w:r>
      <w:r w:rsidRPr="004176F7">
        <w:rPr>
          <w:rFonts w:ascii="Times New Roman" w:hAnsi="Times New Roman"/>
          <w:sz w:val="24"/>
          <w:szCs w:val="24"/>
          <w:lang w:val="en-US"/>
        </w:rPr>
        <w:t>Moody</w:t>
      </w:r>
      <w:r w:rsidRPr="004176F7">
        <w:rPr>
          <w:rFonts w:ascii="Times New Roman" w:hAnsi="Times New Roman"/>
          <w:sz w:val="24"/>
          <w:szCs w:val="24"/>
        </w:rPr>
        <w:t>’</w:t>
      </w:r>
      <w:r w:rsidRPr="004176F7">
        <w:rPr>
          <w:rFonts w:ascii="Times New Roman" w:hAnsi="Times New Roman"/>
          <w:sz w:val="24"/>
          <w:szCs w:val="24"/>
          <w:lang w:val="en-US"/>
        </w:rPr>
        <w:t>s</w:t>
      </w:r>
    </w:p>
    <w:p w:rsidR="002E171F" w:rsidRDefault="002E171F" w:rsidP="002E171F">
      <w:pPr>
        <w:pStyle w:val="aa"/>
        <w:ind w:left="0"/>
        <w:jc w:val="both"/>
        <w:rPr>
          <w:rFonts w:ascii="Times New Roman" w:hAnsi="Times New Roman"/>
          <w:sz w:val="24"/>
          <w:szCs w:val="24"/>
        </w:rPr>
      </w:pPr>
    </w:p>
    <w:p w:rsidR="002E171F" w:rsidRPr="001D70B5" w:rsidRDefault="002E171F" w:rsidP="002E171F">
      <w:pPr>
        <w:spacing w:before="240" w:after="0" w:line="360" w:lineRule="auto"/>
        <w:rPr>
          <w:rFonts w:ascii="Times New Roman" w:hAnsi="Times New Roman"/>
          <w:sz w:val="28"/>
          <w:szCs w:val="28"/>
        </w:rPr>
      </w:pPr>
      <w:r w:rsidRPr="00182A07">
        <w:rPr>
          <w:rFonts w:ascii="Times New Roman" w:hAnsi="Times New Roman"/>
          <w:sz w:val="28"/>
          <w:szCs w:val="28"/>
        </w:rPr>
        <w:t xml:space="preserve">2.2.3 </w:t>
      </w:r>
      <w:r w:rsidR="00617659">
        <w:rPr>
          <w:rFonts w:ascii="Times New Roman" w:hAnsi="Times New Roman"/>
          <w:sz w:val="28"/>
          <w:szCs w:val="28"/>
        </w:rPr>
        <w:t>Άμεσες Ξένες Επενδύσεις</w:t>
      </w:r>
    </w:p>
    <w:p w:rsidR="002E171F"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t xml:space="preserve">Από την αρχή της λειτουργίας της ευρωζώνης διαμορφώθηκαν κατάλληλες συνθήκες για εισροές </w:t>
      </w:r>
      <w:r w:rsidR="001D70B5">
        <w:rPr>
          <w:rFonts w:ascii="Times New Roman" w:hAnsi="Times New Roman"/>
          <w:sz w:val="24"/>
          <w:szCs w:val="24"/>
        </w:rPr>
        <w:t>ΑΞΕ</w:t>
      </w:r>
      <w:r w:rsidRPr="004176F7">
        <w:rPr>
          <w:rFonts w:ascii="Times New Roman" w:hAnsi="Times New Roman"/>
          <w:sz w:val="24"/>
          <w:szCs w:val="24"/>
        </w:rPr>
        <w:t xml:space="preserve"> στα κράτη μέλη της. Η οικονομική σταθερότητα που επικρατούσε, το ενιαίο νόμισμα, το μέγεθος της αγοράς, το υψηλό ΑΕΠ και η ισχυρή αγοραστική δύναμη των πολιτών της ευρωζώνης, οι υποδομές, η ύπαρξη υψηλής τεχνολογίας με </w:t>
      </w:r>
      <w:r w:rsidRPr="004176F7">
        <w:rPr>
          <w:rFonts w:ascii="Times New Roman" w:hAnsi="Times New Roman"/>
          <w:sz w:val="24"/>
          <w:szCs w:val="24"/>
        </w:rPr>
        <w:lastRenderedPageBreak/>
        <w:t xml:space="preserve">εξειδικευμένο ανθρώπινο δυναμικό, η πρόσβαση σε χρηματοπιστωτικές πηγές για άντληση κεφαλαίων και το ισχυρό θεσμικό πλαίσιο λειτούργησαν ελκυστικά για τις </w:t>
      </w:r>
      <w:r w:rsidR="001D70B5">
        <w:rPr>
          <w:rFonts w:ascii="Times New Roman" w:hAnsi="Times New Roman"/>
          <w:sz w:val="24"/>
          <w:szCs w:val="24"/>
        </w:rPr>
        <w:t>ΑΞΕ</w:t>
      </w:r>
      <w:r w:rsidRPr="004176F7">
        <w:rPr>
          <w:rFonts w:ascii="Times New Roman" w:hAnsi="Times New Roman"/>
          <w:sz w:val="24"/>
          <w:szCs w:val="24"/>
        </w:rPr>
        <w:t xml:space="preserve"> (Σχοινάκης, 2009). Λίγο πριν από την οικονομική κρίση και συγκεκριμένα την χρονική περίοδο 2005-2007 οι περισσότερες καθαρές εισροές </w:t>
      </w:r>
      <w:r w:rsidR="001D70B5">
        <w:rPr>
          <w:rFonts w:ascii="Times New Roman" w:hAnsi="Times New Roman"/>
          <w:sz w:val="24"/>
          <w:szCs w:val="24"/>
        </w:rPr>
        <w:t>ΑΞΕ</w:t>
      </w:r>
      <w:r w:rsidRPr="004176F7">
        <w:rPr>
          <w:rFonts w:ascii="Times New Roman" w:hAnsi="Times New Roman"/>
          <w:sz w:val="24"/>
          <w:szCs w:val="24"/>
        </w:rPr>
        <w:t xml:space="preserve"> στην ευρωζώνη κατευθύνθηκαν στην Ολλανδία που την τριετία αυτή έφτασαν στο ποσό των 1.319.127 τρις δολαρίων και ακολούθησαν η Γαλλία με 247.906 δις δολάρια, η Γερμανία με 198.143 δις δολάρια, η Αυστρία με 160.670 δις δολάρια, η Ισπανία με 133.483 δις δολάρια  και η Ιρλανδία με 129.050 δις δολάρια. Συνολικά την τριετία αυτή, οι δεκαεννέα χώρες που σήμερα αποτελούν την ευρωζώνη, δέχτηκαν καθαρές εισροές </w:t>
      </w:r>
      <w:r w:rsidR="001D70B5">
        <w:rPr>
          <w:rFonts w:ascii="Times New Roman" w:hAnsi="Times New Roman"/>
          <w:sz w:val="24"/>
          <w:szCs w:val="24"/>
        </w:rPr>
        <w:t>ΑΞΕ</w:t>
      </w:r>
      <w:r w:rsidRPr="004176F7">
        <w:rPr>
          <w:rFonts w:ascii="Times New Roman" w:hAnsi="Times New Roman"/>
          <w:sz w:val="24"/>
          <w:szCs w:val="24"/>
        </w:rPr>
        <w:t xml:space="preserve">  2.677.753 τρις δολαρίων.</w:t>
      </w:r>
    </w:p>
    <w:p w:rsidR="002E171F"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t xml:space="preserve">Η είσοδος της οικονομικής κρίσης στις χώρες που σήμερα αποτελούν την ευρωζώνη έγινε αισθητή και στις </w:t>
      </w:r>
      <w:r w:rsidR="001D70B5">
        <w:rPr>
          <w:rFonts w:ascii="Times New Roman" w:hAnsi="Times New Roman"/>
          <w:sz w:val="24"/>
          <w:szCs w:val="24"/>
        </w:rPr>
        <w:t>ΑΞΕ</w:t>
      </w:r>
      <w:r w:rsidRPr="004176F7">
        <w:rPr>
          <w:rFonts w:ascii="Times New Roman" w:hAnsi="Times New Roman"/>
          <w:sz w:val="24"/>
          <w:szCs w:val="24"/>
        </w:rPr>
        <w:t xml:space="preserve">. Έχουμε, μάλιστα, απότομη μείωση των καθαρών εισροών </w:t>
      </w:r>
      <w:r w:rsidR="001D70B5">
        <w:rPr>
          <w:rFonts w:ascii="Times New Roman" w:hAnsi="Times New Roman"/>
          <w:sz w:val="24"/>
          <w:szCs w:val="24"/>
        </w:rPr>
        <w:t>ΑΞΕ</w:t>
      </w:r>
      <w:r w:rsidRPr="004176F7">
        <w:rPr>
          <w:rFonts w:ascii="Times New Roman" w:hAnsi="Times New Roman"/>
          <w:sz w:val="24"/>
          <w:szCs w:val="24"/>
        </w:rPr>
        <w:t xml:space="preserve">. Το 2006 και το 2007 στις 19 χώρες που σήμερα αποτελούν την ευρωζώνη είχαμε καθαρές </w:t>
      </w:r>
      <w:r w:rsidR="001D70B5">
        <w:rPr>
          <w:rFonts w:ascii="Times New Roman" w:hAnsi="Times New Roman"/>
          <w:sz w:val="24"/>
          <w:szCs w:val="24"/>
        </w:rPr>
        <w:t>ΑΞΕ</w:t>
      </w:r>
      <w:r w:rsidRPr="004176F7">
        <w:rPr>
          <w:rFonts w:ascii="Times New Roman" w:hAnsi="Times New Roman"/>
          <w:sz w:val="24"/>
          <w:szCs w:val="24"/>
        </w:rPr>
        <w:t xml:space="preserve"> της </w:t>
      </w:r>
      <w:r>
        <w:rPr>
          <w:rFonts w:ascii="Times New Roman" w:hAnsi="Times New Roman"/>
          <w:sz w:val="24"/>
          <w:szCs w:val="24"/>
        </w:rPr>
        <w:t>τάξης των 2.061.086 τρις δολαρίων</w:t>
      </w:r>
      <w:r w:rsidRPr="004176F7">
        <w:rPr>
          <w:rFonts w:ascii="Times New Roman" w:hAnsi="Times New Roman"/>
          <w:sz w:val="24"/>
          <w:szCs w:val="24"/>
        </w:rPr>
        <w:t xml:space="preserve"> και τα επόμενα δυο χρόνια της οικονομικής κρίσης 2008 και 2009 οι καθαρές </w:t>
      </w:r>
      <w:r w:rsidR="001D70B5">
        <w:rPr>
          <w:rFonts w:ascii="Times New Roman" w:hAnsi="Times New Roman"/>
          <w:sz w:val="24"/>
          <w:szCs w:val="24"/>
        </w:rPr>
        <w:t>ΑΞΕ</w:t>
      </w:r>
      <w:r w:rsidRPr="004176F7">
        <w:rPr>
          <w:rFonts w:ascii="Times New Roman" w:hAnsi="Times New Roman"/>
          <w:sz w:val="24"/>
          <w:szCs w:val="24"/>
        </w:rPr>
        <w:t xml:space="preserve"> έφτασαν στα 1.042.333 τρις δολάρια. Μειώθηκαν δηλαδή σε σχέση με την προηγούμενη διετία κατά 1.018.753 τρις δολάρια (50,57%). </w:t>
      </w:r>
      <w:r w:rsidR="007A6A32">
        <w:rPr>
          <w:rFonts w:ascii="Times New Roman" w:hAnsi="Times New Roman"/>
          <w:sz w:val="24"/>
          <w:szCs w:val="24"/>
        </w:rPr>
        <w:t xml:space="preserve">Στο διάγραμμα </w:t>
      </w:r>
      <w:r w:rsidR="007A6A32" w:rsidRPr="007A6A32">
        <w:rPr>
          <w:rFonts w:ascii="Times New Roman" w:hAnsi="Times New Roman"/>
          <w:sz w:val="24"/>
          <w:szCs w:val="24"/>
        </w:rPr>
        <w:t>6</w:t>
      </w:r>
      <w:r>
        <w:rPr>
          <w:rFonts w:ascii="Times New Roman" w:hAnsi="Times New Roman"/>
          <w:sz w:val="24"/>
          <w:szCs w:val="24"/>
        </w:rPr>
        <w:t xml:space="preserve"> αποτυπώνεται η</w:t>
      </w:r>
      <w:r w:rsidRPr="004176F7">
        <w:rPr>
          <w:rFonts w:ascii="Times New Roman" w:hAnsi="Times New Roman"/>
          <w:sz w:val="24"/>
          <w:szCs w:val="24"/>
        </w:rPr>
        <w:t xml:space="preserve"> απότομη μείωση των καθαρών εισροών </w:t>
      </w:r>
      <w:r w:rsidR="001D70B5">
        <w:rPr>
          <w:rFonts w:ascii="Times New Roman" w:hAnsi="Times New Roman"/>
          <w:sz w:val="24"/>
          <w:szCs w:val="24"/>
        </w:rPr>
        <w:t>ΑΞΕ</w:t>
      </w:r>
      <w:r w:rsidRPr="004176F7">
        <w:rPr>
          <w:rFonts w:ascii="Times New Roman" w:hAnsi="Times New Roman"/>
          <w:sz w:val="24"/>
          <w:szCs w:val="24"/>
        </w:rPr>
        <w:t>.</w:t>
      </w:r>
    </w:p>
    <w:p w:rsidR="002E171F" w:rsidRPr="004176F7" w:rsidRDefault="007A6A32" w:rsidP="002E171F">
      <w:pPr>
        <w:spacing w:before="240" w:after="0" w:line="360" w:lineRule="auto"/>
        <w:rPr>
          <w:rFonts w:ascii="Times New Roman" w:hAnsi="Times New Roman"/>
          <w:sz w:val="24"/>
          <w:szCs w:val="24"/>
        </w:rPr>
      </w:pPr>
      <w:r>
        <w:rPr>
          <w:rFonts w:ascii="Times New Roman" w:hAnsi="Times New Roman"/>
          <w:sz w:val="24"/>
          <w:szCs w:val="24"/>
        </w:rPr>
        <w:t xml:space="preserve">Διάγραμμα </w:t>
      </w:r>
      <w:r w:rsidRPr="007A6A32">
        <w:rPr>
          <w:rFonts w:ascii="Times New Roman" w:hAnsi="Times New Roman"/>
          <w:sz w:val="24"/>
          <w:szCs w:val="24"/>
        </w:rPr>
        <w:t>6</w:t>
      </w:r>
      <w:r w:rsidR="002E171F" w:rsidRPr="004176F7">
        <w:rPr>
          <w:rFonts w:ascii="Times New Roman" w:hAnsi="Times New Roman"/>
          <w:sz w:val="24"/>
          <w:szCs w:val="24"/>
        </w:rPr>
        <w:t xml:space="preserve">: Καθαρές εισροές </w:t>
      </w:r>
      <w:r w:rsidR="001D70B5">
        <w:rPr>
          <w:rFonts w:ascii="Times New Roman" w:hAnsi="Times New Roman"/>
          <w:sz w:val="24"/>
          <w:szCs w:val="24"/>
        </w:rPr>
        <w:t>ΑΞΕ</w:t>
      </w:r>
      <w:r w:rsidR="002E171F" w:rsidRPr="004176F7">
        <w:rPr>
          <w:rFonts w:ascii="Times New Roman" w:hAnsi="Times New Roman"/>
          <w:sz w:val="24"/>
          <w:szCs w:val="24"/>
        </w:rPr>
        <w:t xml:space="preserve"> της περιόδου 2005-2015 των 19 κρατών που σήμερα αποτελούν την ευρωζώνη ανεξάρτητα από το</w:t>
      </w:r>
      <w:r w:rsidR="002E171F">
        <w:rPr>
          <w:rFonts w:ascii="Times New Roman" w:hAnsi="Times New Roman"/>
          <w:sz w:val="24"/>
          <w:szCs w:val="24"/>
        </w:rPr>
        <w:t>ν</w:t>
      </w:r>
      <w:r w:rsidR="002E171F" w:rsidRPr="004176F7">
        <w:rPr>
          <w:rFonts w:ascii="Times New Roman" w:hAnsi="Times New Roman"/>
          <w:sz w:val="24"/>
          <w:szCs w:val="24"/>
        </w:rPr>
        <w:t xml:space="preserve"> χρόνο ένταξης (σε δις $)</w:t>
      </w:r>
    </w:p>
    <w:p w:rsidR="002E171F" w:rsidRPr="004176F7" w:rsidRDefault="00B77441" w:rsidP="002E171F">
      <w:pPr>
        <w:pStyle w:val="aa"/>
        <w:ind w:left="0"/>
        <w:jc w:val="center"/>
        <w:rPr>
          <w:rFonts w:ascii="Times New Roman" w:hAnsi="Times New Roman"/>
          <w:sz w:val="24"/>
          <w:szCs w:val="24"/>
          <w:lang w:val="en-US"/>
        </w:rPr>
      </w:pPr>
      <w:r>
        <w:rPr>
          <w:rFonts w:ascii="Times New Roman" w:hAnsi="Times New Roman"/>
          <w:noProof/>
          <w:sz w:val="24"/>
          <w:szCs w:val="24"/>
        </w:rPr>
        <w:drawing>
          <wp:inline distT="0" distB="0" distL="0" distR="0">
            <wp:extent cx="4048125" cy="2847975"/>
            <wp:effectExtent l="19050" t="0" r="9525" b="0"/>
            <wp:docPr id="8" name="Εικόνα 8" descr="FDI 2 ΤΕΛΙ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I 2 ΤΕΛΙΚΟ"/>
                    <pic:cNvPicPr>
                      <a:picLocks noChangeAspect="1" noChangeArrowheads="1"/>
                    </pic:cNvPicPr>
                  </pic:nvPicPr>
                  <pic:blipFill>
                    <a:blip r:embed="rId17"/>
                    <a:srcRect/>
                    <a:stretch>
                      <a:fillRect/>
                    </a:stretch>
                  </pic:blipFill>
                  <pic:spPr bwMode="auto">
                    <a:xfrm>
                      <a:off x="0" y="0"/>
                      <a:ext cx="4048125" cy="2847975"/>
                    </a:xfrm>
                    <a:prstGeom prst="rect">
                      <a:avLst/>
                    </a:prstGeom>
                    <a:noFill/>
                    <a:ln w="9525">
                      <a:noFill/>
                      <a:miter lim="800000"/>
                      <a:headEnd/>
                      <a:tailEnd/>
                    </a:ln>
                  </pic:spPr>
                </pic:pic>
              </a:graphicData>
            </a:graphic>
          </wp:inline>
        </w:drawing>
      </w:r>
    </w:p>
    <w:p w:rsidR="002E171F"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lastRenderedPageBreak/>
        <w:t>Πηγή</w:t>
      </w:r>
      <w:r w:rsidRPr="00B477DC">
        <w:rPr>
          <w:rFonts w:ascii="Times New Roman" w:hAnsi="Times New Roman"/>
          <w:sz w:val="24"/>
          <w:szCs w:val="24"/>
        </w:rPr>
        <w:t xml:space="preserve">: </w:t>
      </w:r>
      <w:r w:rsidRPr="004176F7">
        <w:rPr>
          <w:rFonts w:ascii="Times New Roman" w:hAnsi="Times New Roman"/>
          <w:sz w:val="24"/>
          <w:szCs w:val="24"/>
          <w:lang w:val="en-US"/>
        </w:rPr>
        <w:t>WORLD</w:t>
      </w:r>
      <w:r w:rsidRPr="00B477DC">
        <w:rPr>
          <w:rFonts w:ascii="Times New Roman" w:hAnsi="Times New Roman"/>
          <w:sz w:val="24"/>
          <w:szCs w:val="24"/>
        </w:rPr>
        <w:t xml:space="preserve"> </w:t>
      </w:r>
      <w:r w:rsidRPr="004176F7">
        <w:rPr>
          <w:rFonts w:ascii="Times New Roman" w:hAnsi="Times New Roman"/>
          <w:sz w:val="24"/>
          <w:szCs w:val="24"/>
          <w:lang w:val="en-US"/>
        </w:rPr>
        <w:t>BANK</w:t>
      </w:r>
      <w:r w:rsidRPr="00B477DC">
        <w:rPr>
          <w:rFonts w:ascii="Times New Roman" w:hAnsi="Times New Roman"/>
          <w:sz w:val="24"/>
          <w:szCs w:val="24"/>
        </w:rPr>
        <w:t xml:space="preserve"> (</w:t>
      </w:r>
      <w:hyperlink r:id="rId18" w:history="1">
        <w:r w:rsidRPr="004176F7">
          <w:rPr>
            <w:rStyle w:val="-"/>
            <w:color w:val="auto"/>
            <w:sz w:val="24"/>
            <w:szCs w:val="24"/>
            <w:lang w:val="en-US"/>
          </w:rPr>
          <w:t>http</w:t>
        </w:r>
        <w:r w:rsidRPr="00B477DC">
          <w:rPr>
            <w:rStyle w:val="-"/>
            <w:color w:val="auto"/>
            <w:sz w:val="24"/>
            <w:szCs w:val="24"/>
          </w:rPr>
          <w:t>://</w:t>
        </w:r>
        <w:r w:rsidRPr="004176F7">
          <w:rPr>
            <w:rStyle w:val="-"/>
            <w:color w:val="auto"/>
            <w:sz w:val="24"/>
            <w:szCs w:val="24"/>
            <w:lang w:val="en-US"/>
          </w:rPr>
          <w:t>data</w:t>
        </w:r>
        <w:r w:rsidRPr="00B477DC">
          <w:rPr>
            <w:rStyle w:val="-"/>
            <w:color w:val="auto"/>
            <w:sz w:val="24"/>
            <w:szCs w:val="24"/>
          </w:rPr>
          <w:t>.</w:t>
        </w:r>
        <w:r w:rsidRPr="004176F7">
          <w:rPr>
            <w:rStyle w:val="-"/>
            <w:color w:val="auto"/>
            <w:sz w:val="24"/>
            <w:szCs w:val="24"/>
            <w:lang w:val="en-US"/>
          </w:rPr>
          <w:t>worldbank</w:t>
        </w:r>
        <w:r w:rsidRPr="00B477DC">
          <w:rPr>
            <w:rStyle w:val="-"/>
            <w:color w:val="auto"/>
            <w:sz w:val="24"/>
            <w:szCs w:val="24"/>
          </w:rPr>
          <w:t>.</w:t>
        </w:r>
        <w:r w:rsidRPr="004176F7">
          <w:rPr>
            <w:rStyle w:val="-"/>
            <w:color w:val="auto"/>
            <w:sz w:val="24"/>
            <w:szCs w:val="24"/>
            <w:lang w:val="en-US"/>
          </w:rPr>
          <w:t>org</w:t>
        </w:r>
        <w:r w:rsidRPr="00B477DC">
          <w:rPr>
            <w:rStyle w:val="-"/>
            <w:color w:val="auto"/>
            <w:sz w:val="24"/>
            <w:szCs w:val="24"/>
          </w:rPr>
          <w:t>/</w:t>
        </w:r>
        <w:r w:rsidRPr="004176F7">
          <w:rPr>
            <w:rStyle w:val="-"/>
            <w:color w:val="auto"/>
            <w:sz w:val="24"/>
            <w:szCs w:val="24"/>
            <w:lang w:val="en-US"/>
          </w:rPr>
          <w:t>indicator</w:t>
        </w:r>
        <w:r w:rsidRPr="00B477DC">
          <w:rPr>
            <w:rStyle w:val="-"/>
            <w:color w:val="auto"/>
            <w:sz w:val="24"/>
            <w:szCs w:val="24"/>
          </w:rPr>
          <w:t>/</w:t>
        </w:r>
        <w:r w:rsidRPr="004176F7">
          <w:rPr>
            <w:rStyle w:val="-"/>
            <w:color w:val="auto"/>
            <w:sz w:val="24"/>
            <w:szCs w:val="24"/>
            <w:lang w:val="en-US"/>
          </w:rPr>
          <w:t>BX</w:t>
        </w:r>
        <w:r w:rsidRPr="00B477DC">
          <w:rPr>
            <w:rStyle w:val="-"/>
            <w:color w:val="auto"/>
            <w:sz w:val="24"/>
            <w:szCs w:val="24"/>
          </w:rPr>
          <w:t>.</w:t>
        </w:r>
        <w:r w:rsidRPr="004176F7">
          <w:rPr>
            <w:rStyle w:val="-"/>
            <w:color w:val="auto"/>
            <w:sz w:val="24"/>
            <w:szCs w:val="24"/>
            <w:lang w:val="en-US"/>
          </w:rPr>
          <w:t>KLT</w:t>
        </w:r>
        <w:r w:rsidRPr="00B477DC">
          <w:rPr>
            <w:rStyle w:val="-"/>
            <w:color w:val="auto"/>
            <w:sz w:val="24"/>
            <w:szCs w:val="24"/>
          </w:rPr>
          <w:t>.</w:t>
        </w:r>
        <w:r w:rsidRPr="004176F7">
          <w:rPr>
            <w:rStyle w:val="-"/>
            <w:color w:val="auto"/>
            <w:sz w:val="24"/>
            <w:szCs w:val="24"/>
            <w:lang w:val="en-US"/>
          </w:rPr>
          <w:t>DINV</w:t>
        </w:r>
        <w:r w:rsidRPr="00B477DC">
          <w:rPr>
            <w:rStyle w:val="-"/>
            <w:color w:val="auto"/>
            <w:sz w:val="24"/>
            <w:szCs w:val="24"/>
          </w:rPr>
          <w:t>.</w:t>
        </w:r>
        <w:r w:rsidRPr="004176F7">
          <w:rPr>
            <w:rStyle w:val="-"/>
            <w:color w:val="auto"/>
            <w:sz w:val="24"/>
            <w:szCs w:val="24"/>
            <w:lang w:val="en-US"/>
          </w:rPr>
          <w:t>CD</w:t>
        </w:r>
        <w:r w:rsidRPr="00B477DC">
          <w:rPr>
            <w:rStyle w:val="-"/>
            <w:color w:val="auto"/>
            <w:sz w:val="24"/>
            <w:szCs w:val="24"/>
          </w:rPr>
          <w:t>.</w:t>
        </w:r>
        <w:r w:rsidRPr="004176F7">
          <w:rPr>
            <w:rStyle w:val="-"/>
            <w:color w:val="auto"/>
            <w:sz w:val="24"/>
            <w:szCs w:val="24"/>
            <w:lang w:val="en-US"/>
          </w:rPr>
          <w:t>WD</w:t>
        </w:r>
      </w:hyperlink>
      <w:r w:rsidRPr="00B477DC">
        <w:rPr>
          <w:rFonts w:ascii="Times New Roman" w:hAnsi="Times New Roman"/>
          <w:sz w:val="24"/>
          <w:szCs w:val="24"/>
        </w:rPr>
        <w:t>) (</w:t>
      </w:r>
      <w:r w:rsidRPr="004176F7">
        <w:rPr>
          <w:rFonts w:ascii="Times New Roman" w:hAnsi="Times New Roman"/>
          <w:sz w:val="24"/>
          <w:szCs w:val="24"/>
        </w:rPr>
        <w:t>ανακτήθηκε</w:t>
      </w:r>
      <w:r w:rsidRPr="00B477DC">
        <w:rPr>
          <w:rFonts w:ascii="Times New Roman" w:hAnsi="Times New Roman"/>
          <w:sz w:val="24"/>
          <w:szCs w:val="24"/>
        </w:rPr>
        <w:t xml:space="preserve"> 22-3-2017)</w:t>
      </w:r>
    </w:p>
    <w:p w:rsidR="002E171F"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t>Μετά το 2010 οι περισσότερες χώρες που είναι σήμερα</w:t>
      </w:r>
      <w:r>
        <w:rPr>
          <w:rFonts w:ascii="Times New Roman" w:hAnsi="Times New Roman"/>
          <w:sz w:val="24"/>
          <w:szCs w:val="24"/>
        </w:rPr>
        <w:t xml:space="preserve"> μέλη της ευρωζώνης παρουσίασαν</w:t>
      </w:r>
      <w:r w:rsidRPr="004176F7">
        <w:rPr>
          <w:rFonts w:ascii="Times New Roman" w:hAnsi="Times New Roman"/>
          <w:sz w:val="24"/>
          <w:szCs w:val="24"/>
        </w:rPr>
        <w:t xml:space="preserve"> ανάκαμψη και οι καθαρές εισροές </w:t>
      </w:r>
      <w:r w:rsidR="001D70B5">
        <w:rPr>
          <w:rFonts w:ascii="Times New Roman" w:hAnsi="Times New Roman"/>
          <w:sz w:val="24"/>
          <w:szCs w:val="24"/>
        </w:rPr>
        <w:t>ΑΞΕ</w:t>
      </w:r>
      <w:r w:rsidRPr="004176F7">
        <w:rPr>
          <w:rFonts w:ascii="Times New Roman" w:hAnsi="Times New Roman"/>
          <w:sz w:val="24"/>
          <w:szCs w:val="24"/>
        </w:rPr>
        <w:t xml:space="preserve"> ενισχύθηκαν αν και το 2014 παρουσίασαν μείωση που κινήθηκε πολύ κάτω και από την περίοδο της έξαρσης της οικονομικής κρίσης. Όμως από το 2015 άρχισε και πάλι η ανάκαμψη. Τα τελευταία πέντε χρόνια 2011-2015 η Ολλανδία δέχτηκε τις περισσότερες καθαρές εισροές </w:t>
      </w:r>
      <w:r w:rsidR="001D70B5">
        <w:rPr>
          <w:rFonts w:ascii="Times New Roman" w:hAnsi="Times New Roman"/>
          <w:sz w:val="24"/>
          <w:szCs w:val="24"/>
        </w:rPr>
        <w:t>ΑΞΕ</w:t>
      </w:r>
      <w:r w:rsidRPr="004176F7">
        <w:rPr>
          <w:rFonts w:ascii="Times New Roman" w:hAnsi="Times New Roman"/>
          <w:sz w:val="24"/>
          <w:szCs w:val="24"/>
        </w:rPr>
        <w:t xml:space="preserve"> (1.103.460 τρις δολάρια) και ακολούθησαν η Ιρλανδία (404.816 δις δολάρια), η Γερμανία (281.329 δις δολάρια), το Λουξεμβούργο (203.886), η Ισπανία (170.060 δις δολάρια) και η Γαλλία (142.652 δις δολάρια). Να σημειωθεί ότι οι χώρες Ιρλανδία και Ισπανία είχαν πληγεί ιδιαίτερα με την οικονομική κρίση και για να ανταπεξέλθουν </w:t>
      </w:r>
      <w:r>
        <w:rPr>
          <w:rFonts w:ascii="Times New Roman" w:hAnsi="Times New Roman"/>
          <w:sz w:val="24"/>
          <w:szCs w:val="24"/>
        </w:rPr>
        <w:t xml:space="preserve">από </w:t>
      </w:r>
      <w:r w:rsidRPr="004176F7">
        <w:rPr>
          <w:rFonts w:ascii="Times New Roman" w:hAnsi="Times New Roman"/>
          <w:sz w:val="24"/>
          <w:szCs w:val="24"/>
        </w:rPr>
        <w:t>τις επιπτώσεις είχαν ενταχθεί σε «μνημόνια», παρ΄ όλα αυτά γρήγορα βρήκαν το</w:t>
      </w:r>
      <w:r>
        <w:rPr>
          <w:rFonts w:ascii="Times New Roman" w:hAnsi="Times New Roman"/>
          <w:sz w:val="24"/>
          <w:szCs w:val="24"/>
        </w:rPr>
        <w:t>ν</w:t>
      </w:r>
      <w:r w:rsidRPr="004176F7">
        <w:rPr>
          <w:rFonts w:ascii="Times New Roman" w:hAnsi="Times New Roman"/>
          <w:sz w:val="24"/>
          <w:szCs w:val="24"/>
        </w:rPr>
        <w:t xml:space="preserve"> βηματισμό τους και βρέθηκαν στις πρώτες θέσεις όπως και με τις </w:t>
      </w:r>
      <w:r w:rsidR="001D70B5">
        <w:rPr>
          <w:rFonts w:ascii="Times New Roman" w:hAnsi="Times New Roman"/>
          <w:sz w:val="24"/>
          <w:szCs w:val="24"/>
        </w:rPr>
        <w:t>ΑΞΕ</w:t>
      </w:r>
      <w:r w:rsidRPr="004176F7">
        <w:rPr>
          <w:rFonts w:ascii="Times New Roman" w:hAnsi="Times New Roman"/>
          <w:sz w:val="24"/>
          <w:szCs w:val="24"/>
        </w:rPr>
        <w:t>.</w:t>
      </w:r>
    </w:p>
    <w:p w:rsidR="002E171F" w:rsidRDefault="007A6A32" w:rsidP="002E171F">
      <w:pPr>
        <w:spacing w:before="240" w:after="0" w:line="360" w:lineRule="auto"/>
        <w:rPr>
          <w:rFonts w:ascii="Times New Roman" w:hAnsi="Times New Roman"/>
          <w:sz w:val="24"/>
          <w:szCs w:val="24"/>
        </w:rPr>
      </w:pPr>
      <w:r>
        <w:rPr>
          <w:rFonts w:ascii="Times New Roman" w:hAnsi="Times New Roman"/>
          <w:sz w:val="24"/>
          <w:szCs w:val="24"/>
        </w:rPr>
        <w:t xml:space="preserve">Το διάγραμμα </w:t>
      </w:r>
      <w:r w:rsidRPr="007A6A32">
        <w:rPr>
          <w:rFonts w:ascii="Times New Roman" w:hAnsi="Times New Roman"/>
          <w:sz w:val="24"/>
          <w:szCs w:val="24"/>
        </w:rPr>
        <w:t>7</w:t>
      </w:r>
      <w:r>
        <w:rPr>
          <w:rFonts w:ascii="Times New Roman" w:hAnsi="Times New Roman"/>
          <w:sz w:val="24"/>
          <w:szCs w:val="24"/>
        </w:rPr>
        <w:t xml:space="preserve"> αποτυπώνει</w:t>
      </w:r>
      <w:r w:rsidR="002E171F" w:rsidRPr="004176F7">
        <w:rPr>
          <w:rFonts w:ascii="Times New Roman" w:hAnsi="Times New Roman"/>
          <w:sz w:val="24"/>
          <w:szCs w:val="24"/>
        </w:rPr>
        <w:t xml:space="preserve"> την ανάκαμψη που παρουσιάστηκε μετά το 2010 στις καθαρές εισροές </w:t>
      </w:r>
      <w:r w:rsidR="001D70B5">
        <w:rPr>
          <w:rFonts w:ascii="Times New Roman" w:hAnsi="Times New Roman"/>
          <w:sz w:val="24"/>
          <w:szCs w:val="24"/>
        </w:rPr>
        <w:t>ΑΞΕ</w:t>
      </w:r>
      <w:r w:rsidR="002E171F" w:rsidRPr="004176F7">
        <w:rPr>
          <w:rFonts w:ascii="Times New Roman" w:hAnsi="Times New Roman"/>
          <w:sz w:val="24"/>
          <w:szCs w:val="24"/>
        </w:rPr>
        <w:t xml:space="preserve"> στις 19 χώρες που αποτελούν τη σημερινή ευρωζώνη. Δείχνει επίσης ότι παρά την ανάκαμψη οι καθαρές εισροές </w:t>
      </w:r>
      <w:r w:rsidR="001D70B5">
        <w:rPr>
          <w:rFonts w:ascii="Times New Roman" w:hAnsi="Times New Roman"/>
          <w:sz w:val="24"/>
          <w:szCs w:val="24"/>
        </w:rPr>
        <w:t>ΑΞΕ</w:t>
      </w:r>
      <w:r w:rsidR="002E171F" w:rsidRPr="004176F7">
        <w:rPr>
          <w:rFonts w:ascii="Times New Roman" w:hAnsi="Times New Roman"/>
          <w:sz w:val="24"/>
          <w:szCs w:val="24"/>
        </w:rPr>
        <w:t xml:space="preserve"> του 2015 απέχουν πολύ στο να φτάσουν στο σ</w:t>
      </w:r>
      <w:r w:rsidR="002E171F">
        <w:rPr>
          <w:rFonts w:ascii="Times New Roman" w:hAnsi="Times New Roman"/>
          <w:sz w:val="24"/>
          <w:szCs w:val="24"/>
        </w:rPr>
        <w:t>ημείο που οι χώρες βρίσκονταν</w:t>
      </w:r>
      <w:r w:rsidR="002E171F" w:rsidRPr="004176F7">
        <w:rPr>
          <w:rFonts w:ascii="Times New Roman" w:hAnsi="Times New Roman"/>
          <w:sz w:val="24"/>
          <w:szCs w:val="24"/>
        </w:rPr>
        <w:t xml:space="preserve"> το 2007 πριν δηλαδή την οικονομική κρίση. Το 2007 οι καθαρές εισροές </w:t>
      </w:r>
      <w:r w:rsidR="00F35F6A">
        <w:rPr>
          <w:rFonts w:ascii="Times New Roman" w:hAnsi="Times New Roman"/>
          <w:sz w:val="24"/>
          <w:szCs w:val="24"/>
        </w:rPr>
        <w:t>ΑΞΕ</w:t>
      </w:r>
      <w:r w:rsidR="002E171F" w:rsidRPr="004176F7">
        <w:rPr>
          <w:rFonts w:ascii="Times New Roman" w:hAnsi="Times New Roman"/>
          <w:sz w:val="24"/>
          <w:szCs w:val="24"/>
        </w:rPr>
        <w:t xml:space="preserve"> ήταν 1.261.429 τρις δολάρια και το 2015 ήταν μόλις 466.0095 δις δολάρια.</w:t>
      </w:r>
    </w:p>
    <w:p w:rsidR="002E171F" w:rsidRPr="004621AF" w:rsidRDefault="00F35F6A" w:rsidP="002E171F">
      <w:pPr>
        <w:spacing w:before="240" w:after="0" w:line="360" w:lineRule="auto"/>
        <w:rPr>
          <w:rFonts w:ascii="Times New Roman" w:hAnsi="Times New Roman"/>
          <w:sz w:val="24"/>
          <w:szCs w:val="24"/>
        </w:rPr>
      </w:pPr>
      <w:r>
        <w:rPr>
          <w:rFonts w:ascii="Times New Roman" w:hAnsi="Times New Roman"/>
          <w:sz w:val="24"/>
          <w:szCs w:val="24"/>
        </w:rPr>
        <w:t>Διάγραμμα 7</w:t>
      </w:r>
      <w:r w:rsidR="002E171F" w:rsidRPr="004176F7">
        <w:rPr>
          <w:rFonts w:ascii="Times New Roman" w:hAnsi="Times New Roman"/>
          <w:sz w:val="24"/>
          <w:szCs w:val="24"/>
        </w:rPr>
        <w:t xml:space="preserve">: Καθαρές εισροές </w:t>
      </w:r>
      <w:r w:rsidR="002E171F" w:rsidRPr="004176F7">
        <w:rPr>
          <w:rFonts w:ascii="Times New Roman" w:hAnsi="Times New Roman"/>
          <w:sz w:val="24"/>
          <w:szCs w:val="24"/>
          <w:lang w:val="en-US"/>
        </w:rPr>
        <w:t>FDI</w:t>
      </w:r>
      <w:r w:rsidR="002E171F" w:rsidRPr="004176F7">
        <w:rPr>
          <w:rFonts w:ascii="Times New Roman" w:hAnsi="Times New Roman"/>
          <w:sz w:val="24"/>
          <w:szCs w:val="24"/>
        </w:rPr>
        <w:t xml:space="preserve"> της περιόδου 2005-2015 σε δις δολάρια</w:t>
      </w:r>
    </w:p>
    <w:p w:rsidR="002E171F" w:rsidRPr="004176F7" w:rsidRDefault="00B77441" w:rsidP="002E171F">
      <w:pPr>
        <w:pStyle w:val="aa"/>
        <w:ind w:left="0"/>
        <w:jc w:val="center"/>
        <w:rPr>
          <w:rFonts w:ascii="Times New Roman" w:hAnsi="Times New Roman"/>
          <w:sz w:val="24"/>
          <w:szCs w:val="24"/>
        </w:rPr>
      </w:pPr>
      <w:r>
        <w:rPr>
          <w:rFonts w:ascii="Times New Roman" w:hAnsi="Times New Roman"/>
          <w:noProof/>
          <w:sz w:val="24"/>
          <w:szCs w:val="24"/>
        </w:rPr>
        <w:drawing>
          <wp:inline distT="0" distB="0" distL="0" distR="0">
            <wp:extent cx="3438525" cy="2609850"/>
            <wp:effectExtent l="19050" t="0" r="9525" b="0"/>
            <wp:docPr id="9" name="Εικόνα 9" descr="FDI 5 ΤΕΛΙ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I 5 ΤΕΛΙΚΟ"/>
                    <pic:cNvPicPr>
                      <a:picLocks noChangeAspect="1" noChangeArrowheads="1"/>
                    </pic:cNvPicPr>
                  </pic:nvPicPr>
                  <pic:blipFill>
                    <a:blip r:embed="rId19"/>
                    <a:srcRect/>
                    <a:stretch>
                      <a:fillRect/>
                    </a:stretch>
                  </pic:blipFill>
                  <pic:spPr bwMode="auto">
                    <a:xfrm>
                      <a:off x="0" y="0"/>
                      <a:ext cx="3438525" cy="2609850"/>
                    </a:xfrm>
                    <a:prstGeom prst="rect">
                      <a:avLst/>
                    </a:prstGeom>
                    <a:noFill/>
                    <a:ln w="9525">
                      <a:noFill/>
                      <a:miter lim="800000"/>
                      <a:headEnd/>
                      <a:tailEnd/>
                    </a:ln>
                  </pic:spPr>
                </pic:pic>
              </a:graphicData>
            </a:graphic>
          </wp:inline>
        </w:drawing>
      </w:r>
    </w:p>
    <w:p w:rsidR="002E171F" w:rsidRDefault="002E171F" w:rsidP="002E171F">
      <w:pPr>
        <w:pStyle w:val="aa"/>
        <w:ind w:left="0"/>
        <w:jc w:val="both"/>
        <w:rPr>
          <w:rFonts w:ascii="Times New Roman" w:hAnsi="Times New Roman"/>
          <w:sz w:val="24"/>
          <w:szCs w:val="24"/>
        </w:rPr>
      </w:pPr>
    </w:p>
    <w:p w:rsidR="002E171F"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lastRenderedPageBreak/>
        <w:t xml:space="preserve">Πηγή: </w:t>
      </w:r>
      <w:r w:rsidRPr="004176F7">
        <w:rPr>
          <w:rFonts w:ascii="Times New Roman" w:hAnsi="Times New Roman"/>
          <w:sz w:val="24"/>
          <w:szCs w:val="24"/>
          <w:lang w:val="en-US"/>
        </w:rPr>
        <w:t>WORLD</w:t>
      </w:r>
      <w:r w:rsidRPr="004176F7">
        <w:rPr>
          <w:rFonts w:ascii="Times New Roman" w:hAnsi="Times New Roman"/>
          <w:sz w:val="24"/>
          <w:szCs w:val="24"/>
        </w:rPr>
        <w:t xml:space="preserve"> </w:t>
      </w:r>
      <w:r w:rsidRPr="004176F7">
        <w:rPr>
          <w:rFonts w:ascii="Times New Roman" w:hAnsi="Times New Roman"/>
          <w:sz w:val="24"/>
          <w:szCs w:val="24"/>
          <w:lang w:val="en-US"/>
        </w:rPr>
        <w:t>BANK</w:t>
      </w:r>
      <w:r w:rsidRPr="004176F7">
        <w:rPr>
          <w:rFonts w:ascii="Times New Roman" w:hAnsi="Times New Roman"/>
          <w:sz w:val="24"/>
          <w:szCs w:val="24"/>
        </w:rPr>
        <w:t xml:space="preserve"> (</w:t>
      </w:r>
      <w:hyperlink r:id="rId20" w:history="1">
        <w:r w:rsidRPr="004176F7">
          <w:rPr>
            <w:rStyle w:val="-"/>
            <w:color w:val="auto"/>
            <w:sz w:val="24"/>
            <w:szCs w:val="24"/>
            <w:lang w:val="en-US"/>
          </w:rPr>
          <w:t>http</w:t>
        </w:r>
        <w:r w:rsidRPr="004176F7">
          <w:rPr>
            <w:rStyle w:val="-"/>
            <w:color w:val="auto"/>
            <w:sz w:val="24"/>
            <w:szCs w:val="24"/>
          </w:rPr>
          <w:t>://</w:t>
        </w:r>
        <w:r w:rsidRPr="004176F7">
          <w:rPr>
            <w:rStyle w:val="-"/>
            <w:color w:val="auto"/>
            <w:sz w:val="24"/>
            <w:szCs w:val="24"/>
            <w:lang w:val="en-US"/>
          </w:rPr>
          <w:t>data</w:t>
        </w:r>
        <w:r w:rsidRPr="004176F7">
          <w:rPr>
            <w:rStyle w:val="-"/>
            <w:color w:val="auto"/>
            <w:sz w:val="24"/>
            <w:szCs w:val="24"/>
          </w:rPr>
          <w:t>.</w:t>
        </w:r>
        <w:r w:rsidRPr="004176F7">
          <w:rPr>
            <w:rStyle w:val="-"/>
            <w:color w:val="auto"/>
            <w:sz w:val="24"/>
            <w:szCs w:val="24"/>
            <w:lang w:val="en-US"/>
          </w:rPr>
          <w:t>worldbank</w:t>
        </w:r>
        <w:r w:rsidRPr="004176F7">
          <w:rPr>
            <w:rStyle w:val="-"/>
            <w:color w:val="auto"/>
            <w:sz w:val="24"/>
            <w:szCs w:val="24"/>
          </w:rPr>
          <w:t>.</w:t>
        </w:r>
        <w:r w:rsidRPr="004176F7">
          <w:rPr>
            <w:rStyle w:val="-"/>
            <w:color w:val="auto"/>
            <w:sz w:val="24"/>
            <w:szCs w:val="24"/>
            <w:lang w:val="en-US"/>
          </w:rPr>
          <w:t>org</w:t>
        </w:r>
        <w:r w:rsidRPr="004176F7">
          <w:rPr>
            <w:rStyle w:val="-"/>
            <w:color w:val="auto"/>
            <w:sz w:val="24"/>
            <w:szCs w:val="24"/>
          </w:rPr>
          <w:t>/</w:t>
        </w:r>
        <w:r w:rsidRPr="004176F7">
          <w:rPr>
            <w:rStyle w:val="-"/>
            <w:color w:val="auto"/>
            <w:sz w:val="24"/>
            <w:szCs w:val="24"/>
            <w:lang w:val="en-US"/>
          </w:rPr>
          <w:t>indicator</w:t>
        </w:r>
        <w:r w:rsidRPr="004176F7">
          <w:rPr>
            <w:rStyle w:val="-"/>
            <w:color w:val="auto"/>
            <w:sz w:val="24"/>
            <w:szCs w:val="24"/>
          </w:rPr>
          <w:t>/</w:t>
        </w:r>
        <w:r w:rsidRPr="004176F7">
          <w:rPr>
            <w:rStyle w:val="-"/>
            <w:color w:val="auto"/>
            <w:sz w:val="24"/>
            <w:szCs w:val="24"/>
            <w:lang w:val="en-US"/>
          </w:rPr>
          <w:t>BX</w:t>
        </w:r>
        <w:r w:rsidRPr="004176F7">
          <w:rPr>
            <w:rStyle w:val="-"/>
            <w:color w:val="auto"/>
            <w:sz w:val="24"/>
            <w:szCs w:val="24"/>
          </w:rPr>
          <w:t>.</w:t>
        </w:r>
        <w:r w:rsidRPr="004176F7">
          <w:rPr>
            <w:rStyle w:val="-"/>
            <w:color w:val="auto"/>
            <w:sz w:val="24"/>
            <w:szCs w:val="24"/>
            <w:lang w:val="en-US"/>
          </w:rPr>
          <w:t>KLT</w:t>
        </w:r>
        <w:r w:rsidRPr="004176F7">
          <w:rPr>
            <w:rStyle w:val="-"/>
            <w:color w:val="auto"/>
            <w:sz w:val="24"/>
            <w:szCs w:val="24"/>
          </w:rPr>
          <w:t>.</w:t>
        </w:r>
        <w:r w:rsidRPr="004176F7">
          <w:rPr>
            <w:rStyle w:val="-"/>
            <w:color w:val="auto"/>
            <w:sz w:val="24"/>
            <w:szCs w:val="24"/>
            <w:lang w:val="en-US"/>
          </w:rPr>
          <w:t>DINV</w:t>
        </w:r>
        <w:r w:rsidRPr="004176F7">
          <w:rPr>
            <w:rStyle w:val="-"/>
            <w:color w:val="auto"/>
            <w:sz w:val="24"/>
            <w:szCs w:val="24"/>
          </w:rPr>
          <w:t>.</w:t>
        </w:r>
        <w:r w:rsidRPr="004176F7">
          <w:rPr>
            <w:rStyle w:val="-"/>
            <w:color w:val="auto"/>
            <w:sz w:val="24"/>
            <w:szCs w:val="24"/>
            <w:lang w:val="en-US"/>
          </w:rPr>
          <w:t>CD</w:t>
        </w:r>
        <w:r w:rsidRPr="004176F7">
          <w:rPr>
            <w:rStyle w:val="-"/>
            <w:color w:val="auto"/>
            <w:sz w:val="24"/>
            <w:szCs w:val="24"/>
          </w:rPr>
          <w:t>.</w:t>
        </w:r>
        <w:r w:rsidRPr="004176F7">
          <w:rPr>
            <w:rStyle w:val="-"/>
            <w:color w:val="auto"/>
            <w:sz w:val="24"/>
            <w:szCs w:val="24"/>
            <w:lang w:val="en-US"/>
          </w:rPr>
          <w:t>WD</w:t>
        </w:r>
      </w:hyperlink>
      <w:r w:rsidRPr="004176F7">
        <w:rPr>
          <w:rFonts w:ascii="Times New Roman" w:hAnsi="Times New Roman"/>
          <w:sz w:val="24"/>
          <w:szCs w:val="24"/>
        </w:rPr>
        <w:t>) (ανακτήθηκε 22-3-2017)</w:t>
      </w:r>
    </w:p>
    <w:p w:rsidR="002E171F" w:rsidRDefault="001822E8" w:rsidP="002E171F">
      <w:pPr>
        <w:spacing w:before="240" w:after="0" w:line="360" w:lineRule="auto"/>
        <w:rPr>
          <w:rFonts w:ascii="Times New Roman" w:hAnsi="Times New Roman"/>
          <w:sz w:val="24"/>
          <w:szCs w:val="24"/>
        </w:rPr>
      </w:pPr>
      <w:r>
        <w:rPr>
          <w:rFonts w:ascii="Times New Roman" w:hAnsi="Times New Roman"/>
          <w:sz w:val="24"/>
          <w:szCs w:val="24"/>
        </w:rPr>
        <w:t xml:space="preserve">Ο πίνακας </w:t>
      </w:r>
      <w:r w:rsidRPr="001822E8">
        <w:rPr>
          <w:rFonts w:ascii="Times New Roman" w:hAnsi="Times New Roman"/>
          <w:sz w:val="24"/>
          <w:szCs w:val="24"/>
        </w:rPr>
        <w:t>5</w:t>
      </w:r>
      <w:r w:rsidR="002E171F" w:rsidRPr="004176F7">
        <w:rPr>
          <w:rFonts w:ascii="Times New Roman" w:hAnsi="Times New Roman"/>
          <w:sz w:val="24"/>
          <w:szCs w:val="24"/>
        </w:rPr>
        <w:t xml:space="preserve"> δείχνει τις καθαρές </w:t>
      </w:r>
      <w:r w:rsidR="00F35F6A">
        <w:rPr>
          <w:rFonts w:ascii="Times New Roman" w:hAnsi="Times New Roman"/>
          <w:sz w:val="24"/>
          <w:szCs w:val="24"/>
        </w:rPr>
        <w:t>ΑΞΕ</w:t>
      </w:r>
      <w:r w:rsidR="002E171F" w:rsidRPr="004176F7">
        <w:rPr>
          <w:rFonts w:ascii="Times New Roman" w:hAnsi="Times New Roman"/>
          <w:sz w:val="24"/>
          <w:szCs w:val="24"/>
        </w:rPr>
        <w:t xml:space="preserve"> των 19 χωρών της ευρωζώνης την περίοδο 2005-2015 ανεξάρτητα από το πότε οι χώρες αυτές εντάχτηκαν στ</w:t>
      </w:r>
      <w:r w:rsidR="002E171F">
        <w:rPr>
          <w:rFonts w:ascii="Times New Roman" w:hAnsi="Times New Roman"/>
          <w:sz w:val="24"/>
          <w:szCs w:val="24"/>
        </w:rPr>
        <w:t>ην οικογένεια της ευρωζώνης. Τη</w:t>
      </w:r>
      <w:r w:rsidR="002E171F" w:rsidRPr="004176F7">
        <w:rPr>
          <w:rFonts w:ascii="Times New Roman" w:hAnsi="Times New Roman"/>
          <w:sz w:val="24"/>
          <w:szCs w:val="24"/>
        </w:rPr>
        <w:t xml:space="preserve"> δεκαετία 2005-2015 η Ολλανδία δέχτηκε τις περισσότερες καθαρές </w:t>
      </w:r>
      <w:r w:rsidR="00F35F6A">
        <w:rPr>
          <w:rFonts w:ascii="Times New Roman" w:hAnsi="Times New Roman"/>
          <w:sz w:val="24"/>
          <w:szCs w:val="24"/>
        </w:rPr>
        <w:t>ΑΞΕ</w:t>
      </w:r>
      <w:r w:rsidR="002E171F" w:rsidRPr="004176F7">
        <w:rPr>
          <w:rFonts w:ascii="Times New Roman" w:hAnsi="Times New Roman"/>
          <w:sz w:val="24"/>
          <w:szCs w:val="24"/>
        </w:rPr>
        <w:t xml:space="preserve"> (2.829.440 τρις δολάρια) και ακολούθησαν η Γερμανία (653.121 δις δολάρια), η Ιρλανδία (648.824 δις δολάρια), το Βέλγιο (673.897 δις δολάρια), η Γαλλία (515.837 δις δολάρια) και η Ισπανία (437.600 δις δολάρια). Τις πέντε τελευταίες θέσεις κατέλαβαν η Ελλάδα (26.625 δις δολάρια), η Εσθονία (20.117 δις δολάρια), η Λετονία (12.480 δις δολάρια), η Λιθουανία (12.293 δις δολάρια) και η Σλοβενία (8.315 δις δολάρια). Συνολικά και στις 19 χώρες που σήμερα αποτελούν την ευρωζώνη την περίοδο 2005-2015 πραγματοποιήθηκαν καθαρές εισροές </w:t>
      </w:r>
      <w:r w:rsidR="00F35F6A">
        <w:rPr>
          <w:rFonts w:ascii="Times New Roman" w:hAnsi="Times New Roman"/>
          <w:sz w:val="24"/>
          <w:szCs w:val="24"/>
        </w:rPr>
        <w:t>ΑΞΕ</w:t>
      </w:r>
      <w:r w:rsidR="002E171F" w:rsidRPr="004176F7">
        <w:rPr>
          <w:rFonts w:ascii="Times New Roman" w:hAnsi="Times New Roman"/>
          <w:sz w:val="24"/>
          <w:szCs w:val="24"/>
        </w:rPr>
        <w:t xml:space="preserve"> 6.924.195 τρις δολάρια</w:t>
      </w:r>
      <w:r w:rsidR="002E171F">
        <w:rPr>
          <w:rFonts w:ascii="Times New Roman" w:hAnsi="Times New Roman"/>
          <w:sz w:val="24"/>
          <w:szCs w:val="24"/>
        </w:rPr>
        <w:t>.</w:t>
      </w:r>
    </w:p>
    <w:p w:rsidR="002E171F" w:rsidRPr="004176F7" w:rsidRDefault="002049F6" w:rsidP="002E171F">
      <w:pPr>
        <w:spacing w:before="240" w:after="0" w:line="360" w:lineRule="auto"/>
        <w:rPr>
          <w:rFonts w:ascii="Times New Roman" w:hAnsi="Times New Roman"/>
          <w:sz w:val="24"/>
          <w:szCs w:val="24"/>
        </w:rPr>
      </w:pPr>
      <w:r>
        <w:rPr>
          <w:rFonts w:ascii="Times New Roman" w:hAnsi="Times New Roman"/>
          <w:sz w:val="24"/>
          <w:szCs w:val="24"/>
        </w:rPr>
        <w:t>Πίνακας 5</w:t>
      </w:r>
      <w:r w:rsidR="002E171F" w:rsidRPr="004176F7">
        <w:rPr>
          <w:rFonts w:ascii="Times New Roman" w:hAnsi="Times New Roman"/>
          <w:sz w:val="24"/>
          <w:szCs w:val="24"/>
        </w:rPr>
        <w:t xml:space="preserve">: Καθαρές εισροές </w:t>
      </w:r>
      <w:r w:rsidR="00F35F6A">
        <w:rPr>
          <w:rFonts w:ascii="Times New Roman" w:hAnsi="Times New Roman"/>
          <w:sz w:val="24"/>
          <w:szCs w:val="24"/>
        </w:rPr>
        <w:t>ΑΞΕ</w:t>
      </w:r>
      <w:r w:rsidR="002E171F" w:rsidRPr="004176F7">
        <w:rPr>
          <w:rFonts w:ascii="Times New Roman" w:hAnsi="Times New Roman"/>
          <w:sz w:val="24"/>
          <w:szCs w:val="24"/>
        </w:rPr>
        <w:t xml:space="preserve"> της περιόδου 2005-2015 των 19 κρατών που σήμερα αποτελούν την ευρωζώνη ανεξάρτητα από το</w:t>
      </w:r>
      <w:r w:rsidR="002E171F">
        <w:rPr>
          <w:rFonts w:ascii="Times New Roman" w:hAnsi="Times New Roman"/>
          <w:sz w:val="24"/>
          <w:szCs w:val="24"/>
        </w:rPr>
        <w:t>ν</w:t>
      </w:r>
      <w:r w:rsidR="002E171F" w:rsidRPr="004176F7">
        <w:rPr>
          <w:rFonts w:ascii="Times New Roman" w:hAnsi="Times New Roman"/>
          <w:sz w:val="24"/>
          <w:szCs w:val="24"/>
        </w:rPr>
        <w:t xml:space="preserve"> χρόνο ένταξης (σε δις $)</w:t>
      </w:r>
    </w:p>
    <w:p w:rsidR="002E171F" w:rsidRPr="004176F7" w:rsidRDefault="002E171F" w:rsidP="002E171F">
      <w:pPr>
        <w:pStyle w:val="aa"/>
        <w:ind w:left="0"/>
        <w:jc w:val="both"/>
        <w:rPr>
          <w:rFonts w:ascii="Times New Roman" w:hAnsi="Times New Roman"/>
          <w:sz w:val="24"/>
          <w:szCs w:val="24"/>
        </w:rPr>
      </w:pPr>
    </w:p>
    <w:p w:rsidR="002E171F" w:rsidRPr="004176F7" w:rsidRDefault="00B77441" w:rsidP="002E171F">
      <w:pPr>
        <w:pStyle w:val="aa"/>
        <w:ind w:left="0"/>
        <w:jc w:val="both"/>
        <w:rPr>
          <w:rFonts w:ascii="Times New Roman" w:hAnsi="Times New Roman"/>
          <w:sz w:val="24"/>
          <w:szCs w:val="24"/>
        </w:rPr>
      </w:pPr>
      <w:r>
        <w:rPr>
          <w:rFonts w:ascii="Times New Roman" w:hAnsi="Times New Roman"/>
          <w:noProof/>
          <w:sz w:val="24"/>
          <w:szCs w:val="24"/>
        </w:rPr>
        <w:drawing>
          <wp:inline distT="0" distB="0" distL="0" distR="0">
            <wp:extent cx="5276850" cy="3457575"/>
            <wp:effectExtent l="19050" t="0" r="0" b="0"/>
            <wp:docPr id="10" name="Εικόνα 4" descr="FDI 8 ΤΕΛΙ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FDI 8 ΤΕΛΙΚΟ"/>
                    <pic:cNvPicPr>
                      <a:picLocks noChangeAspect="1" noChangeArrowheads="1"/>
                    </pic:cNvPicPr>
                  </pic:nvPicPr>
                  <pic:blipFill>
                    <a:blip r:embed="rId21"/>
                    <a:srcRect/>
                    <a:stretch>
                      <a:fillRect/>
                    </a:stretch>
                  </pic:blipFill>
                  <pic:spPr bwMode="auto">
                    <a:xfrm>
                      <a:off x="0" y="0"/>
                      <a:ext cx="5276850" cy="3457575"/>
                    </a:xfrm>
                    <a:prstGeom prst="rect">
                      <a:avLst/>
                    </a:prstGeom>
                    <a:noFill/>
                    <a:ln w="9525">
                      <a:noFill/>
                      <a:miter lim="800000"/>
                      <a:headEnd/>
                      <a:tailEnd/>
                    </a:ln>
                  </pic:spPr>
                </pic:pic>
              </a:graphicData>
            </a:graphic>
          </wp:inline>
        </w:drawing>
      </w:r>
    </w:p>
    <w:p w:rsidR="002E171F"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t xml:space="preserve">Πηγή: </w:t>
      </w:r>
      <w:r w:rsidRPr="004176F7">
        <w:rPr>
          <w:rFonts w:ascii="Times New Roman" w:hAnsi="Times New Roman"/>
          <w:sz w:val="24"/>
          <w:szCs w:val="24"/>
          <w:lang w:val="en-US"/>
        </w:rPr>
        <w:t>WORLD</w:t>
      </w:r>
      <w:r w:rsidRPr="004176F7">
        <w:rPr>
          <w:rFonts w:ascii="Times New Roman" w:hAnsi="Times New Roman"/>
          <w:sz w:val="24"/>
          <w:szCs w:val="24"/>
        </w:rPr>
        <w:t xml:space="preserve"> </w:t>
      </w:r>
      <w:r w:rsidRPr="004176F7">
        <w:rPr>
          <w:rFonts w:ascii="Times New Roman" w:hAnsi="Times New Roman"/>
          <w:sz w:val="24"/>
          <w:szCs w:val="24"/>
          <w:lang w:val="en-US"/>
        </w:rPr>
        <w:t>BANK</w:t>
      </w:r>
      <w:r w:rsidRPr="004176F7">
        <w:rPr>
          <w:rFonts w:ascii="Times New Roman" w:hAnsi="Times New Roman"/>
          <w:sz w:val="24"/>
          <w:szCs w:val="24"/>
        </w:rPr>
        <w:t xml:space="preserve"> (</w:t>
      </w:r>
      <w:hyperlink r:id="rId22" w:history="1">
        <w:r w:rsidRPr="004176F7">
          <w:rPr>
            <w:rStyle w:val="-"/>
            <w:color w:val="auto"/>
            <w:sz w:val="24"/>
            <w:szCs w:val="24"/>
            <w:lang w:val="en-US"/>
          </w:rPr>
          <w:t>http</w:t>
        </w:r>
        <w:r w:rsidRPr="004176F7">
          <w:rPr>
            <w:rStyle w:val="-"/>
            <w:color w:val="auto"/>
            <w:sz w:val="24"/>
            <w:szCs w:val="24"/>
          </w:rPr>
          <w:t>://</w:t>
        </w:r>
        <w:r w:rsidRPr="004176F7">
          <w:rPr>
            <w:rStyle w:val="-"/>
            <w:color w:val="auto"/>
            <w:sz w:val="24"/>
            <w:szCs w:val="24"/>
            <w:lang w:val="en-US"/>
          </w:rPr>
          <w:t>data</w:t>
        </w:r>
        <w:r w:rsidRPr="004176F7">
          <w:rPr>
            <w:rStyle w:val="-"/>
            <w:color w:val="auto"/>
            <w:sz w:val="24"/>
            <w:szCs w:val="24"/>
          </w:rPr>
          <w:t>.</w:t>
        </w:r>
        <w:r w:rsidRPr="004176F7">
          <w:rPr>
            <w:rStyle w:val="-"/>
            <w:color w:val="auto"/>
            <w:sz w:val="24"/>
            <w:szCs w:val="24"/>
            <w:lang w:val="en-US"/>
          </w:rPr>
          <w:t>worldbank</w:t>
        </w:r>
        <w:r w:rsidRPr="004176F7">
          <w:rPr>
            <w:rStyle w:val="-"/>
            <w:color w:val="auto"/>
            <w:sz w:val="24"/>
            <w:szCs w:val="24"/>
          </w:rPr>
          <w:t>.</w:t>
        </w:r>
        <w:r w:rsidRPr="004176F7">
          <w:rPr>
            <w:rStyle w:val="-"/>
            <w:color w:val="auto"/>
            <w:sz w:val="24"/>
            <w:szCs w:val="24"/>
            <w:lang w:val="en-US"/>
          </w:rPr>
          <w:t>org</w:t>
        </w:r>
        <w:r w:rsidRPr="004176F7">
          <w:rPr>
            <w:rStyle w:val="-"/>
            <w:color w:val="auto"/>
            <w:sz w:val="24"/>
            <w:szCs w:val="24"/>
          </w:rPr>
          <w:t>/</w:t>
        </w:r>
        <w:r w:rsidRPr="004176F7">
          <w:rPr>
            <w:rStyle w:val="-"/>
            <w:color w:val="auto"/>
            <w:sz w:val="24"/>
            <w:szCs w:val="24"/>
            <w:lang w:val="en-US"/>
          </w:rPr>
          <w:t>indicator</w:t>
        </w:r>
        <w:r w:rsidRPr="004176F7">
          <w:rPr>
            <w:rStyle w:val="-"/>
            <w:color w:val="auto"/>
            <w:sz w:val="24"/>
            <w:szCs w:val="24"/>
          </w:rPr>
          <w:t>/</w:t>
        </w:r>
        <w:r w:rsidRPr="004176F7">
          <w:rPr>
            <w:rStyle w:val="-"/>
            <w:color w:val="auto"/>
            <w:sz w:val="24"/>
            <w:szCs w:val="24"/>
            <w:lang w:val="en-US"/>
          </w:rPr>
          <w:t>BX</w:t>
        </w:r>
        <w:r w:rsidRPr="004176F7">
          <w:rPr>
            <w:rStyle w:val="-"/>
            <w:color w:val="auto"/>
            <w:sz w:val="24"/>
            <w:szCs w:val="24"/>
          </w:rPr>
          <w:t>.</w:t>
        </w:r>
        <w:r w:rsidRPr="004176F7">
          <w:rPr>
            <w:rStyle w:val="-"/>
            <w:color w:val="auto"/>
            <w:sz w:val="24"/>
            <w:szCs w:val="24"/>
            <w:lang w:val="en-US"/>
          </w:rPr>
          <w:t>KLT</w:t>
        </w:r>
        <w:r w:rsidRPr="004176F7">
          <w:rPr>
            <w:rStyle w:val="-"/>
            <w:color w:val="auto"/>
            <w:sz w:val="24"/>
            <w:szCs w:val="24"/>
          </w:rPr>
          <w:t>.</w:t>
        </w:r>
        <w:r w:rsidRPr="004176F7">
          <w:rPr>
            <w:rStyle w:val="-"/>
            <w:color w:val="auto"/>
            <w:sz w:val="24"/>
            <w:szCs w:val="24"/>
            <w:lang w:val="en-US"/>
          </w:rPr>
          <w:t>DINV</w:t>
        </w:r>
        <w:r w:rsidRPr="004176F7">
          <w:rPr>
            <w:rStyle w:val="-"/>
            <w:color w:val="auto"/>
            <w:sz w:val="24"/>
            <w:szCs w:val="24"/>
          </w:rPr>
          <w:t>.</w:t>
        </w:r>
        <w:r w:rsidRPr="004176F7">
          <w:rPr>
            <w:rStyle w:val="-"/>
            <w:color w:val="auto"/>
            <w:sz w:val="24"/>
            <w:szCs w:val="24"/>
            <w:lang w:val="en-US"/>
          </w:rPr>
          <w:t>CD</w:t>
        </w:r>
        <w:r w:rsidRPr="004176F7">
          <w:rPr>
            <w:rStyle w:val="-"/>
            <w:color w:val="auto"/>
            <w:sz w:val="24"/>
            <w:szCs w:val="24"/>
          </w:rPr>
          <w:t>.</w:t>
        </w:r>
        <w:r w:rsidRPr="004176F7">
          <w:rPr>
            <w:rStyle w:val="-"/>
            <w:color w:val="auto"/>
            <w:sz w:val="24"/>
            <w:szCs w:val="24"/>
            <w:lang w:val="en-US"/>
          </w:rPr>
          <w:t>WD</w:t>
        </w:r>
      </w:hyperlink>
      <w:r w:rsidRPr="004176F7">
        <w:rPr>
          <w:rFonts w:ascii="Times New Roman" w:hAnsi="Times New Roman"/>
          <w:sz w:val="24"/>
          <w:szCs w:val="24"/>
        </w:rPr>
        <w:t>) (ανακτήθηκε 22-3-2017)</w:t>
      </w:r>
    </w:p>
    <w:p w:rsidR="002E171F" w:rsidRDefault="00F35F6A" w:rsidP="002E171F">
      <w:pPr>
        <w:spacing w:before="240" w:after="0" w:line="360" w:lineRule="auto"/>
        <w:rPr>
          <w:rFonts w:ascii="Times New Roman" w:hAnsi="Times New Roman"/>
          <w:sz w:val="24"/>
          <w:szCs w:val="24"/>
        </w:rPr>
      </w:pPr>
      <w:r>
        <w:rPr>
          <w:rFonts w:ascii="Times New Roman" w:hAnsi="Times New Roman"/>
          <w:sz w:val="24"/>
          <w:szCs w:val="24"/>
        </w:rPr>
        <w:lastRenderedPageBreak/>
        <w:t>Στο διάγραμμα 8</w:t>
      </w:r>
      <w:r w:rsidR="002E171F" w:rsidRPr="004176F7">
        <w:rPr>
          <w:rFonts w:ascii="Times New Roman" w:hAnsi="Times New Roman"/>
          <w:sz w:val="24"/>
          <w:szCs w:val="24"/>
        </w:rPr>
        <w:t xml:space="preserve"> παρουσιάζεται η δυναμική των 19 κρατών μελών της ευρωζώνης της περιόδου 2005-2015 στις καθαρές εισροές </w:t>
      </w:r>
      <w:r>
        <w:rPr>
          <w:rFonts w:ascii="Times New Roman" w:hAnsi="Times New Roman"/>
          <w:sz w:val="24"/>
          <w:szCs w:val="24"/>
        </w:rPr>
        <w:t>ΑΞΕ</w:t>
      </w:r>
      <w:r w:rsidR="002E171F" w:rsidRPr="004176F7">
        <w:rPr>
          <w:rFonts w:ascii="Times New Roman" w:hAnsi="Times New Roman"/>
          <w:sz w:val="24"/>
          <w:szCs w:val="24"/>
        </w:rPr>
        <w:t xml:space="preserve"> όπου η Ολλανδία έχει τις περισσότερες εισροές και ακολουθούν σε μεγάλη απόσταση η Γερμανία, η Ιρλανδία, το Βέλγιο, η Γαλλία και η Ισπανία</w:t>
      </w:r>
      <w:r w:rsidR="002E171F">
        <w:rPr>
          <w:rFonts w:ascii="Times New Roman" w:hAnsi="Times New Roman"/>
          <w:sz w:val="24"/>
          <w:szCs w:val="24"/>
        </w:rPr>
        <w:t>.</w:t>
      </w:r>
    </w:p>
    <w:p w:rsidR="002E171F" w:rsidRPr="004176F7" w:rsidRDefault="00F35F6A" w:rsidP="002E171F">
      <w:pPr>
        <w:spacing w:before="240" w:after="0" w:line="360" w:lineRule="auto"/>
        <w:rPr>
          <w:rFonts w:ascii="Times New Roman" w:hAnsi="Times New Roman"/>
          <w:sz w:val="24"/>
          <w:szCs w:val="24"/>
        </w:rPr>
      </w:pPr>
      <w:r>
        <w:rPr>
          <w:rFonts w:ascii="Times New Roman" w:hAnsi="Times New Roman"/>
          <w:sz w:val="24"/>
          <w:szCs w:val="24"/>
        </w:rPr>
        <w:t>Διάγραμμα 8</w:t>
      </w:r>
      <w:r w:rsidR="002E171F" w:rsidRPr="004176F7">
        <w:rPr>
          <w:rFonts w:ascii="Times New Roman" w:hAnsi="Times New Roman"/>
          <w:sz w:val="24"/>
          <w:szCs w:val="24"/>
        </w:rPr>
        <w:t xml:space="preserve">: Καθαρές εισροές </w:t>
      </w:r>
      <w:r>
        <w:rPr>
          <w:rFonts w:ascii="Times New Roman" w:hAnsi="Times New Roman"/>
          <w:sz w:val="24"/>
          <w:szCs w:val="24"/>
        </w:rPr>
        <w:t>ΑΞΕ</w:t>
      </w:r>
      <w:r w:rsidR="002E171F" w:rsidRPr="004176F7">
        <w:rPr>
          <w:rFonts w:ascii="Times New Roman" w:hAnsi="Times New Roman"/>
          <w:sz w:val="24"/>
          <w:szCs w:val="24"/>
        </w:rPr>
        <w:t xml:space="preserve"> στις χώρες που αποτελούν σήμερα την ευρωζώνη τη</w:t>
      </w:r>
      <w:r w:rsidR="002E171F">
        <w:rPr>
          <w:rFonts w:ascii="Times New Roman" w:hAnsi="Times New Roman"/>
          <w:sz w:val="24"/>
          <w:szCs w:val="24"/>
        </w:rPr>
        <w:t>ν</w:t>
      </w:r>
      <w:r w:rsidR="002E171F" w:rsidRPr="004176F7">
        <w:rPr>
          <w:rFonts w:ascii="Times New Roman" w:hAnsi="Times New Roman"/>
          <w:sz w:val="24"/>
          <w:szCs w:val="24"/>
        </w:rPr>
        <w:t xml:space="preserve"> περίοδο 2005-2015 (σε δις δολάρια)</w:t>
      </w:r>
    </w:p>
    <w:p w:rsidR="002E171F" w:rsidRDefault="00B77441" w:rsidP="002E171F">
      <w:pPr>
        <w:pStyle w:val="aa"/>
        <w:ind w:left="0"/>
        <w:jc w:val="center"/>
        <w:rPr>
          <w:rFonts w:ascii="Times New Roman" w:hAnsi="Times New Roman"/>
          <w:noProof/>
          <w:sz w:val="24"/>
          <w:szCs w:val="24"/>
        </w:rPr>
      </w:pPr>
      <w:r>
        <w:rPr>
          <w:rFonts w:ascii="Times New Roman" w:hAnsi="Times New Roman"/>
          <w:noProof/>
          <w:sz w:val="24"/>
          <w:szCs w:val="24"/>
        </w:rPr>
        <w:drawing>
          <wp:inline distT="0" distB="0" distL="0" distR="0">
            <wp:extent cx="4829175" cy="3409950"/>
            <wp:effectExtent l="19050" t="0" r="9525" b="0"/>
            <wp:docPr id="11" name="Εικόνα 3" descr="FDI 6 ΤΕΛΙ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FDI 6 ΤΕΛΙΚΟ"/>
                    <pic:cNvPicPr>
                      <a:picLocks noChangeAspect="1" noChangeArrowheads="1"/>
                    </pic:cNvPicPr>
                  </pic:nvPicPr>
                  <pic:blipFill>
                    <a:blip r:embed="rId23"/>
                    <a:srcRect/>
                    <a:stretch>
                      <a:fillRect/>
                    </a:stretch>
                  </pic:blipFill>
                  <pic:spPr bwMode="auto">
                    <a:xfrm>
                      <a:off x="0" y="0"/>
                      <a:ext cx="4829175" cy="3409950"/>
                    </a:xfrm>
                    <a:prstGeom prst="rect">
                      <a:avLst/>
                    </a:prstGeom>
                    <a:noFill/>
                    <a:ln w="9525">
                      <a:noFill/>
                      <a:miter lim="800000"/>
                      <a:headEnd/>
                      <a:tailEnd/>
                    </a:ln>
                  </pic:spPr>
                </pic:pic>
              </a:graphicData>
            </a:graphic>
          </wp:inline>
        </w:drawing>
      </w:r>
    </w:p>
    <w:p w:rsidR="002E171F"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t xml:space="preserve">Πηγή: </w:t>
      </w:r>
      <w:r w:rsidRPr="004176F7">
        <w:rPr>
          <w:rFonts w:ascii="Times New Roman" w:hAnsi="Times New Roman"/>
          <w:sz w:val="24"/>
          <w:szCs w:val="24"/>
          <w:lang w:val="en-US"/>
        </w:rPr>
        <w:t>WORLD</w:t>
      </w:r>
      <w:r w:rsidRPr="004176F7">
        <w:rPr>
          <w:rFonts w:ascii="Times New Roman" w:hAnsi="Times New Roman"/>
          <w:sz w:val="24"/>
          <w:szCs w:val="24"/>
        </w:rPr>
        <w:t xml:space="preserve"> </w:t>
      </w:r>
      <w:r w:rsidRPr="004176F7">
        <w:rPr>
          <w:rFonts w:ascii="Times New Roman" w:hAnsi="Times New Roman"/>
          <w:sz w:val="24"/>
          <w:szCs w:val="24"/>
          <w:lang w:val="en-US"/>
        </w:rPr>
        <w:t>BANK</w:t>
      </w:r>
      <w:r w:rsidRPr="004176F7">
        <w:rPr>
          <w:rFonts w:ascii="Times New Roman" w:hAnsi="Times New Roman"/>
          <w:sz w:val="24"/>
          <w:szCs w:val="24"/>
        </w:rPr>
        <w:t xml:space="preserve"> (</w:t>
      </w:r>
      <w:hyperlink r:id="rId24" w:history="1">
        <w:r w:rsidRPr="004176F7">
          <w:rPr>
            <w:rStyle w:val="-"/>
            <w:color w:val="auto"/>
            <w:sz w:val="24"/>
            <w:szCs w:val="24"/>
            <w:lang w:val="en-US"/>
          </w:rPr>
          <w:t>http</w:t>
        </w:r>
        <w:r w:rsidRPr="004176F7">
          <w:rPr>
            <w:rStyle w:val="-"/>
            <w:color w:val="auto"/>
            <w:sz w:val="24"/>
            <w:szCs w:val="24"/>
          </w:rPr>
          <w:t>://</w:t>
        </w:r>
        <w:r w:rsidRPr="004176F7">
          <w:rPr>
            <w:rStyle w:val="-"/>
            <w:color w:val="auto"/>
            <w:sz w:val="24"/>
            <w:szCs w:val="24"/>
            <w:lang w:val="en-US"/>
          </w:rPr>
          <w:t>data</w:t>
        </w:r>
        <w:r w:rsidRPr="004176F7">
          <w:rPr>
            <w:rStyle w:val="-"/>
            <w:color w:val="auto"/>
            <w:sz w:val="24"/>
            <w:szCs w:val="24"/>
          </w:rPr>
          <w:t>.</w:t>
        </w:r>
        <w:r w:rsidRPr="004176F7">
          <w:rPr>
            <w:rStyle w:val="-"/>
            <w:color w:val="auto"/>
            <w:sz w:val="24"/>
            <w:szCs w:val="24"/>
            <w:lang w:val="en-US"/>
          </w:rPr>
          <w:t>worldbank</w:t>
        </w:r>
        <w:r w:rsidRPr="004176F7">
          <w:rPr>
            <w:rStyle w:val="-"/>
            <w:color w:val="auto"/>
            <w:sz w:val="24"/>
            <w:szCs w:val="24"/>
          </w:rPr>
          <w:t>.</w:t>
        </w:r>
        <w:r w:rsidRPr="004176F7">
          <w:rPr>
            <w:rStyle w:val="-"/>
            <w:color w:val="auto"/>
            <w:sz w:val="24"/>
            <w:szCs w:val="24"/>
            <w:lang w:val="en-US"/>
          </w:rPr>
          <w:t>org</w:t>
        </w:r>
        <w:r w:rsidRPr="004176F7">
          <w:rPr>
            <w:rStyle w:val="-"/>
            <w:color w:val="auto"/>
            <w:sz w:val="24"/>
            <w:szCs w:val="24"/>
          </w:rPr>
          <w:t>/</w:t>
        </w:r>
        <w:r w:rsidRPr="004176F7">
          <w:rPr>
            <w:rStyle w:val="-"/>
            <w:color w:val="auto"/>
            <w:sz w:val="24"/>
            <w:szCs w:val="24"/>
            <w:lang w:val="en-US"/>
          </w:rPr>
          <w:t>indicator</w:t>
        </w:r>
        <w:r w:rsidRPr="004176F7">
          <w:rPr>
            <w:rStyle w:val="-"/>
            <w:color w:val="auto"/>
            <w:sz w:val="24"/>
            <w:szCs w:val="24"/>
          </w:rPr>
          <w:t>/</w:t>
        </w:r>
        <w:r w:rsidRPr="004176F7">
          <w:rPr>
            <w:rStyle w:val="-"/>
            <w:color w:val="auto"/>
            <w:sz w:val="24"/>
            <w:szCs w:val="24"/>
            <w:lang w:val="en-US"/>
          </w:rPr>
          <w:t>BX</w:t>
        </w:r>
        <w:r w:rsidRPr="004176F7">
          <w:rPr>
            <w:rStyle w:val="-"/>
            <w:color w:val="auto"/>
            <w:sz w:val="24"/>
            <w:szCs w:val="24"/>
          </w:rPr>
          <w:t>.</w:t>
        </w:r>
        <w:r w:rsidRPr="004176F7">
          <w:rPr>
            <w:rStyle w:val="-"/>
            <w:color w:val="auto"/>
            <w:sz w:val="24"/>
            <w:szCs w:val="24"/>
            <w:lang w:val="en-US"/>
          </w:rPr>
          <w:t>KLT</w:t>
        </w:r>
        <w:r w:rsidRPr="004176F7">
          <w:rPr>
            <w:rStyle w:val="-"/>
            <w:color w:val="auto"/>
            <w:sz w:val="24"/>
            <w:szCs w:val="24"/>
          </w:rPr>
          <w:t>.</w:t>
        </w:r>
        <w:r w:rsidRPr="004176F7">
          <w:rPr>
            <w:rStyle w:val="-"/>
            <w:color w:val="auto"/>
            <w:sz w:val="24"/>
            <w:szCs w:val="24"/>
            <w:lang w:val="en-US"/>
          </w:rPr>
          <w:t>DINV</w:t>
        </w:r>
        <w:r w:rsidRPr="004176F7">
          <w:rPr>
            <w:rStyle w:val="-"/>
            <w:color w:val="auto"/>
            <w:sz w:val="24"/>
            <w:szCs w:val="24"/>
          </w:rPr>
          <w:t>.</w:t>
        </w:r>
        <w:r w:rsidRPr="004176F7">
          <w:rPr>
            <w:rStyle w:val="-"/>
            <w:color w:val="auto"/>
            <w:sz w:val="24"/>
            <w:szCs w:val="24"/>
            <w:lang w:val="en-US"/>
          </w:rPr>
          <w:t>CD</w:t>
        </w:r>
        <w:r w:rsidRPr="004176F7">
          <w:rPr>
            <w:rStyle w:val="-"/>
            <w:color w:val="auto"/>
            <w:sz w:val="24"/>
            <w:szCs w:val="24"/>
          </w:rPr>
          <w:t>.</w:t>
        </w:r>
        <w:r w:rsidRPr="004176F7">
          <w:rPr>
            <w:rStyle w:val="-"/>
            <w:color w:val="auto"/>
            <w:sz w:val="24"/>
            <w:szCs w:val="24"/>
            <w:lang w:val="en-US"/>
          </w:rPr>
          <w:t>WD</w:t>
        </w:r>
      </w:hyperlink>
      <w:r w:rsidRPr="004176F7">
        <w:rPr>
          <w:rFonts w:ascii="Times New Roman" w:hAnsi="Times New Roman"/>
          <w:sz w:val="24"/>
          <w:szCs w:val="24"/>
        </w:rPr>
        <w:t>) (ανακτήθηκε 22-3-2017)</w:t>
      </w:r>
    </w:p>
    <w:p w:rsidR="00D31FD2" w:rsidRDefault="00D31FD2" w:rsidP="002E171F">
      <w:pPr>
        <w:spacing w:before="240" w:after="0" w:line="360" w:lineRule="auto"/>
        <w:rPr>
          <w:rFonts w:ascii="Times New Roman" w:hAnsi="Times New Roman"/>
          <w:sz w:val="24"/>
          <w:szCs w:val="24"/>
        </w:rPr>
      </w:pPr>
    </w:p>
    <w:p w:rsidR="002E171F" w:rsidRPr="00182A07" w:rsidRDefault="002E171F" w:rsidP="002E171F">
      <w:pPr>
        <w:spacing w:before="240" w:after="0" w:line="360" w:lineRule="auto"/>
        <w:rPr>
          <w:rFonts w:ascii="Times New Roman" w:hAnsi="Times New Roman"/>
          <w:sz w:val="28"/>
          <w:szCs w:val="28"/>
        </w:rPr>
      </w:pPr>
      <w:r w:rsidRPr="00182A07">
        <w:rPr>
          <w:rFonts w:ascii="Times New Roman" w:hAnsi="Times New Roman"/>
          <w:sz w:val="28"/>
          <w:szCs w:val="28"/>
        </w:rPr>
        <w:t>2.2.4 Ανεργία</w:t>
      </w:r>
    </w:p>
    <w:p w:rsidR="002E171F"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t>Μελετώντας την πορεία της ανεργίας των τελευταίων δέκα χρόνων των 19 χωρών που σήμερα αποτελούν την ευρωζώνη</w:t>
      </w:r>
      <w:r>
        <w:rPr>
          <w:rFonts w:ascii="Times New Roman" w:hAnsi="Times New Roman"/>
          <w:sz w:val="24"/>
          <w:szCs w:val="24"/>
        </w:rPr>
        <w:t>,</w:t>
      </w:r>
      <w:r w:rsidRPr="004176F7">
        <w:rPr>
          <w:rFonts w:ascii="Times New Roman" w:hAnsi="Times New Roman"/>
          <w:sz w:val="24"/>
          <w:szCs w:val="24"/>
        </w:rPr>
        <w:t xml:space="preserve"> </w:t>
      </w:r>
      <w:r>
        <w:rPr>
          <w:rFonts w:ascii="Times New Roman" w:hAnsi="Times New Roman"/>
          <w:sz w:val="24"/>
          <w:szCs w:val="24"/>
        </w:rPr>
        <w:t>όπως</w:t>
      </w:r>
      <w:r w:rsidR="001822E8">
        <w:rPr>
          <w:rFonts w:ascii="Times New Roman" w:hAnsi="Times New Roman"/>
          <w:sz w:val="24"/>
          <w:szCs w:val="24"/>
        </w:rPr>
        <w:t xml:space="preserve"> αποτυπώνονται και στον πίνακα </w:t>
      </w:r>
      <w:r w:rsidR="001822E8" w:rsidRPr="001822E8">
        <w:rPr>
          <w:rFonts w:ascii="Times New Roman" w:hAnsi="Times New Roman"/>
          <w:sz w:val="24"/>
          <w:szCs w:val="24"/>
        </w:rPr>
        <w:t>6</w:t>
      </w:r>
      <w:r>
        <w:rPr>
          <w:rFonts w:ascii="Times New Roman" w:hAnsi="Times New Roman"/>
          <w:sz w:val="24"/>
          <w:szCs w:val="24"/>
        </w:rPr>
        <w:t xml:space="preserve">, </w:t>
      </w:r>
      <w:r w:rsidRPr="004176F7">
        <w:rPr>
          <w:rFonts w:ascii="Times New Roman" w:hAnsi="Times New Roman"/>
          <w:sz w:val="24"/>
          <w:szCs w:val="24"/>
        </w:rPr>
        <w:t xml:space="preserve">μπορούμε να εντάξουμε τις χώρες αυτές σε τρεις κατηγορίες. </w:t>
      </w:r>
    </w:p>
    <w:p w:rsidR="002E171F" w:rsidRPr="004176F7" w:rsidRDefault="002049F6" w:rsidP="002E171F">
      <w:pPr>
        <w:spacing w:before="240" w:after="0" w:line="360" w:lineRule="auto"/>
        <w:rPr>
          <w:rFonts w:ascii="Times New Roman" w:hAnsi="Times New Roman"/>
          <w:sz w:val="24"/>
          <w:szCs w:val="24"/>
        </w:rPr>
      </w:pPr>
      <w:r>
        <w:rPr>
          <w:rFonts w:ascii="Times New Roman" w:hAnsi="Times New Roman"/>
          <w:sz w:val="24"/>
          <w:szCs w:val="24"/>
        </w:rPr>
        <w:t>Πίνακας 6</w:t>
      </w:r>
      <w:r w:rsidR="002E171F" w:rsidRPr="004176F7">
        <w:rPr>
          <w:rFonts w:ascii="Times New Roman" w:hAnsi="Times New Roman"/>
          <w:sz w:val="24"/>
          <w:szCs w:val="24"/>
        </w:rPr>
        <w:t>: Ποσοστό ανεργίας ενεργο</w:t>
      </w:r>
      <w:r w:rsidR="002E171F">
        <w:rPr>
          <w:rFonts w:ascii="Times New Roman" w:hAnsi="Times New Roman"/>
          <w:sz w:val="24"/>
          <w:szCs w:val="24"/>
        </w:rPr>
        <w:t>ύ πληθυσμού της περιόδου 2005-2</w:t>
      </w:r>
      <w:r w:rsidR="002E171F" w:rsidRPr="004176F7">
        <w:rPr>
          <w:rFonts w:ascii="Times New Roman" w:hAnsi="Times New Roman"/>
          <w:sz w:val="24"/>
          <w:szCs w:val="24"/>
        </w:rPr>
        <w:t>015 των 19 χωρών που αποτελούν σήμερα την ευρωζώνη</w:t>
      </w:r>
    </w:p>
    <w:p w:rsidR="002E171F" w:rsidRPr="004176F7" w:rsidRDefault="00B77441" w:rsidP="002E171F">
      <w:pPr>
        <w:pStyle w:val="aa"/>
        <w:ind w:left="0"/>
        <w:jc w:val="both"/>
        <w:rPr>
          <w:rFonts w:ascii="Times New Roman" w:hAnsi="Times New Roman"/>
          <w:sz w:val="24"/>
          <w:szCs w:val="24"/>
          <w:lang w:val="en-US"/>
        </w:rPr>
      </w:pPr>
      <w:r>
        <w:rPr>
          <w:rFonts w:ascii="Times New Roman" w:hAnsi="Times New Roman"/>
          <w:noProof/>
          <w:sz w:val="24"/>
          <w:szCs w:val="24"/>
        </w:rPr>
        <w:lastRenderedPageBreak/>
        <w:drawing>
          <wp:inline distT="0" distB="0" distL="0" distR="0">
            <wp:extent cx="5210175" cy="2962275"/>
            <wp:effectExtent l="19050" t="0" r="9525" b="0"/>
            <wp:docPr id="12" name="Εικόνα 12" descr="ΑΝΕΡΓΙΑ ΧΩΡΩΝ ΕΥΡΩΖΩΝΗΣ ΕΝΕΡΓΟΥ ΠΛΗΘΥΣΜΟΥ ΠΙΝΑΚ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ΑΝΕΡΓΙΑ ΧΩΡΩΝ ΕΥΡΩΖΩΝΗΣ ΕΝΕΡΓΟΥ ΠΛΗΘΥΣΜΟΥ ΠΙΝΑΚΑΣ"/>
                    <pic:cNvPicPr>
                      <a:picLocks noChangeAspect="1" noChangeArrowheads="1"/>
                    </pic:cNvPicPr>
                  </pic:nvPicPr>
                  <pic:blipFill>
                    <a:blip r:embed="rId25"/>
                    <a:srcRect/>
                    <a:stretch>
                      <a:fillRect/>
                    </a:stretch>
                  </pic:blipFill>
                  <pic:spPr bwMode="auto">
                    <a:xfrm>
                      <a:off x="0" y="0"/>
                      <a:ext cx="5210175" cy="2962275"/>
                    </a:xfrm>
                    <a:prstGeom prst="rect">
                      <a:avLst/>
                    </a:prstGeom>
                    <a:noFill/>
                    <a:ln w="9525">
                      <a:noFill/>
                      <a:miter lim="800000"/>
                      <a:headEnd/>
                      <a:tailEnd/>
                    </a:ln>
                  </pic:spPr>
                </pic:pic>
              </a:graphicData>
            </a:graphic>
          </wp:inline>
        </w:drawing>
      </w:r>
    </w:p>
    <w:p w:rsidR="002E171F" w:rsidRDefault="002E171F" w:rsidP="002E171F">
      <w:pPr>
        <w:pStyle w:val="aa"/>
        <w:ind w:left="0"/>
        <w:jc w:val="both"/>
        <w:rPr>
          <w:rFonts w:ascii="Times New Roman" w:hAnsi="Times New Roman"/>
          <w:sz w:val="24"/>
          <w:szCs w:val="24"/>
        </w:rPr>
      </w:pPr>
      <w:r w:rsidRPr="004176F7">
        <w:rPr>
          <w:rFonts w:ascii="Times New Roman" w:hAnsi="Times New Roman"/>
          <w:sz w:val="24"/>
          <w:szCs w:val="24"/>
        </w:rPr>
        <w:t xml:space="preserve">Πηγή: </w:t>
      </w:r>
      <w:r w:rsidRPr="004176F7">
        <w:rPr>
          <w:rFonts w:ascii="Times New Roman" w:hAnsi="Times New Roman"/>
          <w:sz w:val="24"/>
          <w:szCs w:val="24"/>
          <w:lang w:val="en-US"/>
        </w:rPr>
        <w:t>Eurostat</w:t>
      </w:r>
    </w:p>
    <w:p w:rsidR="002E171F"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t>Στην πρώτη κατηγορία μπορούμε να εντάξουμε τις χώρες που έχουν μικρές ως ελάχιστες διακυμάνσεις ακόμη και την περίοδο της οικονομικής κρίσης. Στην κατηγορία αυτή εντάσσονται οι χώρες: Γερμανία, Βέλγιο, Λουξεμβούργο, Μάλτα, Ολλανδία, Αυστρία, Φι</w:t>
      </w:r>
      <w:r>
        <w:rPr>
          <w:rFonts w:ascii="Times New Roman" w:hAnsi="Times New Roman"/>
          <w:sz w:val="24"/>
          <w:szCs w:val="24"/>
        </w:rPr>
        <w:t>ν</w:t>
      </w:r>
      <w:r w:rsidRPr="004176F7">
        <w:rPr>
          <w:rFonts w:ascii="Times New Roman" w:hAnsi="Times New Roman"/>
          <w:sz w:val="24"/>
          <w:szCs w:val="24"/>
        </w:rPr>
        <w:t>λανδία. Στη δεύτερη κατηγορία μπορούμε να εντάξουμε τις χώρες που η ανεργία τους διογκώθηκε τα χρόνια αυτά υπέρμετρα, ιδιαίτερα την περίοδο της οικονομικής κρίσης και μέχρι σήμερα είναι σε υψηλά επίπεδα. Στην κατηγορία αυτή εντάσσονται οι χώρες: Ελλάδα, Ισπανία, Κύπρος. Στην τρίτη κατηγορία μπορούμε να εντάξουμε τις χώρες που παρουσίασαν σταδιακή αύξηση της ανεργίας σε κάποια χρόνια της δεκαετίας χωρίς αυτή η αύξηση να παρουσίασε μεγάλες διακυμάνσεις ή να παρέμεινε μέχρι το 2015. Σε αυτή την κατηγορία εντάσσονται οι χώρες: Ιταλία, Ιρλανδία, Γαλλία, Εσθονία, Λιθουανία, Λετονία, Πορτογαλία, Σλοβενία, Σλοβακία. Μάλιστα κάποιες απ΄ αυτές τις χώρες κατάφεραν να έχουν ανεργία το 2015 μικρότερη απ΄ αυτή που είχαν την περίοδο πριν από την οικονομική κρ</w:t>
      </w:r>
      <w:r>
        <w:rPr>
          <w:rFonts w:ascii="Times New Roman" w:hAnsi="Times New Roman"/>
          <w:sz w:val="24"/>
          <w:szCs w:val="24"/>
        </w:rPr>
        <w:t xml:space="preserve">ίση. </w:t>
      </w:r>
    </w:p>
    <w:p w:rsidR="00E338C6"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t xml:space="preserve">Σύμφωνα με τους Σαββάκη και Στρατάκη (2016) </w:t>
      </w:r>
      <w:r w:rsidRPr="004176F7">
        <w:rPr>
          <w:rFonts w:ascii="Times New Roman" w:hAnsi="Times New Roman"/>
          <w:i/>
          <w:sz w:val="24"/>
          <w:szCs w:val="24"/>
        </w:rPr>
        <w:t>«την πενταετία 2008-2012</w:t>
      </w:r>
      <w:r>
        <w:rPr>
          <w:rFonts w:ascii="Times New Roman" w:hAnsi="Times New Roman"/>
          <w:i/>
          <w:sz w:val="24"/>
          <w:szCs w:val="24"/>
        </w:rPr>
        <w:t xml:space="preserve"> χάθηκαν στην ευρωζώνη 4 εκατ. θ</w:t>
      </w:r>
      <w:r w:rsidRPr="004176F7">
        <w:rPr>
          <w:rFonts w:ascii="Times New Roman" w:hAnsi="Times New Roman"/>
          <w:i/>
          <w:sz w:val="24"/>
          <w:szCs w:val="24"/>
        </w:rPr>
        <w:t xml:space="preserve">έσεις εργασίας ενώ τα έτη 2005-2007 είχαν δημιουργηθεί 5 εκατ. θέσεις εργασίας». </w:t>
      </w:r>
      <w:r w:rsidRPr="004176F7">
        <w:rPr>
          <w:rFonts w:ascii="Times New Roman" w:hAnsi="Times New Roman"/>
          <w:sz w:val="24"/>
          <w:szCs w:val="24"/>
        </w:rPr>
        <w:t xml:space="preserve">Η Γράπα (2013) υπολογίζει ότι καθ΄ όλη τη διάρκεια της κρίσης χάθηκαν στην ευρωζώνη 6.435.200 θέσεις εργασίας ατόμων με χαμηλές εκπαιδευτικές γνώσεις, 1.180.500 θέσεις εργασίας ατόμων με ενδιάμεσες εκπαιδευτικές γνώσεις ενώ δημιουργήθηκαν 3.793.600 θέσεις εργασίας για άτομα </w:t>
      </w:r>
      <w:r w:rsidRPr="004176F7">
        <w:rPr>
          <w:rFonts w:ascii="Times New Roman" w:hAnsi="Times New Roman"/>
          <w:sz w:val="24"/>
          <w:szCs w:val="24"/>
        </w:rPr>
        <w:lastRenderedPageBreak/>
        <w:t>που διέθεταν υψηλού εκπαιδευτικού επιπέδου γνώσεις.</w:t>
      </w:r>
      <w:r>
        <w:rPr>
          <w:rFonts w:ascii="Times New Roman" w:hAnsi="Times New Roman"/>
          <w:sz w:val="24"/>
          <w:szCs w:val="24"/>
        </w:rPr>
        <w:t xml:space="preserve"> </w:t>
      </w:r>
      <w:r w:rsidRPr="004176F7">
        <w:rPr>
          <w:rFonts w:ascii="Times New Roman" w:hAnsi="Times New Roman"/>
          <w:sz w:val="24"/>
          <w:szCs w:val="24"/>
        </w:rPr>
        <w:t>Για την απασχόληση και τη μείωση της ανεργίας την περίοδο της οικονομικής κρίσης και όχι μόνο ασκήθηκαν πολιτικές από την ΕΕ και κατ΄ επέκταση από την ευρωζώνη που κινήθηκαν κυρίως: στην ενθάρρυνση των πολιτικών κατάρτισης και μάθησης, στην επιδότηση των ανέργων, στα προγράμματα επιχορήγησης νέων ελεύθερων επαγγελματιών και νέων αγροτών, στην απελευθέρωση των απολύσεων αλλά και στη</w:t>
      </w:r>
      <w:r>
        <w:rPr>
          <w:rFonts w:ascii="Times New Roman" w:hAnsi="Times New Roman"/>
          <w:sz w:val="24"/>
          <w:szCs w:val="24"/>
        </w:rPr>
        <w:t xml:space="preserve"> </w:t>
      </w:r>
      <w:r w:rsidRPr="004176F7">
        <w:rPr>
          <w:rFonts w:ascii="Times New Roman" w:hAnsi="Times New Roman"/>
          <w:sz w:val="24"/>
          <w:szCs w:val="24"/>
        </w:rPr>
        <w:t>διευκόλυνση των προσλήψεων, στη διευκόλυνση της επισφαλούς απασχόλησης</w:t>
      </w:r>
      <w:r w:rsidRPr="004176F7">
        <w:rPr>
          <w:rStyle w:val="a7"/>
          <w:sz w:val="24"/>
          <w:szCs w:val="24"/>
        </w:rPr>
        <w:footnoteReference w:id="14"/>
      </w:r>
      <w:r w:rsidRPr="004176F7">
        <w:rPr>
          <w:rFonts w:ascii="Times New Roman" w:hAnsi="Times New Roman"/>
          <w:sz w:val="24"/>
          <w:szCs w:val="24"/>
        </w:rPr>
        <w:t>, στα προγράμ</w:t>
      </w:r>
      <w:r>
        <w:rPr>
          <w:rFonts w:ascii="Times New Roman" w:hAnsi="Times New Roman"/>
          <w:sz w:val="24"/>
          <w:szCs w:val="24"/>
        </w:rPr>
        <w:t>ματα για νέους μακροχρόνιους ανέ</w:t>
      </w:r>
      <w:r w:rsidRPr="004176F7">
        <w:rPr>
          <w:rFonts w:ascii="Times New Roman" w:hAnsi="Times New Roman"/>
          <w:sz w:val="24"/>
          <w:szCs w:val="24"/>
        </w:rPr>
        <w:t xml:space="preserve">ργους, στην επιδότηση των προσλήψεων, στα προγράμματα νέων θέσεων εργασίας, στα προγράμματα ενδοεπιχειρησιακής κατάρτισης. </w:t>
      </w:r>
      <w:r>
        <w:rPr>
          <w:rFonts w:ascii="Times New Roman" w:hAnsi="Times New Roman"/>
          <w:sz w:val="24"/>
          <w:szCs w:val="24"/>
        </w:rPr>
        <w:t>Τη</w:t>
      </w:r>
      <w:r w:rsidRPr="004176F7">
        <w:rPr>
          <w:rFonts w:ascii="Times New Roman" w:hAnsi="Times New Roman"/>
          <w:sz w:val="24"/>
          <w:szCs w:val="24"/>
        </w:rPr>
        <w:t xml:space="preserve"> δεκαετία 2005-2015 η ανεργία των γυναικών (ενεργός πληθυσμός) διατηρήθηκε σε υψηλότερα επίπεδα απ΄ αυτά των ανδρών</w:t>
      </w:r>
      <w:r w:rsidR="00E338C6">
        <w:rPr>
          <w:rFonts w:ascii="Times New Roman" w:hAnsi="Times New Roman"/>
          <w:sz w:val="24"/>
          <w:szCs w:val="24"/>
        </w:rPr>
        <w:t>.</w:t>
      </w:r>
      <w:r w:rsidRPr="004176F7">
        <w:rPr>
          <w:rFonts w:ascii="Times New Roman" w:hAnsi="Times New Roman"/>
          <w:sz w:val="24"/>
          <w:szCs w:val="24"/>
        </w:rPr>
        <w:t xml:space="preserve"> </w:t>
      </w:r>
    </w:p>
    <w:p w:rsidR="002E171F" w:rsidRPr="004176F7" w:rsidRDefault="00F35F6A" w:rsidP="002E171F">
      <w:pPr>
        <w:spacing w:before="240" w:after="0" w:line="360" w:lineRule="auto"/>
        <w:rPr>
          <w:rFonts w:ascii="Times New Roman" w:hAnsi="Times New Roman"/>
          <w:sz w:val="24"/>
          <w:szCs w:val="24"/>
        </w:rPr>
      </w:pPr>
      <w:r>
        <w:rPr>
          <w:rFonts w:ascii="Times New Roman" w:hAnsi="Times New Roman"/>
          <w:sz w:val="24"/>
          <w:szCs w:val="24"/>
        </w:rPr>
        <w:t>Διάγραμμα 9</w:t>
      </w:r>
      <w:r w:rsidR="002E171F" w:rsidRPr="004176F7">
        <w:rPr>
          <w:rFonts w:ascii="Times New Roman" w:hAnsi="Times New Roman"/>
          <w:sz w:val="24"/>
          <w:szCs w:val="24"/>
        </w:rPr>
        <w:t>: Σύγκριση ποσοστού ανεργία</w:t>
      </w:r>
      <w:r>
        <w:rPr>
          <w:rFonts w:ascii="Times New Roman" w:hAnsi="Times New Roman"/>
          <w:sz w:val="24"/>
          <w:szCs w:val="24"/>
        </w:rPr>
        <w:t>ς</w:t>
      </w:r>
      <w:r w:rsidR="002E171F" w:rsidRPr="004176F7">
        <w:rPr>
          <w:rFonts w:ascii="Times New Roman" w:hAnsi="Times New Roman"/>
          <w:sz w:val="24"/>
          <w:szCs w:val="24"/>
        </w:rPr>
        <w:t xml:space="preserve"> ανδρών και γυναικών στις χώρες που σήμερα αποτελούν την ευρωζώνη</w:t>
      </w:r>
      <w:r>
        <w:rPr>
          <w:rFonts w:ascii="Times New Roman" w:hAnsi="Times New Roman"/>
          <w:sz w:val="24"/>
          <w:szCs w:val="24"/>
        </w:rPr>
        <w:t xml:space="preserve"> (2005-2015)</w:t>
      </w:r>
    </w:p>
    <w:p w:rsidR="002E171F" w:rsidRDefault="00B77441" w:rsidP="002E171F">
      <w:pPr>
        <w:spacing w:before="240" w:after="0" w:line="360" w:lineRule="auto"/>
        <w:jc w:val="center"/>
        <w:rPr>
          <w:rFonts w:ascii="Times New Roman" w:hAnsi="Times New Roman"/>
          <w:noProof/>
          <w:sz w:val="24"/>
          <w:szCs w:val="24"/>
          <w:lang w:val="en-US"/>
        </w:rPr>
      </w:pPr>
      <w:r>
        <w:rPr>
          <w:rFonts w:ascii="Times New Roman" w:hAnsi="Times New Roman"/>
          <w:noProof/>
          <w:sz w:val="24"/>
          <w:szCs w:val="24"/>
          <w:lang w:eastAsia="el-GR"/>
        </w:rPr>
        <w:drawing>
          <wp:inline distT="0" distB="0" distL="0" distR="0">
            <wp:extent cx="3790950" cy="2695575"/>
            <wp:effectExtent l="19050" t="0" r="0" b="0"/>
            <wp:docPr id="13" name="Εικόνα 1" descr="ΑΝΕΡΓΙΑ ΓΡΑΦΗΜΑΑ  ΓΥΝΑΙΚΕΣ ΑΝΔΡΕΣ ΕΥΡΩΖΩΝΗ ΣΥΝΟΛΙ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ΑΝΕΡΓΙΑ ΓΡΑΦΗΜΑΑ  ΓΥΝΑΙΚΕΣ ΑΝΔΡΕΣ ΕΥΡΩΖΩΝΗ ΣΥΝΟΛΙΚΟ"/>
                    <pic:cNvPicPr>
                      <a:picLocks noChangeAspect="1" noChangeArrowheads="1"/>
                    </pic:cNvPicPr>
                  </pic:nvPicPr>
                  <pic:blipFill>
                    <a:blip r:embed="rId26"/>
                    <a:srcRect t="16425" b="18117"/>
                    <a:stretch>
                      <a:fillRect/>
                    </a:stretch>
                  </pic:blipFill>
                  <pic:spPr bwMode="auto">
                    <a:xfrm>
                      <a:off x="0" y="0"/>
                      <a:ext cx="3790950" cy="2695575"/>
                    </a:xfrm>
                    <a:prstGeom prst="rect">
                      <a:avLst/>
                    </a:prstGeom>
                    <a:noFill/>
                    <a:ln w="9525">
                      <a:noFill/>
                      <a:miter lim="800000"/>
                      <a:headEnd/>
                      <a:tailEnd/>
                    </a:ln>
                  </pic:spPr>
                </pic:pic>
              </a:graphicData>
            </a:graphic>
          </wp:inline>
        </w:drawing>
      </w:r>
    </w:p>
    <w:p w:rsidR="002E171F" w:rsidRPr="004176F7" w:rsidRDefault="002E171F" w:rsidP="002E171F">
      <w:pPr>
        <w:pStyle w:val="aa"/>
        <w:ind w:left="0"/>
        <w:jc w:val="both"/>
        <w:rPr>
          <w:rFonts w:ascii="Times New Roman" w:hAnsi="Times New Roman"/>
          <w:sz w:val="24"/>
          <w:szCs w:val="24"/>
        </w:rPr>
      </w:pPr>
      <w:r w:rsidRPr="004176F7">
        <w:rPr>
          <w:rFonts w:ascii="Times New Roman" w:hAnsi="Times New Roman"/>
          <w:sz w:val="24"/>
          <w:szCs w:val="24"/>
        </w:rPr>
        <w:t xml:space="preserve">Πηγή: </w:t>
      </w:r>
      <w:r w:rsidRPr="004176F7">
        <w:rPr>
          <w:rFonts w:ascii="Times New Roman" w:hAnsi="Times New Roman"/>
          <w:sz w:val="24"/>
          <w:szCs w:val="24"/>
          <w:lang w:val="en-US"/>
        </w:rPr>
        <w:t>Eurostat</w:t>
      </w:r>
    </w:p>
    <w:p w:rsidR="002E171F" w:rsidRPr="00CC22EB" w:rsidRDefault="002E171F" w:rsidP="002E171F">
      <w:pPr>
        <w:spacing w:before="240" w:after="0" w:line="360" w:lineRule="auto"/>
        <w:rPr>
          <w:rFonts w:ascii="Times New Roman" w:hAnsi="Times New Roman"/>
          <w:sz w:val="24"/>
          <w:szCs w:val="24"/>
        </w:rPr>
      </w:pPr>
      <w:r w:rsidRPr="004176F7">
        <w:rPr>
          <w:rFonts w:ascii="Times New Roman" w:hAnsi="Times New Roman"/>
          <w:sz w:val="24"/>
          <w:szCs w:val="24"/>
        </w:rPr>
        <w:t xml:space="preserve">Ιδιαίτερα μετά το 2010 που φάνηκαν οι συνέπειες της οικονομικής κρίσης, η ανεργία, τόσο των γυναικών όσο και των ανδρών, διογκώθηκε και το 2013 των ανδρών έφτασε </w:t>
      </w:r>
      <w:r>
        <w:rPr>
          <w:rFonts w:ascii="Times New Roman" w:hAnsi="Times New Roman"/>
          <w:sz w:val="24"/>
          <w:szCs w:val="24"/>
        </w:rPr>
        <w:t xml:space="preserve"> στο</w:t>
      </w:r>
      <w:r w:rsidRPr="004176F7">
        <w:rPr>
          <w:rFonts w:ascii="Times New Roman" w:hAnsi="Times New Roman"/>
          <w:sz w:val="24"/>
          <w:szCs w:val="24"/>
        </w:rPr>
        <w:t>11,9% από 6,7% που ήταν το 2007 και των γυναικών στο 12,1% από 8,5% που ήταν το 2</w:t>
      </w:r>
      <w:r>
        <w:rPr>
          <w:rFonts w:ascii="Times New Roman" w:hAnsi="Times New Roman"/>
          <w:sz w:val="24"/>
          <w:szCs w:val="24"/>
        </w:rPr>
        <w:t>007. Το 2014 και το 2015 αποτυπώνεται μια μικρή υποχώρηση της</w:t>
      </w:r>
      <w:r w:rsidRPr="004176F7">
        <w:rPr>
          <w:rFonts w:ascii="Times New Roman" w:hAnsi="Times New Roman"/>
          <w:sz w:val="24"/>
          <w:szCs w:val="24"/>
        </w:rPr>
        <w:t xml:space="preserve"> ανεργία</w:t>
      </w:r>
      <w:r>
        <w:rPr>
          <w:rFonts w:ascii="Times New Roman" w:hAnsi="Times New Roman"/>
          <w:sz w:val="24"/>
          <w:szCs w:val="24"/>
        </w:rPr>
        <w:t>ς</w:t>
      </w:r>
      <w:r w:rsidRPr="004176F7">
        <w:rPr>
          <w:rFonts w:ascii="Times New Roman" w:hAnsi="Times New Roman"/>
          <w:sz w:val="24"/>
          <w:szCs w:val="24"/>
        </w:rPr>
        <w:t xml:space="preserve"> τόσο των γυναικών όσο και των ανδρών.</w:t>
      </w:r>
    </w:p>
    <w:p w:rsidR="002E171F" w:rsidRPr="00EC253F" w:rsidRDefault="00F35F6A" w:rsidP="002E171F">
      <w:pPr>
        <w:spacing w:before="240" w:after="0" w:line="360" w:lineRule="auto"/>
        <w:rPr>
          <w:rFonts w:ascii="Times New Roman" w:hAnsi="Times New Roman"/>
          <w:i/>
          <w:sz w:val="24"/>
          <w:szCs w:val="24"/>
        </w:rPr>
      </w:pPr>
      <w:r>
        <w:rPr>
          <w:rFonts w:ascii="Times New Roman" w:hAnsi="Times New Roman"/>
          <w:sz w:val="24"/>
          <w:szCs w:val="24"/>
        </w:rPr>
        <w:lastRenderedPageBreak/>
        <w:t>Το διάγραμμα 10</w:t>
      </w:r>
      <w:r w:rsidR="002E171F" w:rsidRPr="004176F7">
        <w:rPr>
          <w:rFonts w:ascii="Times New Roman" w:hAnsi="Times New Roman"/>
          <w:sz w:val="24"/>
          <w:szCs w:val="24"/>
        </w:rPr>
        <w:t xml:space="preserve"> παρουσιάζει μια συγκριτική εικόνα δεκαετίας της ανεργίας νέων ανθρώπων μέχρι 25 χρονών στον ενεργό και στο</w:t>
      </w:r>
      <w:r w:rsidR="002E171F">
        <w:rPr>
          <w:rFonts w:ascii="Times New Roman" w:hAnsi="Times New Roman"/>
          <w:sz w:val="24"/>
          <w:szCs w:val="24"/>
        </w:rPr>
        <w:t>ν συνολικό</w:t>
      </w:r>
      <w:r w:rsidR="002E171F" w:rsidRPr="004176F7">
        <w:rPr>
          <w:rFonts w:ascii="Times New Roman" w:hAnsi="Times New Roman"/>
          <w:sz w:val="24"/>
          <w:szCs w:val="24"/>
        </w:rPr>
        <w:t xml:space="preserve"> πληθυσμό. Οι συνέπειες της κρίσης είναι έντονες στους νέους αφού στον ενεργό πληθυσμό από 15,6% που ήταν το 2</w:t>
      </w:r>
      <w:r w:rsidR="002E171F">
        <w:rPr>
          <w:rFonts w:ascii="Times New Roman" w:hAnsi="Times New Roman"/>
          <w:sz w:val="24"/>
          <w:szCs w:val="24"/>
        </w:rPr>
        <w:t>007 έφτασε στο 24,4% το 2013 για</w:t>
      </w:r>
      <w:r w:rsidR="002E171F" w:rsidRPr="004176F7">
        <w:rPr>
          <w:rFonts w:ascii="Times New Roman" w:hAnsi="Times New Roman"/>
          <w:sz w:val="24"/>
          <w:szCs w:val="24"/>
        </w:rPr>
        <w:t xml:space="preserve"> να υποχωρήσει κατά δυο μονάδες το 2015 (22,4%). Το ILO (2012) αναφέ</w:t>
      </w:r>
      <w:r w:rsidR="002E171F" w:rsidRPr="004176F7">
        <w:rPr>
          <w:rFonts w:ascii="Times New Roman" w:hAnsi="Times New Roman"/>
          <w:sz w:val="24"/>
          <w:szCs w:val="24"/>
        </w:rPr>
        <w:softHyphen/>
        <w:t>ρει ότι η ανεργία των νέων απαιτεί επείγουσα προ</w:t>
      </w:r>
      <w:r w:rsidR="002E171F" w:rsidRPr="004176F7">
        <w:rPr>
          <w:rFonts w:ascii="Times New Roman" w:hAnsi="Times New Roman"/>
          <w:sz w:val="24"/>
          <w:szCs w:val="24"/>
        </w:rPr>
        <w:softHyphen/>
        <w:t xml:space="preserve">σοχή, γιατί </w:t>
      </w:r>
      <w:r w:rsidR="002E171F" w:rsidRPr="004176F7">
        <w:rPr>
          <w:rFonts w:ascii="Times New Roman" w:hAnsi="Times New Roman"/>
          <w:i/>
          <w:sz w:val="24"/>
          <w:szCs w:val="24"/>
        </w:rPr>
        <w:t>«όχι μόνο απειλεί να παραβιάσει την αρχή της ισότητας και της αλληλεγγύης μεταξύ των γενεών η οποία είναι μια σημαντική πτυχή της κοι</w:t>
      </w:r>
      <w:r w:rsidR="002E171F" w:rsidRPr="004176F7">
        <w:rPr>
          <w:rFonts w:ascii="Times New Roman" w:hAnsi="Times New Roman"/>
          <w:i/>
          <w:sz w:val="24"/>
          <w:szCs w:val="24"/>
        </w:rPr>
        <w:softHyphen/>
        <w:t>νωνικής δικαιοσύνης, αλλά κάθε περαιτέρω παρά</w:t>
      </w:r>
      <w:r w:rsidR="002E171F" w:rsidRPr="004176F7">
        <w:rPr>
          <w:rFonts w:ascii="Times New Roman" w:hAnsi="Times New Roman"/>
          <w:i/>
          <w:sz w:val="24"/>
          <w:szCs w:val="24"/>
        </w:rPr>
        <w:softHyphen/>
        <w:t>ταση ή εμβάθυνση της κρίσης θα αυξήσει επίσης την πιθανότητα της πολιτικής και κοινωνικής ανα</w:t>
      </w:r>
      <w:r w:rsidR="002E171F" w:rsidRPr="004176F7">
        <w:rPr>
          <w:rFonts w:ascii="Times New Roman" w:hAnsi="Times New Roman"/>
          <w:i/>
          <w:sz w:val="24"/>
          <w:szCs w:val="24"/>
        </w:rPr>
        <w:softHyphen/>
        <w:t>ταραχής, καθώς όλο και περισσότεροι νέοι άνθρω</w:t>
      </w:r>
      <w:r w:rsidR="002E171F" w:rsidRPr="004176F7">
        <w:rPr>
          <w:rFonts w:ascii="Times New Roman" w:hAnsi="Times New Roman"/>
          <w:i/>
          <w:sz w:val="24"/>
          <w:szCs w:val="24"/>
        </w:rPr>
        <w:softHyphen/>
        <w:t xml:space="preserve">ποι χάνουν την πίστη </w:t>
      </w:r>
      <w:r w:rsidR="002E171F">
        <w:rPr>
          <w:rFonts w:ascii="Times New Roman" w:hAnsi="Times New Roman"/>
          <w:i/>
          <w:sz w:val="24"/>
          <w:szCs w:val="24"/>
        </w:rPr>
        <w:t>τους»</w:t>
      </w:r>
      <w:r w:rsidR="002E171F" w:rsidRPr="00EC253F">
        <w:rPr>
          <w:rFonts w:ascii="Times New Roman" w:hAnsi="Times New Roman"/>
          <w:i/>
          <w:sz w:val="24"/>
          <w:szCs w:val="24"/>
        </w:rPr>
        <w:t xml:space="preserve">. </w:t>
      </w:r>
    </w:p>
    <w:p w:rsidR="002E171F" w:rsidRPr="004176F7" w:rsidRDefault="002E171F" w:rsidP="002E171F">
      <w:pPr>
        <w:spacing w:before="240" w:after="0" w:line="360" w:lineRule="auto"/>
        <w:rPr>
          <w:rFonts w:ascii="Times New Roman" w:hAnsi="Times New Roman"/>
          <w:sz w:val="24"/>
          <w:szCs w:val="24"/>
        </w:rPr>
      </w:pPr>
      <w:r>
        <w:rPr>
          <w:rFonts w:ascii="Times New Roman" w:hAnsi="Times New Roman"/>
          <w:sz w:val="24"/>
          <w:szCs w:val="24"/>
        </w:rPr>
        <w:t>Δι</w:t>
      </w:r>
      <w:r w:rsidR="00F35F6A">
        <w:rPr>
          <w:rFonts w:ascii="Times New Roman" w:hAnsi="Times New Roman"/>
          <w:sz w:val="24"/>
          <w:szCs w:val="24"/>
        </w:rPr>
        <w:t>άγραμμα 10</w:t>
      </w:r>
      <w:r w:rsidRPr="004176F7">
        <w:rPr>
          <w:rFonts w:ascii="Times New Roman" w:hAnsi="Times New Roman"/>
          <w:sz w:val="24"/>
          <w:szCs w:val="24"/>
        </w:rPr>
        <w:t>: Ανεργία νέων μέχρι 25 χρονών στον ενεργό και συνολικό πληθυσμό των χωρών που σήμερα αποτελούν την ευρωζώνη (2005-2015)</w:t>
      </w:r>
    </w:p>
    <w:p w:rsidR="002E171F" w:rsidRPr="004176F7" w:rsidRDefault="00B77441" w:rsidP="002E171F">
      <w:pPr>
        <w:pStyle w:val="aa"/>
        <w:ind w:left="0"/>
        <w:jc w:val="center"/>
        <w:rPr>
          <w:rFonts w:ascii="Times New Roman" w:hAnsi="Times New Roman"/>
          <w:sz w:val="24"/>
          <w:szCs w:val="24"/>
        </w:rPr>
      </w:pPr>
      <w:r>
        <w:rPr>
          <w:rFonts w:ascii="Times New Roman" w:hAnsi="Times New Roman"/>
          <w:noProof/>
          <w:sz w:val="24"/>
          <w:szCs w:val="24"/>
        </w:rPr>
        <w:drawing>
          <wp:inline distT="0" distB="0" distL="0" distR="0">
            <wp:extent cx="4600575" cy="2981325"/>
            <wp:effectExtent l="19050" t="0" r="9525" b="0"/>
            <wp:docPr id="14" name="Εικόνα 2" descr="ΑΝΕΡΓΙΑ ΓΡΑΦΗΜΑΑ ΕΥΡΩΖΩΝΗ ΝΕΟΙ ΜΕΧΡΙ 25 ΕΤΩΝ ΣΥΝΟΛΙΚΟ (ΕΝΕΡΓΟΥ ΚΑΙ ΣΥΝΟΛΙΚΟΥ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ΑΝΕΡΓΙΑ ΓΡΑΦΗΜΑΑ ΕΥΡΩΖΩΝΗ ΝΕΟΙ ΜΕΧΡΙ 25 ΕΤΩΝ ΣΥΝΟΛΙΚΟ (ΕΝΕΡΓΟΥ ΚΑΙ ΣΥΝΟΛΙΚΟΥ ΠΛΗΘΥΣΜΟΥ)"/>
                    <pic:cNvPicPr>
                      <a:picLocks noChangeAspect="1" noChangeArrowheads="1"/>
                    </pic:cNvPicPr>
                  </pic:nvPicPr>
                  <pic:blipFill>
                    <a:blip r:embed="rId27"/>
                    <a:srcRect t="14175" r="11971" b="5670"/>
                    <a:stretch>
                      <a:fillRect/>
                    </a:stretch>
                  </pic:blipFill>
                  <pic:spPr bwMode="auto">
                    <a:xfrm>
                      <a:off x="0" y="0"/>
                      <a:ext cx="4600575" cy="2981325"/>
                    </a:xfrm>
                    <a:prstGeom prst="rect">
                      <a:avLst/>
                    </a:prstGeom>
                    <a:noFill/>
                    <a:ln w="9525">
                      <a:noFill/>
                      <a:miter lim="800000"/>
                      <a:headEnd/>
                      <a:tailEnd/>
                    </a:ln>
                  </pic:spPr>
                </pic:pic>
              </a:graphicData>
            </a:graphic>
          </wp:inline>
        </w:drawing>
      </w:r>
    </w:p>
    <w:p w:rsidR="002E171F" w:rsidRPr="00C67C9E" w:rsidRDefault="002E171F" w:rsidP="002E171F">
      <w:pPr>
        <w:pStyle w:val="aa"/>
        <w:ind w:left="0"/>
        <w:jc w:val="both"/>
        <w:rPr>
          <w:rFonts w:ascii="Times New Roman" w:hAnsi="Times New Roman"/>
          <w:sz w:val="24"/>
          <w:szCs w:val="24"/>
        </w:rPr>
      </w:pPr>
      <w:r w:rsidRPr="004176F7">
        <w:rPr>
          <w:rFonts w:ascii="Times New Roman" w:hAnsi="Times New Roman"/>
          <w:sz w:val="24"/>
          <w:szCs w:val="24"/>
        </w:rPr>
        <w:t xml:space="preserve">Πηγή: </w:t>
      </w:r>
      <w:r w:rsidRPr="004176F7">
        <w:rPr>
          <w:rFonts w:ascii="Times New Roman" w:hAnsi="Times New Roman"/>
          <w:sz w:val="24"/>
          <w:szCs w:val="24"/>
          <w:lang w:val="en-US"/>
        </w:rPr>
        <w:t>Eurostat</w:t>
      </w:r>
    </w:p>
    <w:p w:rsidR="002049F6" w:rsidRDefault="002049F6" w:rsidP="002E171F">
      <w:pPr>
        <w:spacing w:before="240" w:after="0" w:line="360" w:lineRule="auto"/>
        <w:rPr>
          <w:rFonts w:ascii="Times New Roman" w:hAnsi="Times New Roman"/>
          <w:sz w:val="28"/>
          <w:szCs w:val="28"/>
        </w:rPr>
      </w:pPr>
    </w:p>
    <w:p w:rsidR="002E171F" w:rsidRPr="00EC253F" w:rsidRDefault="002E171F" w:rsidP="002E171F">
      <w:pPr>
        <w:spacing w:before="240" w:after="0" w:line="360" w:lineRule="auto"/>
        <w:rPr>
          <w:rFonts w:ascii="Times New Roman" w:hAnsi="Times New Roman"/>
          <w:sz w:val="28"/>
          <w:szCs w:val="28"/>
        </w:rPr>
      </w:pPr>
      <w:r w:rsidRPr="00EC253F">
        <w:rPr>
          <w:rFonts w:ascii="Times New Roman" w:hAnsi="Times New Roman"/>
          <w:sz w:val="28"/>
          <w:szCs w:val="28"/>
        </w:rPr>
        <w:t>2.2.5 Φτώχεια</w:t>
      </w:r>
    </w:p>
    <w:p w:rsidR="002E171F" w:rsidRDefault="002E171F" w:rsidP="002E171F">
      <w:pPr>
        <w:spacing w:before="240" w:after="0" w:line="360" w:lineRule="auto"/>
        <w:rPr>
          <w:rFonts w:ascii="Times New Roman" w:hAnsi="Times New Roman"/>
          <w:i/>
          <w:sz w:val="24"/>
          <w:szCs w:val="24"/>
        </w:rPr>
      </w:pPr>
      <w:r w:rsidRPr="00EC253F">
        <w:rPr>
          <w:rFonts w:ascii="Times New Roman" w:hAnsi="Times New Roman"/>
          <w:i/>
          <w:sz w:val="24"/>
          <w:szCs w:val="24"/>
        </w:rPr>
        <w:t xml:space="preserve"> </w:t>
      </w:r>
      <w:r>
        <w:rPr>
          <w:rFonts w:ascii="Times New Roman" w:hAnsi="Times New Roman"/>
          <w:sz w:val="24"/>
          <w:szCs w:val="24"/>
        </w:rPr>
        <w:t xml:space="preserve">Η καταπολέμηση της φτώχειας βρίσκεται στην ατζέντα των ειδικών στόχων της ΕΕ και των κρατών μελών της και φυσικά των κρατών μελών που απαρτίζουν την ευρωζώνη. Η Στρατηγική της Λισαβόνας το 2002 χάραξε συγκεκριμένους στόχους για την καταπολέμηση της φτώχειας, δημιούργησε μηχανισμούς εποπτείας, χάραξε κατευθυντήριες γραμμές για την αντιμετώπιση της φτώχειας και από τα κράτη μέλη </w:t>
      </w:r>
      <w:r>
        <w:rPr>
          <w:rFonts w:ascii="Times New Roman" w:hAnsi="Times New Roman"/>
          <w:sz w:val="24"/>
          <w:szCs w:val="24"/>
        </w:rPr>
        <w:lastRenderedPageBreak/>
        <w:t xml:space="preserve">και καθιέρωσε σύστημα προσδιορισμού της φτώχειας στη βάση δεικτών και μεγεθών αναφοράς. Για την αντιμετώπιση του φαινομένου της φτώχειας οι πολιτικές κινήθηκαν σε τρεις άξονες. Στον άξονα της ενίσχυσης του εισοδήματος προκειμένου να αντιμετωπιστεί το φαινόμενο του κοινωνικού αποκλεισμού, στον άξονα της απρόσκοπτης πρόσβασης στην αγορά εργασίας και στον άξονα της απρόσκοπτης πρόσβασης στις κοινωνικές και προνοιακές υπηρεσίες (Τσιατάκη, 2010). </w:t>
      </w:r>
    </w:p>
    <w:p w:rsidR="002E171F" w:rsidRDefault="002E171F" w:rsidP="002E171F">
      <w:pPr>
        <w:spacing w:before="240" w:after="0" w:line="360" w:lineRule="auto"/>
        <w:rPr>
          <w:rFonts w:ascii="Times New Roman" w:hAnsi="Times New Roman"/>
          <w:sz w:val="24"/>
          <w:szCs w:val="24"/>
        </w:rPr>
      </w:pPr>
      <w:r>
        <w:rPr>
          <w:rFonts w:ascii="Times New Roman" w:hAnsi="Times New Roman"/>
          <w:sz w:val="24"/>
          <w:szCs w:val="24"/>
        </w:rPr>
        <w:t xml:space="preserve">Τα όποια αποτελέσματα επιτεύχθηκαν, εξανεμίστηκαν με την είσοδο της οικονομικής κρίσης στην ΕΕ και στην ευρωζώνη. Έτσι, η φτώχεια διογκώθηκε και σύμφωνα με τα στοιχεία της </w:t>
      </w:r>
      <w:r>
        <w:rPr>
          <w:rFonts w:ascii="Times New Roman" w:hAnsi="Times New Roman"/>
          <w:sz w:val="24"/>
          <w:szCs w:val="24"/>
          <w:lang w:val="en-US"/>
        </w:rPr>
        <w:t>E</w:t>
      </w:r>
      <w:r>
        <w:rPr>
          <w:rFonts w:ascii="Times New Roman" w:hAnsi="Times New Roman"/>
          <w:sz w:val="24"/>
          <w:szCs w:val="24"/>
        </w:rPr>
        <w:t>urostat από 21,6% που ήταν στο σύνολο του πληθυσμού της ευρωζώνης το 2009, έφτασε στο 23,5% το 2014. Το διά</w:t>
      </w:r>
      <w:r w:rsidR="00F35F6A">
        <w:rPr>
          <w:rFonts w:ascii="Times New Roman" w:hAnsi="Times New Roman"/>
          <w:sz w:val="24"/>
          <w:szCs w:val="24"/>
        </w:rPr>
        <w:t>γραμμα 11</w:t>
      </w:r>
      <w:r>
        <w:rPr>
          <w:rFonts w:ascii="Times New Roman" w:hAnsi="Times New Roman"/>
          <w:sz w:val="24"/>
          <w:szCs w:val="24"/>
        </w:rPr>
        <w:t xml:space="preserve"> αποτυπώνει το ποσοστό της φτώχειας στο σύνολο του πληθυσμού την περίοδο 2005-2015. </w:t>
      </w:r>
    </w:p>
    <w:p w:rsidR="002E171F" w:rsidRPr="00EC253F" w:rsidRDefault="00F35F6A" w:rsidP="002E171F">
      <w:pPr>
        <w:spacing w:before="240" w:after="0" w:line="360" w:lineRule="auto"/>
        <w:rPr>
          <w:rFonts w:ascii="Times New Roman" w:hAnsi="Times New Roman"/>
          <w:i/>
          <w:sz w:val="24"/>
          <w:szCs w:val="24"/>
        </w:rPr>
      </w:pPr>
      <w:r>
        <w:rPr>
          <w:rFonts w:ascii="Times New Roman" w:hAnsi="Times New Roman"/>
          <w:sz w:val="24"/>
          <w:szCs w:val="24"/>
        </w:rPr>
        <w:t>Διάγραμμα 11</w:t>
      </w:r>
      <w:r w:rsidR="002E171F">
        <w:rPr>
          <w:rFonts w:ascii="Times New Roman" w:hAnsi="Times New Roman"/>
          <w:sz w:val="24"/>
          <w:szCs w:val="24"/>
        </w:rPr>
        <w:t>: Φτώχεια στην ευρωζώνη στο σύνολο του πληθυσμού (2005-2015)</w:t>
      </w:r>
    </w:p>
    <w:p w:rsidR="002E171F" w:rsidRDefault="00B77441" w:rsidP="002E171F">
      <w:pPr>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4505325" cy="3067050"/>
            <wp:effectExtent l="19050" t="0" r="9525" b="0"/>
            <wp:docPr id="15" name="Εικόνα 3" descr="ΦΤΩΧΕΙΑ ΕΥΡΩΖΩΝΗ ΣΥΝΟΛΙΚΟ ΣΕ ΟΛΟ ΤΟΝ ΠΛΗΘΥΣ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ΦΤΩΧΕΙΑ ΕΥΡΩΖΩΝΗ ΣΥΝΟΛΙΚΟ ΣΕ ΟΛΟ ΤΟΝ ΠΛΗΘΥΣΜΟ"/>
                    <pic:cNvPicPr>
                      <a:picLocks noChangeAspect="1" noChangeArrowheads="1"/>
                    </pic:cNvPicPr>
                  </pic:nvPicPr>
                  <pic:blipFill>
                    <a:blip r:embed="rId28"/>
                    <a:srcRect/>
                    <a:stretch>
                      <a:fillRect/>
                    </a:stretch>
                  </pic:blipFill>
                  <pic:spPr bwMode="auto">
                    <a:xfrm>
                      <a:off x="0" y="0"/>
                      <a:ext cx="4505325" cy="3067050"/>
                    </a:xfrm>
                    <a:prstGeom prst="rect">
                      <a:avLst/>
                    </a:prstGeom>
                    <a:noFill/>
                    <a:ln w="9525">
                      <a:noFill/>
                      <a:miter lim="800000"/>
                      <a:headEnd/>
                      <a:tailEnd/>
                    </a:ln>
                  </pic:spPr>
                </pic:pic>
              </a:graphicData>
            </a:graphic>
          </wp:inline>
        </w:drawing>
      </w:r>
    </w:p>
    <w:p w:rsidR="002E171F" w:rsidRDefault="002E171F" w:rsidP="002E171F">
      <w:pPr>
        <w:rPr>
          <w:rFonts w:ascii="Times New Roman" w:hAnsi="Times New Roman"/>
          <w:sz w:val="24"/>
          <w:szCs w:val="24"/>
        </w:rPr>
      </w:pPr>
      <w:r>
        <w:rPr>
          <w:rFonts w:ascii="Times New Roman" w:hAnsi="Times New Roman"/>
          <w:sz w:val="24"/>
          <w:szCs w:val="24"/>
        </w:rPr>
        <w:t>Πηγή: Eurostat</w:t>
      </w:r>
    </w:p>
    <w:p w:rsidR="002E171F" w:rsidRDefault="002E171F" w:rsidP="002E171F">
      <w:pPr>
        <w:spacing w:before="240" w:after="0" w:line="360" w:lineRule="auto"/>
        <w:rPr>
          <w:rFonts w:ascii="Times New Roman" w:hAnsi="Times New Roman"/>
          <w:sz w:val="24"/>
          <w:szCs w:val="24"/>
        </w:rPr>
      </w:pPr>
      <w:r>
        <w:rPr>
          <w:rFonts w:ascii="Times New Roman" w:hAnsi="Times New Roman"/>
          <w:sz w:val="24"/>
          <w:szCs w:val="24"/>
        </w:rPr>
        <w:t xml:space="preserve">Το 2008 που η οικονομική κρίση περνά από τις ΗΠΑ στην ΕΕ και κατ΄ επέκταση στην ευρωζώνη πάνω από 80 εκατ. πολίτες (το 16% του πληθυσμού) βρίσκονταν κάτω από τα όρια της φτώχειας και η οικονομική κρίση διεύρυνε κατά πολύ αυτόν </w:t>
      </w:r>
      <w:r w:rsidR="00F35F6A">
        <w:rPr>
          <w:rFonts w:ascii="Times New Roman" w:hAnsi="Times New Roman"/>
          <w:sz w:val="24"/>
          <w:szCs w:val="24"/>
        </w:rPr>
        <w:t>τον αριθμό. Το διάγραμμα 12</w:t>
      </w:r>
      <w:r>
        <w:rPr>
          <w:rFonts w:ascii="Times New Roman" w:hAnsi="Times New Roman"/>
          <w:sz w:val="24"/>
          <w:szCs w:val="24"/>
        </w:rPr>
        <w:t xml:space="preserve"> παρουσιάζει το ποσοστό της φτώχειας στα άτομα 25-54 ετών. Από 19,6% που είναι το 2008 φτάνει στο 24% το 2014.</w:t>
      </w:r>
    </w:p>
    <w:p w:rsidR="002E171F" w:rsidRDefault="00F35F6A" w:rsidP="002E171F">
      <w:pPr>
        <w:spacing w:before="240" w:after="0" w:line="360" w:lineRule="auto"/>
        <w:rPr>
          <w:rFonts w:ascii="Times New Roman" w:hAnsi="Times New Roman"/>
          <w:sz w:val="24"/>
          <w:szCs w:val="24"/>
        </w:rPr>
      </w:pPr>
      <w:r>
        <w:rPr>
          <w:rFonts w:ascii="Times New Roman" w:hAnsi="Times New Roman"/>
          <w:sz w:val="24"/>
          <w:szCs w:val="24"/>
        </w:rPr>
        <w:lastRenderedPageBreak/>
        <w:t>Διάγραμμα 12</w:t>
      </w:r>
      <w:r w:rsidR="002E171F">
        <w:rPr>
          <w:rFonts w:ascii="Times New Roman" w:hAnsi="Times New Roman"/>
          <w:sz w:val="24"/>
          <w:szCs w:val="24"/>
        </w:rPr>
        <w:t>: Ποσοστό φτώχειας στην ευρωζώνη στα άτομα ηλικίας 25-54 χρόνων (2005-2015).</w:t>
      </w:r>
    </w:p>
    <w:p w:rsidR="002E171F" w:rsidRDefault="00B77441" w:rsidP="002E171F">
      <w:pPr>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3581400" cy="2686050"/>
            <wp:effectExtent l="19050" t="0" r="0" b="0"/>
            <wp:docPr id="16" name="Εικόνα 16" descr="ΦΤΩΧΕΙΑ ΕΥΡΩΖΩΝΗ ΣΥΝΟΛΙΚΟ 25-54 ΕΤΩΝ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ΦΤΩΧΕΙΑ ΕΥΡΩΖΩΝΗ ΣΥΝΟΛΙΚΟ 25-54 ΕΤΩΝΝ"/>
                    <pic:cNvPicPr>
                      <a:picLocks noChangeAspect="1" noChangeArrowheads="1"/>
                    </pic:cNvPicPr>
                  </pic:nvPicPr>
                  <pic:blipFill>
                    <a:blip r:embed="rId29"/>
                    <a:srcRect/>
                    <a:stretch>
                      <a:fillRect/>
                    </a:stretch>
                  </pic:blipFill>
                  <pic:spPr bwMode="auto">
                    <a:xfrm>
                      <a:off x="0" y="0"/>
                      <a:ext cx="3581400" cy="2686050"/>
                    </a:xfrm>
                    <a:prstGeom prst="rect">
                      <a:avLst/>
                    </a:prstGeom>
                    <a:noFill/>
                    <a:ln w="9525">
                      <a:noFill/>
                      <a:miter lim="800000"/>
                      <a:headEnd/>
                      <a:tailEnd/>
                    </a:ln>
                  </pic:spPr>
                </pic:pic>
              </a:graphicData>
            </a:graphic>
          </wp:inline>
        </w:drawing>
      </w:r>
    </w:p>
    <w:p w:rsidR="002E171F" w:rsidRDefault="002E171F" w:rsidP="002E171F">
      <w:pPr>
        <w:rPr>
          <w:rFonts w:ascii="Times New Roman" w:hAnsi="Times New Roman"/>
          <w:sz w:val="24"/>
          <w:szCs w:val="24"/>
        </w:rPr>
      </w:pPr>
      <w:r>
        <w:rPr>
          <w:rFonts w:ascii="Times New Roman" w:hAnsi="Times New Roman"/>
          <w:sz w:val="24"/>
          <w:szCs w:val="24"/>
        </w:rPr>
        <w:t>Πηγή: Eurostat</w:t>
      </w:r>
    </w:p>
    <w:p w:rsidR="002E171F" w:rsidRDefault="002E171F" w:rsidP="002E171F">
      <w:pPr>
        <w:spacing w:before="240" w:after="0" w:line="360" w:lineRule="auto"/>
        <w:rPr>
          <w:rFonts w:ascii="Times New Roman" w:hAnsi="Times New Roman"/>
          <w:sz w:val="24"/>
          <w:szCs w:val="24"/>
        </w:rPr>
      </w:pPr>
      <w:r>
        <w:rPr>
          <w:rFonts w:ascii="Times New Roman" w:hAnsi="Times New Roman"/>
          <w:sz w:val="24"/>
          <w:szCs w:val="24"/>
        </w:rPr>
        <w:t xml:space="preserve">Η κατάσταση που διαμορφώθηκε στην αρχή της οικονομικής κρίσης οδήγησε την ΕΕ να εκπονήσει τη </w:t>
      </w:r>
      <w:r w:rsidRPr="00C55F94">
        <w:rPr>
          <w:rFonts w:ascii="Times New Roman" w:hAnsi="Times New Roman"/>
          <w:i/>
          <w:sz w:val="24"/>
          <w:szCs w:val="24"/>
        </w:rPr>
        <w:t>«Στρατηγική για μια έξυπνη και διατηρήσιμη ανάπτυξη χωρίς αποκλεισμούς-Ευρώπη 2020».</w:t>
      </w:r>
      <w:r>
        <w:rPr>
          <w:rFonts w:ascii="Times New Roman" w:hAnsi="Times New Roman"/>
          <w:sz w:val="24"/>
          <w:szCs w:val="24"/>
        </w:rPr>
        <w:t xml:space="preserve"> Στόχος της στρατηγικής αυτής είναι μεταξύ των άλλων να μειωθούν κατά 20 εκατ. τα άτομα που κινδυνεύουν από φτώχεια και το 75% του πληθυσμού μεταξύ 20 και 64 ετών να έχουν απασχόληση (Ευρωπαϊκή Επιτροπή, 2010, </w:t>
      </w:r>
      <w:r w:rsidRPr="00584B6C">
        <w:rPr>
          <w:rFonts w:ascii="Times New Roman" w:hAnsi="Times New Roman"/>
          <w:sz w:val="24"/>
          <w:szCs w:val="24"/>
        </w:rPr>
        <w:t>Λιαργ</w:t>
      </w:r>
      <w:r>
        <w:rPr>
          <w:rFonts w:ascii="Times New Roman" w:hAnsi="Times New Roman"/>
          <w:sz w:val="24"/>
          <w:szCs w:val="24"/>
        </w:rPr>
        <w:t xml:space="preserve">κόβας και συν., 2015). Ταυτόχρονα η ΕΕ έθεσε σε εφαρμογή </w:t>
      </w:r>
      <w:r w:rsidRPr="00C55F94">
        <w:rPr>
          <w:rFonts w:ascii="Times New Roman" w:hAnsi="Times New Roman"/>
          <w:i/>
          <w:sz w:val="24"/>
          <w:szCs w:val="24"/>
        </w:rPr>
        <w:t>«Εμβληματικές Πρωτοβουλίες»</w:t>
      </w:r>
      <w:r>
        <w:rPr>
          <w:rFonts w:ascii="Times New Roman" w:hAnsi="Times New Roman"/>
          <w:sz w:val="24"/>
          <w:szCs w:val="24"/>
        </w:rPr>
        <w:t xml:space="preserve"> που ανάμεσά τους συγκαταλέγεται η Ευρωπαϊκή Πρωτοβουλία για την καταπολέμηση της φτώχειας και η Ατζέντα για νέες δεξιότητες και θέσεις εργασίας με στόχο την αντιμετώπιση του φαινομένου της φτώχειας και του κοινωνικού αποκλεισμού (Gros, Daniel, Mayer, 2011). Οι πρωτοβουλίες αυτές βρίσκονται σε εξέλιξη και η απόδοσή τους δεν έχει ακόμη αξιολογηθεί.</w:t>
      </w:r>
    </w:p>
    <w:p w:rsidR="00482CE6" w:rsidRDefault="002E171F" w:rsidP="002E171F">
      <w:pPr>
        <w:spacing w:before="240" w:after="0" w:line="360" w:lineRule="auto"/>
        <w:rPr>
          <w:rFonts w:ascii="Times New Roman" w:hAnsi="Times New Roman"/>
          <w:sz w:val="24"/>
          <w:szCs w:val="24"/>
        </w:rPr>
      </w:pPr>
      <w:r>
        <w:rPr>
          <w:rFonts w:ascii="Times New Roman" w:hAnsi="Times New Roman"/>
          <w:sz w:val="24"/>
          <w:szCs w:val="24"/>
        </w:rPr>
        <w:t>Με βάση τα στοιχεία της Eurostat μπορούμε να διακρίνουμε τις χώρες της ευρωζώνης σε τρεις κατηγορίες. Στην πρώτη κατηγορία όπου το ποσοστό της φτώχειας</w:t>
      </w:r>
      <w:r w:rsidR="00A41A52" w:rsidRPr="00A41A52">
        <w:rPr>
          <w:rFonts w:ascii="Times New Roman" w:hAnsi="Times New Roman"/>
          <w:sz w:val="24"/>
          <w:szCs w:val="24"/>
        </w:rPr>
        <w:t xml:space="preserve"> </w:t>
      </w:r>
      <w:r w:rsidR="00A41A52">
        <w:rPr>
          <w:rFonts w:ascii="Times New Roman" w:hAnsi="Times New Roman"/>
          <w:sz w:val="24"/>
          <w:szCs w:val="24"/>
        </w:rPr>
        <w:t>και κοινωνικού αποκλεισμού</w:t>
      </w:r>
      <w:r>
        <w:rPr>
          <w:rFonts w:ascii="Times New Roman" w:hAnsi="Times New Roman"/>
          <w:sz w:val="24"/>
          <w:szCs w:val="24"/>
        </w:rPr>
        <w:t xml:space="preserve"> το 2005 έχει μικρή απόκλιση (θετική ή αρνητική) σε σχέση με το ποσοστό του 2015. Στην κατηγορία αυτή εντάσσεται και η μεγάλη πλειοψηφία των κρατών μελών της ευρωζώνης. Εντάσσονται οι χώρες: Αυστρία, Βέλγιο, Γερμανία, Εσθονία, Φιλανδία, Γαλλία, Ιρλανδία, Λουξεμβούργο, Μάλτα, Ολλανδία, Πορτογαλία και Σλοβενία. Στη δεύτερη κατηγορία εντάσσονται οι χώρες που το ποσοστό της φτώχειας</w:t>
      </w:r>
      <w:r w:rsidR="00A41A52">
        <w:rPr>
          <w:rFonts w:ascii="Times New Roman" w:hAnsi="Times New Roman"/>
          <w:sz w:val="24"/>
          <w:szCs w:val="24"/>
        </w:rPr>
        <w:t xml:space="preserve"> και κοινωνικού αποκλεισμού</w:t>
      </w:r>
      <w:r>
        <w:rPr>
          <w:rFonts w:ascii="Times New Roman" w:hAnsi="Times New Roman"/>
          <w:sz w:val="24"/>
          <w:szCs w:val="24"/>
        </w:rPr>
        <w:t xml:space="preserve"> αυξήθηκε σημαντικά το 2015 σε </w:t>
      </w:r>
      <w:r>
        <w:rPr>
          <w:rFonts w:ascii="Times New Roman" w:hAnsi="Times New Roman"/>
          <w:sz w:val="24"/>
          <w:szCs w:val="24"/>
        </w:rPr>
        <w:lastRenderedPageBreak/>
        <w:t xml:space="preserve">σχέση με το 2005. Στην κατηγορία αυτή ανήκουν: η Ελλάδα (από 24% το 2005 έγινε 35,7% το 2015), η Ισπανία (από 24,3% το 2005 έγινε 28,6% το 2015) και η Ιταλία (από 25,6% το 2005 έφτασε στο 28,7% το 2015). Στην τρίτη κατηγορία ανήκουν τρεις χώρες οι οποίες κατάφεραν να μειώσουν σημαντικά το ποσοστό της φτώχειας </w:t>
      </w:r>
      <w:r w:rsidR="00A41A52">
        <w:rPr>
          <w:rFonts w:ascii="Times New Roman" w:hAnsi="Times New Roman"/>
          <w:sz w:val="24"/>
          <w:szCs w:val="24"/>
        </w:rPr>
        <w:t xml:space="preserve">και κοινωνικού αποκλεισμού </w:t>
      </w:r>
      <w:r>
        <w:rPr>
          <w:rFonts w:ascii="Times New Roman" w:hAnsi="Times New Roman"/>
          <w:sz w:val="24"/>
          <w:szCs w:val="24"/>
        </w:rPr>
        <w:t>το 2015 σε σχέση με αυτό που είχαν το 2005. Στην κατηγορία αυτή ανήκουν οι χώρες Λιθουανία (από 41% το 2005 έγινε 29,3% το 2015), η Λετονία (από 46,3% το 2005 έγινε 30,9% το 2015) και η Σλοβακία (από 32% το 2005 έγινε</w:t>
      </w:r>
      <w:r w:rsidR="00F35F6A">
        <w:rPr>
          <w:rFonts w:ascii="Times New Roman" w:hAnsi="Times New Roman"/>
          <w:sz w:val="24"/>
          <w:szCs w:val="24"/>
        </w:rPr>
        <w:t xml:space="preserve"> 18,4% το 2015). Το διάγραμμα 13</w:t>
      </w:r>
      <w:r w:rsidR="00482CE6">
        <w:rPr>
          <w:rFonts w:ascii="Times New Roman" w:hAnsi="Times New Roman"/>
          <w:sz w:val="24"/>
          <w:szCs w:val="24"/>
        </w:rPr>
        <w:t xml:space="preserve"> παρουσιάζει</w:t>
      </w:r>
      <w:r>
        <w:rPr>
          <w:rFonts w:ascii="Times New Roman" w:hAnsi="Times New Roman"/>
          <w:sz w:val="24"/>
          <w:szCs w:val="24"/>
        </w:rPr>
        <w:t xml:space="preserve"> </w:t>
      </w:r>
      <w:r w:rsidR="00482CE6">
        <w:rPr>
          <w:rFonts w:ascii="Times New Roman" w:hAnsi="Times New Roman"/>
          <w:sz w:val="24"/>
          <w:szCs w:val="24"/>
        </w:rPr>
        <w:t xml:space="preserve">το ποσοστό φτώχειας και κοινωνικού αποκλεισμού της ευρωζώνης. Αποτυπώνει τη φτώχεια </w:t>
      </w:r>
      <w:r w:rsidR="00A41A52">
        <w:rPr>
          <w:rFonts w:ascii="Times New Roman" w:hAnsi="Times New Roman"/>
          <w:sz w:val="24"/>
          <w:szCs w:val="24"/>
        </w:rPr>
        <w:t xml:space="preserve">και κοινωνικό αποκλεισμό </w:t>
      </w:r>
      <w:r w:rsidR="00482CE6">
        <w:rPr>
          <w:rFonts w:ascii="Times New Roman" w:hAnsi="Times New Roman"/>
          <w:sz w:val="24"/>
          <w:szCs w:val="24"/>
        </w:rPr>
        <w:t>χωρίς να περιορίζεται μόνο στην εξέλιξη των εισοδημάτων αλλά επεκτείνεται και στο συσχετισμό της μεταβολής της υλικής αποστέρησης και της εργασιακής έντασης (</w:t>
      </w:r>
      <w:r w:rsidR="00482CE6">
        <w:rPr>
          <w:rFonts w:ascii="Times New Roman" w:hAnsi="Times New Roman"/>
          <w:sz w:val="24"/>
          <w:szCs w:val="24"/>
          <w:lang w:val="en-US"/>
        </w:rPr>
        <w:t>Eurostat</w:t>
      </w:r>
      <w:r w:rsidR="00482CE6">
        <w:rPr>
          <w:rFonts w:ascii="Times New Roman" w:hAnsi="Times New Roman"/>
          <w:sz w:val="24"/>
          <w:szCs w:val="24"/>
        </w:rPr>
        <w:t>, 2012), την δεκαετία 2005-2015</w:t>
      </w:r>
    </w:p>
    <w:p w:rsidR="002049F6" w:rsidRDefault="002049F6" w:rsidP="002E171F">
      <w:pPr>
        <w:spacing w:before="240" w:after="0" w:line="360" w:lineRule="auto"/>
        <w:rPr>
          <w:rFonts w:ascii="Times New Roman" w:hAnsi="Times New Roman"/>
          <w:sz w:val="24"/>
          <w:szCs w:val="24"/>
        </w:rPr>
      </w:pPr>
      <w:r>
        <w:rPr>
          <w:rFonts w:ascii="Times New Roman" w:hAnsi="Times New Roman"/>
          <w:sz w:val="24"/>
          <w:szCs w:val="24"/>
        </w:rPr>
        <w:t>Πίνακας 7: Φτώχεια και κοινωνικός αποκλεισμός (ποσοστό του συνολικού πληθυσμού) στα 19 κράτη μέλη της ευρωζώνης την περίοδο 2005-2015</w:t>
      </w:r>
    </w:p>
    <w:p w:rsidR="00245882" w:rsidRDefault="00B77441" w:rsidP="002E171F">
      <w:pPr>
        <w:spacing w:before="240" w:after="0" w:line="360" w:lineRule="auto"/>
        <w:rPr>
          <w:rFonts w:ascii="Times New Roman" w:hAnsi="Times New Roman"/>
          <w:sz w:val="24"/>
          <w:szCs w:val="24"/>
        </w:rPr>
      </w:pPr>
      <w:r>
        <w:rPr>
          <w:rFonts w:ascii="Times New Roman" w:hAnsi="Times New Roman"/>
          <w:noProof/>
          <w:sz w:val="24"/>
          <w:szCs w:val="24"/>
          <w:lang w:eastAsia="el-GR"/>
        </w:rPr>
        <w:drawing>
          <wp:inline distT="0" distB="0" distL="0" distR="0">
            <wp:extent cx="5257800" cy="3257550"/>
            <wp:effectExtent l="19050" t="0" r="0" b="0"/>
            <wp:docPr id="17" name="Εικόνα 17" descr="ΦΤΩΧ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ΦΤΩΧΕΙΑ"/>
                    <pic:cNvPicPr>
                      <a:picLocks noChangeAspect="1" noChangeArrowheads="1"/>
                    </pic:cNvPicPr>
                  </pic:nvPicPr>
                  <pic:blipFill>
                    <a:blip r:embed="rId30"/>
                    <a:srcRect/>
                    <a:stretch>
                      <a:fillRect/>
                    </a:stretch>
                  </pic:blipFill>
                  <pic:spPr bwMode="auto">
                    <a:xfrm>
                      <a:off x="0" y="0"/>
                      <a:ext cx="5257800" cy="3257550"/>
                    </a:xfrm>
                    <a:prstGeom prst="rect">
                      <a:avLst/>
                    </a:prstGeom>
                    <a:noFill/>
                    <a:ln w="9525">
                      <a:noFill/>
                      <a:miter lim="800000"/>
                      <a:headEnd/>
                      <a:tailEnd/>
                    </a:ln>
                  </pic:spPr>
                </pic:pic>
              </a:graphicData>
            </a:graphic>
          </wp:inline>
        </w:drawing>
      </w:r>
    </w:p>
    <w:p w:rsidR="00245882" w:rsidRDefault="00245882" w:rsidP="00245882">
      <w:pPr>
        <w:rPr>
          <w:rFonts w:ascii="Times New Roman" w:hAnsi="Times New Roman"/>
          <w:sz w:val="24"/>
          <w:szCs w:val="24"/>
        </w:rPr>
      </w:pPr>
      <w:r>
        <w:rPr>
          <w:rFonts w:ascii="Times New Roman" w:hAnsi="Times New Roman"/>
          <w:sz w:val="24"/>
          <w:szCs w:val="24"/>
        </w:rPr>
        <w:t>Πηγή: Eurostat</w:t>
      </w:r>
    </w:p>
    <w:p w:rsidR="00245882" w:rsidRDefault="00245882" w:rsidP="002E171F">
      <w:pPr>
        <w:spacing w:before="240" w:after="0" w:line="360" w:lineRule="auto"/>
        <w:rPr>
          <w:rFonts w:ascii="Times New Roman" w:hAnsi="Times New Roman"/>
          <w:sz w:val="24"/>
          <w:szCs w:val="24"/>
        </w:rPr>
      </w:pPr>
    </w:p>
    <w:p w:rsidR="002E171F" w:rsidRPr="00841E1D" w:rsidRDefault="00F35F6A" w:rsidP="00841E1D">
      <w:pPr>
        <w:spacing w:before="240" w:after="0" w:line="360" w:lineRule="auto"/>
        <w:rPr>
          <w:rFonts w:ascii="Times New Roman" w:hAnsi="Times New Roman"/>
          <w:sz w:val="24"/>
          <w:szCs w:val="24"/>
        </w:rPr>
      </w:pPr>
      <w:r>
        <w:rPr>
          <w:rFonts w:ascii="Times New Roman" w:hAnsi="Times New Roman"/>
          <w:sz w:val="24"/>
          <w:szCs w:val="24"/>
        </w:rPr>
        <w:t>Διάγραμμα 13</w:t>
      </w:r>
      <w:r w:rsidR="005D3445">
        <w:rPr>
          <w:rFonts w:ascii="Times New Roman" w:hAnsi="Times New Roman"/>
          <w:sz w:val="24"/>
          <w:szCs w:val="24"/>
        </w:rPr>
        <w:t xml:space="preserve">: </w:t>
      </w:r>
      <w:r w:rsidR="005D3445" w:rsidRPr="005D3445">
        <w:rPr>
          <w:rFonts w:ascii="Times New Roman" w:hAnsi="Times New Roman"/>
          <w:sz w:val="24"/>
          <w:szCs w:val="24"/>
        </w:rPr>
        <w:t>Φτ</w:t>
      </w:r>
      <w:r w:rsidR="005D3445">
        <w:rPr>
          <w:rFonts w:ascii="Times New Roman" w:hAnsi="Times New Roman"/>
          <w:sz w:val="24"/>
          <w:szCs w:val="24"/>
        </w:rPr>
        <w:t>ώχεια και κοινωνικός αποκλεισμός</w:t>
      </w:r>
      <w:r w:rsidR="002E171F">
        <w:rPr>
          <w:rFonts w:ascii="Times New Roman" w:hAnsi="Times New Roman"/>
          <w:sz w:val="24"/>
          <w:szCs w:val="24"/>
        </w:rPr>
        <w:t xml:space="preserve"> στα </w:t>
      </w:r>
      <w:r w:rsidR="005D3445">
        <w:rPr>
          <w:rFonts w:ascii="Times New Roman" w:hAnsi="Times New Roman"/>
          <w:sz w:val="24"/>
          <w:szCs w:val="24"/>
        </w:rPr>
        <w:t xml:space="preserve">19 </w:t>
      </w:r>
      <w:r w:rsidR="002E171F">
        <w:rPr>
          <w:rFonts w:ascii="Times New Roman" w:hAnsi="Times New Roman"/>
          <w:sz w:val="24"/>
          <w:szCs w:val="24"/>
        </w:rPr>
        <w:t>κράτη μέλη της ευρωζώνης την περίοδο 2005-2015 (ποσοστό του συνολικού πληθυσμού)</w:t>
      </w:r>
    </w:p>
    <w:p w:rsidR="002E171F" w:rsidRDefault="00B77441" w:rsidP="002E171F">
      <w:pPr>
        <w:jc w:val="center"/>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3532654" cy="3695700"/>
            <wp:effectExtent l="19050" t="0" r="0" b="0"/>
            <wp:docPr id="18" name="Εικόνα 18" descr="ΔΙΑΓΡΑΜΜΑ 13 - ΦΤΩΧΕΙΑ ΕΥΡΩΖΩ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ΔΙΑΓΡΑΜΜΑ 13 - ΦΤΩΧΕΙΑ ΕΥΡΩΖΩΝΗ"/>
                    <pic:cNvPicPr>
                      <a:picLocks noChangeAspect="1" noChangeArrowheads="1"/>
                    </pic:cNvPicPr>
                  </pic:nvPicPr>
                  <pic:blipFill>
                    <a:blip r:embed="rId31"/>
                    <a:srcRect/>
                    <a:stretch>
                      <a:fillRect/>
                    </a:stretch>
                  </pic:blipFill>
                  <pic:spPr bwMode="auto">
                    <a:xfrm>
                      <a:off x="0" y="0"/>
                      <a:ext cx="3532654" cy="3695700"/>
                    </a:xfrm>
                    <a:prstGeom prst="rect">
                      <a:avLst/>
                    </a:prstGeom>
                    <a:noFill/>
                    <a:ln w="9525">
                      <a:noFill/>
                      <a:miter lim="800000"/>
                      <a:headEnd/>
                      <a:tailEnd/>
                    </a:ln>
                  </pic:spPr>
                </pic:pic>
              </a:graphicData>
            </a:graphic>
          </wp:inline>
        </w:drawing>
      </w:r>
    </w:p>
    <w:p w:rsidR="005C6F0A" w:rsidRPr="005C6F0A" w:rsidRDefault="005C6F0A" w:rsidP="005C6F0A">
      <w:pPr>
        <w:rPr>
          <w:rFonts w:ascii="Times New Roman" w:hAnsi="Times New Roman"/>
          <w:sz w:val="24"/>
          <w:szCs w:val="24"/>
        </w:rPr>
      </w:pPr>
      <w:r>
        <w:rPr>
          <w:rFonts w:ascii="Times New Roman" w:hAnsi="Times New Roman"/>
          <w:sz w:val="24"/>
          <w:szCs w:val="24"/>
        </w:rPr>
        <w:t>Πηγή: Eurostat</w:t>
      </w:r>
    </w:p>
    <w:p w:rsidR="00841E1D" w:rsidRPr="00841E1D" w:rsidRDefault="002E171F" w:rsidP="00DD2CD5">
      <w:pPr>
        <w:spacing w:before="240" w:after="0" w:line="360" w:lineRule="auto"/>
        <w:rPr>
          <w:rFonts w:ascii="Times New Roman" w:hAnsi="Times New Roman"/>
          <w:sz w:val="24"/>
          <w:szCs w:val="24"/>
        </w:rPr>
      </w:pPr>
      <w:r>
        <w:rPr>
          <w:rFonts w:ascii="Times New Roman" w:hAnsi="Times New Roman"/>
          <w:sz w:val="24"/>
          <w:szCs w:val="24"/>
          <w:lang w:val="en-US"/>
        </w:rPr>
        <w:t>To</w:t>
      </w:r>
      <w:r>
        <w:rPr>
          <w:rFonts w:ascii="Times New Roman" w:hAnsi="Times New Roman"/>
          <w:sz w:val="24"/>
          <w:szCs w:val="24"/>
        </w:rPr>
        <w:t xml:space="preserve"> 2015 το μεγαλύτερο ποσοστό φτώχειας στην ευρωζώνη κατείχαν οι: Ελλάδα (35%), Λετονία (30,9%), Λιθουανία (29,3%), Κύπρος (28,9%) και Ιταλία (28,7%). Αντίθετα το  μικρότερο ποσοστό φτώχειας στην ευρωζώνη κατείχαν η Ολλανδία (16,4%) και η Φινλανδία (16,8%).  </w:t>
      </w: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061E15">
      <w:pPr>
        <w:spacing w:before="240" w:after="0" w:line="360" w:lineRule="auto"/>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r>
        <w:rPr>
          <w:rFonts w:ascii="Times New Roman" w:hAnsi="Times New Roman"/>
          <w:b/>
          <w:sz w:val="36"/>
          <w:szCs w:val="36"/>
        </w:rPr>
        <w:t>ΜΕΡΟΣ ΔΕΥΤΕΡΟ</w:t>
      </w:r>
    </w:p>
    <w:p w:rsidR="00F4577E" w:rsidRDefault="00F4577E" w:rsidP="00EC3BB3">
      <w:pPr>
        <w:spacing w:before="240" w:after="0" w:line="360" w:lineRule="auto"/>
        <w:jc w:val="center"/>
        <w:rPr>
          <w:rFonts w:ascii="Times New Roman" w:hAnsi="Times New Roman"/>
          <w:b/>
          <w:sz w:val="36"/>
          <w:szCs w:val="36"/>
        </w:rPr>
      </w:pPr>
      <w:r>
        <w:rPr>
          <w:rFonts w:ascii="Times New Roman" w:hAnsi="Times New Roman"/>
          <w:b/>
          <w:sz w:val="36"/>
          <w:szCs w:val="36"/>
        </w:rPr>
        <w:t>Ανάλυση επιλεγμένων χωρών Βορρά και Νότου της Ευρωζώνης</w:t>
      </w: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EC3BB3">
      <w:pPr>
        <w:spacing w:before="240" w:after="0" w:line="360" w:lineRule="auto"/>
        <w:jc w:val="center"/>
        <w:rPr>
          <w:rFonts w:ascii="Times New Roman" w:hAnsi="Times New Roman"/>
          <w:b/>
          <w:sz w:val="36"/>
          <w:szCs w:val="36"/>
        </w:rPr>
      </w:pPr>
    </w:p>
    <w:p w:rsidR="00F4577E" w:rsidRDefault="00F4577E" w:rsidP="00A111A7">
      <w:pPr>
        <w:spacing w:before="240" w:after="0" w:line="360" w:lineRule="auto"/>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514A7B" w:rsidRPr="00514A7B" w:rsidRDefault="00514A7B" w:rsidP="00514A7B">
      <w:pPr>
        <w:spacing w:before="240" w:after="0" w:line="360" w:lineRule="auto"/>
        <w:jc w:val="center"/>
        <w:rPr>
          <w:rFonts w:ascii="Times New Roman" w:hAnsi="Times New Roman"/>
        </w:rPr>
      </w:pPr>
      <w:r>
        <w:rPr>
          <w:rFonts w:ascii="Times New Roman" w:hAnsi="Times New Roman"/>
        </w:rPr>
        <w:t>(Σελίδα σκόπιμα κενή-Χρήσιμη για την έκδοση των αντιτύπων)</w:t>
      </w: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1654A3" w:rsidRDefault="001654A3" w:rsidP="00EC3BB3">
      <w:pPr>
        <w:spacing w:before="240" w:after="0" w:line="360" w:lineRule="auto"/>
        <w:jc w:val="center"/>
        <w:rPr>
          <w:rFonts w:ascii="Times New Roman" w:hAnsi="Times New Roman"/>
          <w:b/>
          <w:sz w:val="36"/>
          <w:szCs w:val="36"/>
        </w:rPr>
      </w:pPr>
    </w:p>
    <w:p w:rsidR="00EC3BB3" w:rsidRPr="00A176BA" w:rsidRDefault="00EC3BB3" w:rsidP="00EC3BB3">
      <w:pPr>
        <w:spacing w:before="240" w:after="0" w:line="360" w:lineRule="auto"/>
        <w:jc w:val="center"/>
        <w:rPr>
          <w:rFonts w:ascii="Times New Roman" w:hAnsi="Times New Roman"/>
          <w:b/>
          <w:iCs/>
          <w:color w:val="000000"/>
          <w:sz w:val="36"/>
          <w:szCs w:val="36"/>
        </w:rPr>
      </w:pPr>
      <w:r w:rsidRPr="00ED0C5B">
        <w:rPr>
          <w:rFonts w:ascii="Times New Roman" w:hAnsi="Times New Roman"/>
          <w:b/>
          <w:sz w:val="36"/>
          <w:szCs w:val="36"/>
        </w:rPr>
        <w:lastRenderedPageBreak/>
        <w:t xml:space="preserve">ΚΕΦΑΛΑΙΟ </w:t>
      </w:r>
      <w:r w:rsidRPr="00A176BA">
        <w:rPr>
          <w:rFonts w:ascii="Times New Roman" w:hAnsi="Times New Roman"/>
          <w:b/>
          <w:sz w:val="36"/>
          <w:szCs w:val="36"/>
        </w:rPr>
        <w:t>ΤΡΙΤΟ</w:t>
      </w:r>
    </w:p>
    <w:p w:rsidR="00EC3BB3" w:rsidRPr="00A176BA" w:rsidRDefault="00EC3BB3" w:rsidP="00EC3BB3">
      <w:pPr>
        <w:spacing w:before="240" w:after="0" w:line="360" w:lineRule="auto"/>
        <w:jc w:val="center"/>
        <w:rPr>
          <w:rFonts w:ascii="Times New Roman" w:hAnsi="Times New Roman"/>
          <w:b/>
          <w:sz w:val="36"/>
          <w:szCs w:val="36"/>
        </w:rPr>
      </w:pPr>
      <w:r w:rsidRPr="00A176BA">
        <w:rPr>
          <w:rFonts w:ascii="Times New Roman" w:hAnsi="Times New Roman"/>
          <w:b/>
          <w:sz w:val="36"/>
          <w:szCs w:val="36"/>
        </w:rPr>
        <w:t xml:space="preserve">Η εξέλιξη </w:t>
      </w:r>
      <w:r>
        <w:rPr>
          <w:rFonts w:ascii="Times New Roman" w:hAnsi="Times New Roman"/>
          <w:b/>
          <w:sz w:val="36"/>
          <w:szCs w:val="36"/>
        </w:rPr>
        <w:t xml:space="preserve">των </w:t>
      </w:r>
      <w:r w:rsidRPr="00A176BA">
        <w:rPr>
          <w:rFonts w:ascii="Times New Roman" w:hAnsi="Times New Roman"/>
          <w:b/>
          <w:sz w:val="36"/>
          <w:szCs w:val="36"/>
        </w:rPr>
        <w:t>μακροοικονομικών μεγεθών της οικονομίας της Ελλάδας</w:t>
      </w:r>
    </w:p>
    <w:p w:rsidR="00EC3BB3" w:rsidRPr="00ED0C5B" w:rsidRDefault="00EC3BB3" w:rsidP="00EC3BB3">
      <w:pPr>
        <w:spacing w:before="240" w:after="0" w:line="360" w:lineRule="auto"/>
        <w:rPr>
          <w:rFonts w:ascii="Times New Roman" w:hAnsi="Times New Roman"/>
          <w:sz w:val="36"/>
          <w:szCs w:val="36"/>
        </w:rPr>
      </w:pPr>
      <w:r>
        <w:rPr>
          <w:rFonts w:ascii="Times New Roman" w:hAnsi="Times New Roman"/>
          <w:sz w:val="36"/>
          <w:szCs w:val="36"/>
        </w:rPr>
        <w:t>3</w:t>
      </w:r>
      <w:r w:rsidRPr="00ED0C5B">
        <w:rPr>
          <w:rFonts w:ascii="Times New Roman" w:hAnsi="Times New Roman"/>
          <w:sz w:val="36"/>
          <w:szCs w:val="36"/>
        </w:rPr>
        <w:t>.1 Τα μακροοικονομ</w:t>
      </w:r>
      <w:r>
        <w:rPr>
          <w:rFonts w:ascii="Times New Roman" w:hAnsi="Times New Roman"/>
          <w:sz w:val="36"/>
          <w:szCs w:val="36"/>
        </w:rPr>
        <w:t>ικά χαρακτηριστικά της οικονομίας της Ελλάδας</w:t>
      </w:r>
      <w:r w:rsidRPr="00ED0C5B">
        <w:rPr>
          <w:rFonts w:ascii="Times New Roman" w:hAnsi="Times New Roman"/>
          <w:sz w:val="36"/>
          <w:szCs w:val="36"/>
        </w:rPr>
        <w:t xml:space="preserve"> την τελευταία δεκαετία</w:t>
      </w:r>
    </w:p>
    <w:p w:rsidR="00EC3BB3" w:rsidRPr="00906B88" w:rsidRDefault="00EC3BB3" w:rsidP="00EC3BB3">
      <w:pPr>
        <w:spacing w:before="240" w:after="0" w:line="360" w:lineRule="auto"/>
        <w:rPr>
          <w:rFonts w:ascii="Times New Roman" w:hAnsi="Times New Roman"/>
          <w:sz w:val="24"/>
          <w:szCs w:val="24"/>
        </w:rPr>
      </w:pPr>
      <w:r w:rsidRPr="00804B8E">
        <w:rPr>
          <w:rFonts w:ascii="Times New Roman" w:hAnsi="Times New Roman"/>
          <w:sz w:val="24"/>
          <w:szCs w:val="24"/>
        </w:rPr>
        <w:t>Μετά την ένταξη της Ελλάδας στην ευρωζώνη</w:t>
      </w:r>
      <w:r w:rsidRPr="00B45026">
        <w:rPr>
          <w:rFonts w:ascii="Times New Roman" w:hAnsi="Times New Roman"/>
          <w:sz w:val="24"/>
          <w:szCs w:val="24"/>
        </w:rPr>
        <w:t>,</w:t>
      </w:r>
      <w:r w:rsidRPr="00804B8E">
        <w:rPr>
          <w:rFonts w:ascii="Times New Roman" w:hAnsi="Times New Roman"/>
          <w:sz w:val="24"/>
          <w:szCs w:val="24"/>
        </w:rPr>
        <w:t xml:space="preserve"> τα μακροοικονομικά μεγέθη και πολλοί ακόμη οικονομικοί, νομισματικοί και κοινωνικοί παράγον</w:t>
      </w:r>
      <w:r>
        <w:rPr>
          <w:rFonts w:ascii="Times New Roman" w:hAnsi="Times New Roman"/>
          <w:sz w:val="24"/>
          <w:szCs w:val="24"/>
        </w:rPr>
        <w:t>τες είχαν μια πορεία που έμοιαζε</w:t>
      </w:r>
      <w:r w:rsidRPr="00804B8E">
        <w:rPr>
          <w:rFonts w:ascii="Times New Roman" w:hAnsi="Times New Roman"/>
          <w:sz w:val="24"/>
          <w:szCs w:val="24"/>
        </w:rPr>
        <w:t xml:space="preserve"> με πορεία εκκρεμούς. Η πορεία αυτή ξεκίνησε μέσα σε ένα κλίμα ευφορίας που δημιούργησε η ένταξη της Ελλάδας στην ευρωζώνη, η υλοποίηση μεγάλων έργων (αεροδρόμιο Ελευθέριος Βενιζέλος</w:t>
      </w:r>
      <w:r>
        <w:rPr>
          <w:rFonts w:ascii="Times New Roman" w:hAnsi="Times New Roman"/>
          <w:sz w:val="24"/>
          <w:szCs w:val="24"/>
        </w:rPr>
        <w:t>, γέφυρα Ρίου-Αντιρρί</w:t>
      </w:r>
      <w:r w:rsidRPr="00804B8E">
        <w:rPr>
          <w:rFonts w:ascii="Times New Roman" w:hAnsi="Times New Roman"/>
          <w:sz w:val="24"/>
          <w:szCs w:val="24"/>
        </w:rPr>
        <w:t>ου, ολυμπιακοί αγώνες κ.ά</w:t>
      </w:r>
      <w:r>
        <w:rPr>
          <w:rFonts w:ascii="Times New Roman" w:hAnsi="Times New Roman"/>
          <w:sz w:val="24"/>
          <w:szCs w:val="24"/>
        </w:rPr>
        <w:t>.</w:t>
      </w:r>
      <w:r w:rsidRPr="00804B8E">
        <w:rPr>
          <w:rFonts w:ascii="Times New Roman" w:hAnsi="Times New Roman"/>
          <w:sz w:val="24"/>
          <w:szCs w:val="24"/>
        </w:rPr>
        <w:t>) καθώς και η αύξηση της αγοραστικής δύναμης των πολιτών. Έκλεισε, δε, με την ένταξη της Ελλάδας στους μηχανισμούς σταθερότητας και εποπτεία</w:t>
      </w:r>
      <w:r>
        <w:rPr>
          <w:rFonts w:ascii="Times New Roman" w:hAnsi="Times New Roman"/>
          <w:sz w:val="24"/>
          <w:szCs w:val="24"/>
        </w:rPr>
        <w:t>ς</w:t>
      </w:r>
      <w:r w:rsidRPr="00804B8E">
        <w:rPr>
          <w:rFonts w:ascii="Times New Roman" w:hAnsi="Times New Roman"/>
          <w:sz w:val="24"/>
          <w:szCs w:val="24"/>
        </w:rPr>
        <w:t xml:space="preserve">, χωρίς μέχρι σήμερα που γράφεται αυτή η μεταπτυχιακή εργασία να μπορεί να καλύψει η χώρα τις </w:t>
      </w:r>
      <w:r>
        <w:rPr>
          <w:rFonts w:ascii="Times New Roman" w:hAnsi="Times New Roman"/>
          <w:sz w:val="24"/>
          <w:szCs w:val="24"/>
        </w:rPr>
        <w:t>δ</w:t>
      </w:r>
      <w:r w:rsidRPr="00804B8E">
        <w:rPr>
          <w:rFonts w:ascii="Times New Roman" w:hAnsi="Times New Roman"/>
          <w:sz w:val="24"/>
          <w:szCs w:val="24"/>
        </w:rPr>
        <w:t xml:space="preserve">ανειακές της ανάγκες από την ελεύθερη αγορά. Το κοινωνικό κράτος κατέρρευσε, η ανεργία και η φτώχεια διογκώθηκαν, η ύφεση επικράτησε, οι </w:t>
      </w:r>
      <w:r>
        <w:rPr>
          <w:rFonts w:ascii="Times New Roman" w:hAnsi="Times New Roman"/>
          <w:sz w:val="24"/>
          <w:szCs w:val="24"/>
        </w:rPr>
        <w:t>ΑΞΕ</w:t>
      </w:r>
      <w:r w:rsidRPr="00804B8E">
        <w:rPr>
          <w:rFonts w:ascii="Times New Roman" w:hAnsi="Times New Roman"/>
          <w:sz w:val="24"/>
          <w:szCs w:val="24"/>
        </w:rPr>
        <w:t xml:space="preserve"> ελαχιστοποιήθηκαν, το τραπεζικό σύστημα κλονίστηκε και το κράτος προχώρησε στην ανακεφαλ</w:t>
      </w:r>
      <w:r>
        <w:rPr>
          <w:rFonts w:ascii="Times New Roman" w:hAnsi="Times New Roman"/>
          <w:sz w:val="24"/>
          <w:szCs w:val="24"/>
        </w:rPr>
        <w:t>αιο</w:t>
      </w:r>
      <w:r w:rsidRPr="00804B8E">
        <w:rPr>
          <w:rFonts w:ascii="Times New Roman" w:hAnsi="Times New Roman"/>
          <w:sz w:val="24"/>
          <w:szCs w:val="24"/>
        </w:rPr>
        <w:t xml:space="preserve">ποίησή του, επιβλήθηκαν </w:t>
      </w:r>
      <w:r w:rsidRPr="00804B8E">
        <w:rPr>
          <w:rFonts w:ascii="Arial" w:hAnsi="Arial" w:cs="Arial"/>
        </w:rPr>
        <w:t> </w:t>
      </w:r>
      <w:r w:rsidRPr="00804B8E">
        <w:rPr>
          <w:rFonts w:ascii="Times New Roman" w:hAnsi="Times New Roman"/>
          <w:bCs/>
          <w:sz w:val="24"/>
          <w:szCs w:val="24"/>
        </w:rPr>
        <w:t>capital</w:t>
      </w:r>
      <w:r w:rsidRPr="00804B8E">
        <w:rPr>
          <w:rFonts w:ascii="Times New Roman" w:hAnsi="Times New Roman"/>
          <w:sz w:val="24"/>
          <w:szCs w:val="24"/>
        </w:rPr>
        <w:t> </w:t>
      </w:r>
      <w:r w:rsidRPr="00804B8E">
        <w:rPr>
          <w:rFonts w:ascii="Times New Roman" w:hAnsi="Times New Roman"/>
          <w:sz w:val="24"/>
          <w:szCs w:val="24"/>
          <w:shd w:val="clear" w:color="auto" w:fill="FFFFFF"/>
        </w:rPr>
        <w:t>controls, το ΑΕΠ μειώθηκε, το χρέος διογκώθηκε και για πολλούς έγινε μη διαχειρίσιμο, ασφαλιστικά και συνταξιοδοτικά δικαιώματα χάθηκαν, η αγοραστική δύναμη των πολιτών υποχώρησε σημαντικά, η εμπιστοσύνη της κοινωνίας απέναντι στους θεσμούς κλονίστηκε και ο ευρωσκεπτικισμός μεγάλωσε όπως τουλάχ</w:t>
      </w:r>
      <w:r>
        <w:rPr>
          <w:rFonts w:ascii="Times New Roman" w:hAnsi="Times New Roman"/>
          <w:sz w:val="24"/>
          <w:szCs w:val="24"/>
          <w:shd w:val="clear" w:color="auto" w:fill="FFFFFF"/>
        </w:rPr>
        <w:t>ιστον απεικονίζεται δημοσκοπικά.</w:t>
      </w:r>
      <w:r w:rsidRPr="00804B8E">
        <w:rPr>
          <w:rFonts w:ascii="Times New Roman" w:hAnsi="Times New Roman"/>
          <w:sz w:val="24"/>
          <w:szCs w:val="24"/>
          <w:shd w:val="clear" w:color="auto" w:fill="FFFFFF"/>
        </w:rPr>
        <w:t xml:space="preserve"> </w:t>
      </w:r>
      <w:r w:rsidRPr="00804B8E">
        <w:rPr>
          <w:rFonts w:ascii="Times New Roman" w:hAnsi="Times New Roman"/>
          <w:sz w:val="24"/>
          <w:szCs w:val="24"/>
        </w:rPr>
        <w:t xml:space="preserve"> Η συμμετοχή </w:t>
      </w:r>
      <w:r>
        <w:rPr>
          <w:rFonts w:ascii="Times New Roman" w:hAnsi="Times New Roman"/>
          <w:sz w:val="24"/>
          <w:szCs w:val="24"/>
        </w:rPr>
        <w:t xml:space="preserve">της Ελλάδας </w:t>
      </w:r>
      <w:r w:rsidRPr="00804B8E">
        <w:rPr>
          <w:rFonts w:ascii="Times New Roman" w:hAnsi="Times New Roman"/>
          <w:sz w:val="24"/>
          <w:szCs w:val="24"/>
        </w:rPr>
        <w:t xml:space="preserve">στην ευρωζώνη </w:t>
      </w:r>
      <w:r>
        <w:rPr>
          <w:rFonts w:ascii="Times New Roman" w:hAnsi="Times New Roman"/>
          <w:sz w:val="24"/>
          <w:szCs w:val="24"/>
        </w:rPr>
        <w:t xml:space="preserve">της </w:t>
      </w:r>
      <w:r w:rsidRPr="00804B8E">
        <w:rPr>
          <w:rFonts w:ascii="Times New Roman" w:hAnsi="Times New Roman"/>
          <w:sz w:val="24"/>
          <w:szCs w:val="24"/>
        </w:rPr>
        <w:t>εξασφάλισε πριν την οικονομική κρίση απρόσκοπτη και με μικρά επιτόκια πρόσβαση στις αγορές χρήματος και κατέληξε</w:t>
      </w:r>
      <w:r>
        <w:rPr>
          <w:rFonts w:ascii="Times New Roman" w:hAnsi="Times New Roman"/>
          <w:sz w:val="24"/>
          <w:szCs w:val="24"/>
        </w:rPr>
        <w:t xml:space="preserve"> η πορεία αυτή της Ελλάδας</w:t>
      </w:r>
      <w:r w:rsidRPr="00804B8E">
        <w:rPr>
          <w:rFonts w:ascii="Times New Roman" w:hAnsi="Times New Roman"/>
          <w:sz w:val="24"/>
          <w:szCs w:val="24"/>
        </w:rPr>
        <w:t xml:space="preserve"> </w:t>
      </w:r>
      <w:r>
        <w:rPr>
          <w:rFonts w:ascii="Times New Roman" w:hAnsi="Times New Roman"/>
          <w:sz w:val="24"/>
          <w:szCs w:val="24"/>
        </w:rPr>
        <w:t xml:space="preserve">στους </w:t>
      </w:r>
      <w:r w:rsidRPr="00804B8E">
        <w:rPr>
          <w:rFonts w:ascii="Times New Roman" w:hAnsi="Times New Roman"/>
          <w:sz w:val="24"/>
          <w:szCs w:val="24"/>
        </w:rPr>
        <w:t xml:space="preserve">μηχανισμούς σταθερότητας και εποπτείας για να </w:t>
      </w:r>
      <w:r>
        <w:rPr>
          <w:rFonts w:ascii="Times New Roman" w:hAnsi="Times New Roman"/>
          <w:sz w:val="24"/>
          <w:szCs w:val="24"/>
        </w:rPr>
        <w:t xml:space="preserve">μπορέσει να </w:t>
      </w:r>
      <w:r w:rsidRPr="00804B8E">
        <w:rPr>
          <w:rFonts w:ascii="Times New Roman" w:hAnsi="Times New Roman"/>
          <w:sz w:val="24"/>
          <w:szCs w:val="24"/>
        </w:rPr>
        <w:t>καλύψει τις δανειακές της ανάγκες</w:t>
      </w:r>
      <w:r>
        <w:rPr>
          <w:rFonts w:ascii="Times New Roman" w:hAnsi="Times New Roman"/>
          <w:sz w:val="24"/>
          <w:szCs w:val="24"/>
        </w:rPr>
        <w:t xml:space="preserve"> και να μη χρεοκοπήσει.</w:t>
      </w:r>
      <w:r w:rsidRPr="00804B8E">
        <w:rPr>
          <w:rFonts w:ascii="Times New Roman" w:hAnsi="Times New Roman"/>
          <w:sz w:val="24"/>
          <w:szCs w:val="24"/>
        </w:rPr>
        <w:t xml:space="preserve">. Ξεκίνησε δηλαδή μια πορεία </w:t>
      </w:r>
      <w:r>
        <w:rPr>
          <w:rFonts w:ascii="Times New Roman" w:hAnsi="Times New Roman"/>
          <w:sz w:val="24"/>
          <w:szCs w:val="24"/>
        </w:rPr>
        <w:t xml:space="preserve">με αφετηρία την ένταξη στο ευρώ και </w:t>
      </w:r>
      <w:r w:rsidRPr="00804B8E">
        <w:rPr>
          <w:rFonts w:ascii="Times New Roman" w:hAnsi="Times New Roman"/>
          <w:sz w:val="24"/>
          <w:szCs w:val="24"/>
        </w:rPr>
        <w:t xml:space="preserve">με το επικοινωνιακό σύνθημα </w:t>
      </w:r>
      <w:r w:rsidRPr="00804B8E">
        <w:rPr>
          <w:rFonts w:ascii="Times New Roman" w:hAnsi="Times New Roman"/>
          <w:i/>
          <w:sz w:val="24"/>
          <w:szCs w:val="24"/>
        </w:rPr>
        <w:t xml:space="preserve">ισχυρή Ελλάδα </w:t>
      </w:r>
      <w:r w:rsidRPr="00804B8E">
        <w:rPr>
          <w:rFonts w:ascii="Times New Roman" w:hAnsi="Times New Roman"/>
          <w:sz w:val="24"/>
          <w:szCs w:val="24"/>
        </w:rPr>
        <w:t xml:space="preserve">της κυβέρνησης Κωνσταντίνου Σημίτη και εξελίχθηκε να είναι η χώρα του αδύνατου κρίκου της ευρωζώνης που βρίσκεται συχνά με την απειλή του </w:t>
      </w:r>
      <w:r w:rsidRPr="00804B8E">
        <w:rPr>
          <w:rFonts w:ascii="Times New Roman" w:hAnsi="Times New Roman"/>
          <w:sz w:val="24"/>
          <w:szCs w:val="24"/>
          <w:lang w:val="en-US"/>
        </w:rPr>
        <w:t>Grexit</w:t>
      </w:r>
      <w:r w:rsidRPr="00804B8E">
        <w:rPr>
          <w:rFonts w:ascii="Times New Roman" w:hAnsi="Times New Roman"/>
          <w:sz w:val="24"/>
          <w:szCs w:val="24"/>
        </w:rPr>
        <w:t xml:space="preserve">.   </w:t>
      </w:r>
    </w:p>
    <w:p w:rsidR="00EC3BB3" w:rsidRDefault="00EC3BB3" w:rsidP="00EC3BB3">
      <w:pPr>
        <w:spacing w:before="240" w:after="0" w:line="360" w:lineRule="auto"/>
        <w:rPr>
          <w:rFonts w:ascii="Times New Roman" w:hAnsi="Times New Roman"/>
          <w:sz w:val="24"/>
          <w:szCs w:val="24"/>
        </w:rPr>
      </w:pPr>
      <w:r w:rsidRPr="00546234">
        <w:rPr>
          <w:rFonts w:ascii="Times New Roman" w:hAnsi="Times New Roman"/>
          <w:sz w:val="24"/>
          <w:szCs w:val="24"/>
        </w:rPr>
        <w:lastRenderedPageBreak/>
        <w:t>Προκειμ</w:t>
      </w:r>
      <w:r>
        <w:rPr>
          <w:rFonts w:ascii="Times New Roman" w:hAnsi="Times New Roman"/>
          <w:sz w:val="24"/>
          <w:szCs w:val="24"/>
        </w:rPr>
        <w:t xml:space="preserve">ένου να αποτυπωθεί αναλυτικά και εμπεριστατωμένα η τελευταία δεκαετία για τις ανάγκες της μεταπτυχιακής μας εργασίας τη χωρίσαμε σε τρεις μικρότερες περιόδους. Στην περίοδο πριν από την οικονομική κρίση, στην περίοδο της έξαρσης της οικονομικής κρίσης και στην περίοδο που η Ελλάδα βρίσκεται κάτω από τους μηχανισμούς σταθερότητας και εποπτείας. </w:t>
      </w:r>
    </w:p>
    <w:p w:rsidR="00EC3BB3" w:rsidRPr="00991E48" w:rsidRDefault="00EC3BB3" w:rsidP="00EC3BB3">
      <w:pPr>
        <w:spacing w:before="240" w:after="0" w:line="360" w:lineRule="auto"/>
        <w:rPr>
          <w:rFonts w:ascii="Times New Roman" w:hAnsi="Times New Roman"/>
          <w:sz w:val="28"/>
          <w:szCs w:val="28"/>
        </w:rPr>
      </w:pPr>
      <w:r>
        <w:rPr>
          <w:rFonts w:ascii="Times New Roman" w:hAnsi="Times New Roman"/>
          <w:sz w:val="28"/>
          <w:szCs w:val="28"/>
        </w:rPr>
        <w:t>3.1.1 Τα μακροοικονομικά</w:t>
      </w:r>
      <w:r w:rsidRPr="00991E48">
        <w:rPr>
          <w:rFonts w:ascii="Times New Roman" w:hAnsi="Times New Roman"/>
          <w:sz w:val="28"/>
          <w:szCs w:val="28"/>
        </w:rPr>
        <w:t xml:space="preserve"> χαρακτηριστικά πριν από την κρίση</w:t>
      </w:r>
    </w:p>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t>Η κυβέρνηση του Κωνσταντίνου Καραμανλή που ήρθε στην εξουσία στις 7 Μαρτίου 2004</w:t>
      </w:r>
      <w:r w:rsidRPr="001441A1">
        <w:rPr>
          <w:rFonts w:ascii="Times New Roman" w:hAnsi="Times New Roman"/>
          <w:sz w:val="24"/>
          <w:szCs w:val="24"/>
        </w:rPr>
        <w:t xml:space="preserve"> </w:t>
      </w:r>
      <w:r>
        <w:rPr>
          <w:rFonts w:ascii="Times New Roman" w:hAnsi="Times New Roman"/>
          <w:sz w:val="24"/>
          <w:szCs w:val="24"/>
        </w:rPr>
        <w:t xml:space="preserve">μετά από προτροπή και της </w:t>
      </w:r>
      <w:r>
        <w:rPr>
          <w:rFonts w:ascii="Times New Roman" w:hAnsi="Times New Roman"/>
          <w:sz w:val="24"/>
          <w:szCs w:val="24"/>
          <w:lang w:val="en-US"/>
        </w:rPr>
        <w:t>Eurostat</w:t>
      </w:r>
      <w:r w:rsidRPr="00B12B78">
        <w:rPr>
          <w:rFonts w:ascii="Times New Roman" w:hAnsi="Times New Roman"/>
          <w:sz w:val="24"/>
          <w:szCs w:val="24"/>
        </w:rPr>
        <w:t xml:space="preserve"> προχ</w:t>
      </w:r>
      <w:r>
        <w:rPr>
          <w:rFonts w:ascii="Times New Roman" w:hAnsi="Times New Roman"/>
          <w:sz w:val="24"/>
          <w:szCs w:val="24"/>
        </w:rPr>
        <w:t xml:space="preserve">ώρησε σε οικονομική απογραφή η οποία έφερε στην επιφάνεια αποκρύψεις δαπανών από την προηγούμενη κυβέρνηση του Κώστα Σημίτη με αποτέλεσμα να αναθεωρηθούν τα ελλείμματα και η χώρα να μπει σε καθεστώς επιτήρησης. Η κυβέρνηση του Κωνσταντίνου Καραμανλή αναγκάστηκε να εκπονήσει σχέδιο </w:t>
      </w:r>
      <w:r w:rsidRPr="00FC68DF">
        <w:rPr>
          <w:rFonts w:ascii="Times New Roman" w:hAnsi="Times New Roman"/>
          <w:i/>
          <w:sz w:val="24"/>
          <w:szCs w:val="24"/>
        </w:rPr>
        <w:t>ήπιας προσαρμογής</w:t>
      </w:r>
      <w:r>
        <w:rPr>
          <w:rFonts w:ascii="Times New Roman" w:hAnsi="Times New Roman"/>
          <w:sz w:val="24"/>
          <w:szCs w:val="24"/>
        </w:rPr>
        <w:t xml:space="preserve"> και ταυτόχρονα να θέσει σε εφαρμογή ένα πρόγραμμα μεταρρυθμίσεων για την περίοδο 2005-2008 στον πυρήνα του οποίου ήταν η </w:t>
      </w:r>
      <w:r>
        <w:rPr>
          <w:rFonts w:ascii="Times New Roman" w:hAnsi="Times New Roman"/>
          <w:i/>
          <w:sz w:val="24"/>
          <w:szCs w:val="24"/>
        </w:rPr>
        <w:t xml:space="preserve">επανίδρυση του κράτους, </w:t>
      </w:r>
      <w:r w:rsidRPr="004B201F">
        <w:rPr>
          <w:rFonts w:ascii="Times New Roman" w:hAnsi="Times New Roman"/>
          <w:sz w:val="24"/>
          <w:szCs w:val="24"/>
        </w:rPr>
        <w:t>η με</w:t>
      </w:r>
      <w:r>
        <w:rPr>
          <w:rFonts w:ascii="Times New Roman" w:hAnsi="Times New Roman"/>
          <w:sz w:val="24"/>
          <w:szCs w:val="24"/>
        </w:rPr>
        <w:t>ίωση της σπατάλης του δημόσιου τομέα και η καταπολέμηση της διαφθοράς και της παραοικονομίας</w:t>
      </w:r>
      <w:r>
        <w:rPr>
          <w:rFonts w:ascii="Times New Roman" w:hAnsi="Times New Roman"/>
          <w:i/>
          <w:sz w:val="24"/>
          <w:szCs w:val="24"/>
        </w:rPr>
        <w:t xml:space="preserve"> </w:t>
      </w:r>
      <w:r>
        <w:rPr>
          <w:rFonts w:ascii="Times New Roman" w:hAnsi="Times New Roman"/>
          <w:sz w:val="24"/>
          <w:szCs w:val="24"/>
        </w:rPr>
        <w:t xml:space="preserve">(Καζάκος, 2010).  Η κυβέρνηση άμεσα προχώρησε σε ιδιωτικοποιήσεις. Πούλησε την Εμπορική Τράπεζα, τον ΟΠΑΠ, την Ολυμπιακή κ.ά. και έβαλε στα κρατικά ταμεία 7 δις ευρώ περίπου με τη διαφορά ότι τα περισσότερα χρήματα απ΄ αυτά αντί να πάνε στη μείωση του εξωτερικού χρέους πήγαν στα χρηματοδοτικά κενά του προϋπολογισμού. Αλλά και οι υπόλοιπες παρεμβάσεις της στην οικονομική πολιτική και στο φορολογικό σύστημα δεν απέδωσαν τα αναμενόμενα. Ο ίδιος ο υπουργός Οικονομίας και Οικονομικών μετά την αντικατάστασή του στο υπουργείο κρίνοντας τις πρωτοβουλίες της κυβέρνησης Καραμανλή παραδέχτηκε ότι </w:t>
      </w:r>
      <w:r>
        <w:rPr>
          <w:rFonts w:ascii="Times New Roman" w:hAnsi="Times New Roman"/>
          <w:i/>
          <w:sz w:val="24"/>
          <w:szCs w:val="24"/>
        </w:rPr>
        <w:t xml:space="preserve">«δόθηκε περισσότερη έμφαση στο </w:t>
      </w:r>
      <w:r w:rsidRPr="001020CA">
        <w:rPr>
          <w:rFonts w:ascii="Times New Roman" w:hAnsi="Times New Roman"/>
          <w:i/>
          <w:sz w:val="24"/>
          <w:szCs w:val="24"/>
        </w:rPr>
        <w:t>“</w:t>
      </w:r>
      <w:r>
        <w:rPr>
          <w:rFonts w:ascii="Times New Roman" w:hAnsi="Times New Roman"/>
          <w:i/>
          <w:sz w:val="24"/>
          <w:szCs w:val="24"/>
        </w:rPr>
        <w:t>ήπια</w:t>
      </w:r>
      <w:r w:rsidRPr="001020CA">
        <w:rPr>
          <w:rFonts w:ascii="Times New Roman" w:hAnsi="Times New Roman"/>
          <w:i/>
          <w:sz w:val="24"/>
          <w:szCs w:val="24"/>
        </w:rPr>
        <w:t>”</w:t>
      </w:r>
      <w:r>
        <w:rPr>
          <w:rFonts w:ascii="Times New Roman" w:hAnsi="Times New Roman"/>
          <w:sz w:val="24"/>
          <w:szCs w:val="24"/>
        </w:rPr>
        <w:t xml:space="preserve"> και λιγότερο στο </w:t>
      </w:r>
      <w:r w:rsidRPr="001020CA">
        <w:rPr>
          <w:rFonts w:ascii="Times New Roman" w:hAnsi="Times New Roman"/>
          <w:i/>
          <w:sz w:val="24"/>
          <w:szCs w:val="24"/>
        </w:rPr>
        <w:t>“</w:t>
      </w:r>
      <w:r>
        <w:rPr>
          <w:rFonts w:ascii="Times New Roman" w:hAnsi="Times New Roman"/>
          <w:i/>
          <w:sz w:val="24"/>
          <w:szCs w:val="24"/>
        </w:rPr>
        <w:t>προσαρμογή</w:t>
      </w:r>
      <w:r w:rsidRPr="001020CA">
        <w:rPr>
          <w:rFonts w:ascii="Times New Roman" w:hAnsi="Times New Roman"/>
          <w:i/>
          <w:sz w:val="24"/>
          <w:szCs w:val="24"/>
        </w:rPr>
        <w:t>”</w:t>
      </w:r>
      <w:r>
        <w:rPr>
          <w:rFonts w:ascii="Times New Roman" w:hAnsi="Times New Roman"/>
          <w:sz w:val="24"/>
          <w:szCs w:val="24"/>
        </w:rPr>
        <w:t xml:space="preserve">(Αλογοσκούφης, 2009). Αλλά και η επανίδρυση του κράτους, παρά κάποιων θετικών παρεμβάσεων, δεν υλοποιήθηκε, αντίθετα μάλιστα το κράτος διογκώθηκε με πάνω από 35.000 μονιμοποιήσεις δημοσίων υπαλλήλων με το Π.Δ. 164/2004 . Σύμφωνα με τον αναπληρωτή καθηγητή Μακροοικονομικής Θεωρίας και </w:t>
      </w:r>
      <w:r w:rsidRPr="001672F1">
        <w:rPr>
          <w:rFonts w:ascii="Times New Roman" w:hAnsi="Times New Roman"/>
          <w:sz w:val="24"/>
          <w:szCs w:val="24"/>
        </w:rPr>
        <w:t>Πολιτικής</w:t>
      </w:r>
      <w:r>
        <w:rPr>
          <w:rFonts w:ascii="Times New Roman" w:hAnsi="Times New Roman"/>
          <w:sz w:val="24"/>
          <w:szCs w:val="24"/>
        </w:rPr>
        <w:t>,</w:t>
      </w:r>
      <w:r w:rsidRPr="001672F1">
        <w:rPr>
          <w:rFonts w:ascii="Times New Roman" w:hAnsi="Times New Roman"/>
          <w:sz w:val="24"/>
          <w:szCs w:val="24"/>
        </w:rPr>
        <w:t xml:space="preserve"> </w:t>
      </w:r>
      <w:r w:rsidRPr="00CD5592">
        <w:rPr>
          <w:rFonts w:ascii="Times New Roman" w:hAnsi="Times New Roman"/>
          <w:sz w:val="24"/>
          <w:szCs w:val="24"/>
        </w:rPr>
        <w:t>Γε</w:t>
      </w:r>
      <w:r>
        <w:rPr>
          <w:rFonts w:ascii="Times New Roman" w:hAnsi="Times New Roman"/>
          <w:sz w:val="24"/>
          <w:szCs w:val="24"/>
        </w:rPr>
        <w:t xml:space="preserve">ώργιο Αργείτη (2012) </w:t>
      </w:r>
      <w:r w:rsidRPr="001672F1">
        <w:rPr>
          <w:rFonts w:ascii="Times New Roman" w:hAnsi="Times New Roman"/>
          <w:sz w:val="24"/>
          <w:szCs w:val="24"/>
        </w:rPr>
        <w:t>την κύρια ευθύνη για τη δημοσιονομική και τη μακροοικονομική διαχείριση της οικονομίας φέρουν</w:t>
      </w:r>
      <w:r>
        <w:rPr>
          <w:rFonts w:ascii="Times New Roman" w:hAnsi="Times New Roman"/>
          <w:i/>
          <w:sz w:val="24"/>
          <w:szCs w:val="24"/>
        </w:rPr>
        <w:t xml:space="preserve"> </w:t>
      </w:r>
      <w:r>
        <w:rPr>
          <w:rFonts w:ascii="Times New Roman" w:hAnsi="Times New Roman"/>
          <w:sz w:val="24"/>
          <w:szCs w:val="24"/>
        </w:rPr>
        <w:t xml:space="preserve"> τα κόμματα ΠΑΣΟΚ και ΝΔ που εναλλάσσονταν στην εξουσία.</w:t>
      </w:r>
    </w:p>
    <w:p w:rsidR="00EC3BB3" w:rsidRPr="0059455A" w:rsidRDefault="00EC3BB3" w:rsidP="00EC3BB3">
      <w:pPr>
        <w:spacing w:before="240" w:after="0" w:line="360" w:lineRule="auto"/>
        <w:rPr>
          <w:rFonts w:ascii="Times New Roman" w:hAnsi="Times New Roman"/>
          <w:i/>
          <w:sz w:val="24"/>
          <w:szCs w:val="24"/>
        </w:rPr>
      </w:pPr>
      <w:r>
        <w:rPr>
          <w:rFonts w:ascii="Times New Roman" w:hAnsi="Times New Roman"/>
          <w:sz w:val="24"/>
          <w:szCs w:val="24"/>
        </w:rPr>
        <w:t xml:space="preserve">Από το 2004 και μέχρι το 2007 το ΑΕΠ συνεχώς αυξανόταν, το 2006 μάλιστα έφτασε στο 5,5%, αλλά ταυτόχρονα αυξητικές τάσεις είχε και το δημόσιο χρέος που από </w:t>
      </w:r>
      <w:r>
        <w:rPr>
          <w:rFonts w:ascii="Times New Roman" w:hAnsi="Times New Roman"/>
          <w:sz w:val="24"/>
          <w:szCs w:val="24"/>
        </w:rPr>
        <w:lastRenderedPageBreak/>
        <w:t xml:space="preserve">100% που ήταν το 2005 έφτασε στο 112, 9% το 2008. Αυτή η ταυτόχρονη αύξηση δημιουργούσε μια πλασματική εικόνα για την ελληνική οικονομία αφού μέχρι και το 2008 η σχέση χρέους και ΑΕΠ  έδινε την ψευδαίσθηση ότι η Ελλάδα δεν αντιμετώπιζε δημοσιονομικό πρόβλημα. Τα παραπάνω είναι ενταγμένα στην περίοδο 2001-2008 όπου η ελληνική οικονομία είχε ανάπτυξη 3,6%. Σύμφωνα με την Τράπεζα της Ελλάδος (2014) </w:t>
      </w:r>
      <w:r w:rsidRPr="0059455A">
        <w:rPr>
          <w:rFonts w:ascii="Times New Roman" w:hAnsi="Times New Roman"/>
          <w:i/>
          <w:sz w:val="24"/>
          <w:szCs w:val="24"/>
          <w:lang w:eastAsia="el-GR"/>
        </w:rPr>
        <w:t>«η ανάπτυξη αυτή βασίστηκε στην εγχώρια ζήτηση, που αυξανόταν με ρυθμό 4,5%, ωθούμενη κατά κύριο λόγο από την ιδιωτική κατανάλωση, η οποία, τροφοδοτούμενη από την άνοδο των εισοδημάτων και την επέκταση της καταναλωτικής πίστης, αυξανόταν με ρυθμό 4,2%, δηλαδή όσο το ΑΕΠ»</w:t>
      </w:r>
      <w:r w:rsidRPr="00642CD6">
        <w:rPr>
          <w:rFonts w:ascii="Times New Roman" w:hAnsi="Times New Roman"/>
          <w:i/>
          <w:sz w:val="24"/>
          <w:szCs w:val="24"/>
          <w:lang w:eastAsia="el-GR"/>
        </w:rPr>
        <w:t xml:space="preserve"> </w:t>
      </w:r>
      <w:r w:rsidRPr="00642CD6">
        <w:rPr>
          <w:rFonts w:ascii="Times New Roman" w:hAnsi="Times New Roman"/>
          <w:sz w:val="24"/>
          <w:szCs w:val="24"/>
          <w:lang w:eastAsia="el-GR"/>
        </w:rPr>
        <w:t>(σ.15)</w:t>
      </w:r>
      <w:r>
        <w:rPr>
          <w:rFonts w:ascii="Times New Roman" w:hAnsi="Times New Roman"/>
          <w:i/>
          <w:sz w:val="24"/>
          <w:szCs w:val="24"/>
          <w:lang w:eastAsia="el-GR"/>
        </w:rPr>
        <w:t>.</w:t>
      </w:r>
    </w:p>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t>Η εικόνα θόλωσε και τα προβλήματα ήρθαν στην επιφάνεια το 2009. Το δημόσιο έλλειμμα που αντιστοιχούσε σε 3,7% του ΑΕΠ το 2000, εκτοξεύτηκε το 2009 στο 15,5% του ΑΕΠ και το χρέος κινήθηκε την ίδια χρονιά στο 115% του ΑΕΠ από 106,1% που ήταν το 2006 (Αναστασάτος, 2010, Γκιό</w:t>
      </w:r>
      <w:r w:rsidR="00F35F6A">
        <w:rPr>
          <w:rFonts w:ascii="Times New Roman" w:hAnsi="Times New Roman"/>
          <w:sz w:val="24"/>
          <w:szCs w:val="24"/>
        </w:rPr>
        <w:t>σης, 2014). Το διάγραμμα 14</w:t>
      </w:r>
      <w:r>
        <w:rPr>
          <w:rFonts w:ascii="Times New Roman" w:hAnsi="Times New Roman"/>
          <w:sz w:val="24"/>
          <w:szCs w:val="24"/>
        </w:rPr>
        <w:t xml:space="preserve"> αποτυπώνει την απόκλιση του ελλείμματος της κεντρικής κυβέρνησης την περίοδο 1990-2009. Το 2009 η κατάσταση βρέθηκε εκτός ελέγχου.</w:t>
      </w:r>
    </w:p>
    <w:p w:rsidR="00EC3BB3" w:rsidRPr="008847D3" w:rsidRDefault="00F35F6A" w:rsidP="00EC3BB3">
      <w:pPr>
        <w:spacing w:before="240" w:after="0" w:line="360" w:lineRule="auto"/>
        <w:rPr>
          <w:rFonts w:ascii="Times New Roman" w:hAnsi="Times New Roman"/>
          <w:sz w:val="24"/>
          <w:szCs w:val="24"/>
        </w:rPr>
      </w:pPr>
      <w:r>
        <w:rPr>
          <w:rFonts w:ascii="Times New Roman" w:hAnsi="Times New Roman"/>
          <w:sz w:val="24"/>
          <w:szCs w:val="24"/>
        </w:rPr>
        <w:t>Διάγραμμα 14</w:t>
      </w:r>
      <w:r w:rsidR="00EC3BB3">
        <w:rPr>
          <w:rFonts w:ascii="Times New Roman" w:hAnsi="Times New Roman"/>
          <w:sz w:val="24"/>
          <w:szCs w:val="24"/>
        </w:rPr>
        <w:t xml:space="preserve">: </w:t>
      </w:r>
      <w:r w:rsidR="00EC3BB3" w:rsidRPr="008847D3">
        <w:rPr>
          <w:rFonts w:ascii="Times New Roman" w:hAnsi="Times New Roman"/>
          <w:sz w:val="24"/>
          <w:szCs w:val="24"/>
          <w:lang w:eastAsia="el-GR"/>
        </w:rPr>
        <w:t xml:space="preserve">Απόκλιση ελλείμματος κεντρικής κυβέρνησης </w:t>
      </w:r>
      <w:r w:rsidR="00EC3BB3">
        <w:rPr>
          <w:rFonts w:ascii="Times New Roman" w:hAnsi="Times New Roman"/>
          <w:sz w:val="24"/>
          <w:szCs w:val="24"/>
          <w:lang w:eastAsia="el-GR"/>
        </w:rPr>
        <w:t xml:space="preserve">της </w:t>
      </w:r>
      <w:r w:rsidR="00EC3BB3" w:rsidRPr="008847D3">
        <w:rPr>
          <w:rFonts w:ascii="Times New Roman" w:hAnsi="Times New Roman"/>
          <w:sz w:val="24"/>
          <w:szCs w:val="24"/>
          <w:lang w:eastAsia="el-GR"/>
        </w:rPr>
        <w:t>Ελλάδα</w:t>
      </w:r>
      <w:r w:rsidR="00EC3BB3">
        <w:rPr>
          <w:rFonts w:ascii="Times New Roman" w:hAnsi="Times New Roman"/>
          <w:sz w:val="24"/>
          <w:szCs w:val="24"/>
          <w:lang w:eastAsia="el-GR"/>
        </w:rPr>
        <w:t>ς</w:t>
      </w:r>
      <w:r>
        <w:rPr>
          <w:rFonts w:ascii="Times New Roman" w:hAnsi="Times New Roman"/>
          <w:sz w:val="24"/>
          <w:szCs w:val="24"/>
          <w:lang w:eastAsia="el-GR"/>
        </w:rPr>
        <w:t>, δις</w:t>
      </w:r>
      <w:r w:rsidR="00EC3BB3" w:rsidRPr="008847D3">
        <w:rPr>
          <w:rFonts w:ascii="Times New Roman" w:hAnsi="Times New Roman"/>
          <w:sz w:val="24"/>
          <w:szCs w:val="24"/>
          <w:lang w:eastAsia="el-GR"/>
        </w:rPr>
        <w:t xml:space="preserve"> ευρώ (τρέχουσες τιμές), 1990-2009</w:t>
      </w:r>
    </w:p>
    <w:p w:rsidR="00EC3BB3" w:rsidRDefault="00B77441" w:rsidP="00EC3BB3">
      <w:pPr>
        <w:spacing w:before="240" w:after="0" w:line="360" w:lineRule="auto"/>
        <w:rPr>
          <w:rFonts w:ascii="Times New Roman" w:hAnsi="Times New Roman"/>
          <w:sz w:val="24"/>
          <w:szCs w:val="24"/>
        </w:rPr>
      </w:pPr>
      <w:r>
        <w:rPr>
          <w:rFonts w:ascii="Times New Roman" w:hAnsi="Times New Roman"/>
          <w:noProof/>
          <w:sz w:val="24"/>
          <w:szCs w:val="24"/>
          <w:lang w:eastAsia="el-GR"/>
        </w:rPr>
        <w:drawing>
          <wp:inline distT="0" distB="0" distL="0" distR="0">
            <wp:extent cx="5267325" cy="3228975"/>
            <wp:effectExtent l="19050" t="0" r="952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5267325" cy="3228975"/>
                    </a:xfrm>
                    <a:prstGeom prst="rect">
                      <a:avLst/>
                    </a:prstGeom>
                    <a:noFill/>
                    <a:ln w="9525">
                      <a:noFill/>
                      <a:miter lim="800000"/>
                      <a:headEnd/>
                      <a:tailEnd/>
                    </a:ln>
                  </pic:spPr>
                </pic:pic>
              </a:graphicData>
            </a:graphic>
          </wp:inline>
        </w:drawing>
      </w:r>
    </w:p>
    <w:p w:rsidR="00EC3BB3" w:rsidRPr="004E4589" w:rsidRDefault="00EC3BB3" w:rsidP="00EC3BB3">
      <w:pPr>
        <w:spacing w:before="240" w:after="0" w:line="360" w:lineRule="auto"/>
        <w:rPr>
          <w:rFonts w:ascii="Times New Roman" w:hAnsi="Times New Roman"/>
          <w:sz w:val="24"/>
          <w:szCs w:val="24"/>
        </w:rPr>
      </w:pPr>
      <w:r>
        <w:rPr>
          <w:rFonts w:ascii="Times New Roman" w:hAnsi="Times New Roman"/>
          <w:sz w:val="24"/>
          <w:szCs w:val="24"/>
        </w:rPr>
        <w:t>Πηγή: Υπουργείο Οικονομικών, 201</w:t>
      </w:r>
      <w:r w:rsidRPr="004E4589">
        <w:rPr>
          <w:rFonts w:ascii="Times New Roman" w:hAnsi="Times New Roman"/>
          <w:sz w:val="24"/>
          <w:szCs w:val="24"/>
        </w:rPr>
        <w:t>1 (Επεξεργασ</w:t>
      </w:r>
      <w:r>
        <w:rPr>
          <w:rFonts w:ascii="Times New Roman" w:hAnsi="Times New Roman"/>
          <w:sz w:val="24"/>
          <w:szCs w:val="24"/>
        </w:rPr>
        <w:t>ία στοιχείων Αργείτης, Δαφέρμος &amp; Νικολαϊδη, 2011)</w:t>
      </w:r>
    </w:p>
    <w:p w:rsidR="00EC3BB3" w:rsidRDefault="00EC3BB3" w:rsidP="00EC3BB3">
      <w:pPr>
        <w:spacing w:before="240" w:after="0" w:line="360" w:lineRule="auto"/>
        <w:rPr>
          <w:rFonts w:ascii="Times New Roman" w:hAnsi="Times New Roman"/>
          <w:i/>
          <w:sz w:val="24"/>
          <w:szCs w:val="24"/>
        </w:rPr>
      </w:pPr>
      <w:r>
        <w:rPr>
          <w:rFonts w:ascii="Times New Roman" w:hAnsi="Times New Roman"/>
          <w:sz w:val="24"/>
          <w:szCs w:val="24"/>
        </w:rPr>
        <w:lastRenderedPageBreak/>
        <w:t xml:space="preserve">Η άσχημη δημοσιονομική πορεία της χώρας ανάγκασε την κυβέρνηση Κωνσταντίνου Καραμανλή να προκηρύξει εκλογές τον Οκτώβριο του 2007 ανακοινώνοντας ότι χρειάζεται νωπή εντολή του λαού για να καταρτίσει προϋπολογισμό. Τις εκλογές τις κέρδισε και πάλι ο Κωνσταντίνος Καραμανλής. Η παγκόσμια κρίση βρισκόταν σε εξέλιξη και η Ελλάδα αντιμετώπιζε το δικό της δημοσιονομικό πρόβλημα χωρίς μέχρι εκείνη τη στιγμή να έχει επηρεαστεί από τη διεθνή κρίση. Η κυβέρνηση προκειμένου να ελέγξει τα δημοσιονομικά ελλείμματα, το 2009, εκπόνησε </w:t>
      </w:r>
      <w:r>
        <w:rPr>
          <w:rFonts w:ascii="Times New Roman" w:hAnsi="Times New Roman"/>
          <w:i/>
          <w:sz w:val="24"/>
          <w:szCs w:val="24"/>
        </w:rPr>
        <w:t xml:space="preserve">«επικαιροποιημένο πρόγραμμα σταθερότητας και ανάπτυξης 2008-2011». </w:t>
      </w:r>
      <w:r>
        <w:rPr>
          <w:rFonts w:ascii="Times New Roman" w:hAnsi="Times New Roman"/>
          <w:sz w:val="24"/>
          <w:szCs w:val="24"/>
        </w:rPr>
        <w:t xml:space="preserve">Το πρόγραμμα δεν απέδωσε. Ο καθηγητής Π. Καζάκος (2010) γράφει γι΄ αυτή την περίοδο: </w:t>
      </w:r>
      <w:r>
        <w:rPr>
          <w:rFonts w:ascii="Times New Roman" w:hAnsi="Times New Roman"/>
          <w:i/>
          <w:sz w:val="24"/>
          <w:szCs w:val="24"/>
        </w:rPr>
        <w:t>«Η οικονομία περιήλθε το πρώτο εξάμηνο του 2009 σε ύφεση, αντί να πετύχει μικρή ανάπτυξη, και το έλλειμμα της γενικής κυβέρνησης ξεπέρασε κατά πολύ τους στόχους του επικαιροποιημένου προγράμματος-στην κυριολεξία εκτροχιάστηκε»</w:t>
      </w:r>
      <w:r w:rsidRPr="002A31D2">
        <w:rPr>
          <w:rFonts w:ascii="Times New Roman" w:hAnsi="Times New Roman"/>
          <w:sz w:val="24"/>
          <w:szCs w:val="24"/>
        </w:rPr>
        <w:t xml:space="preserve"> (σ.164)</w:t>
      </w:r>
      <w:r>
        <w:rPr>
          <w:rFonts w:ascii="Times New Roman" w:hAnsi="Times New Roman"/>
          <w:i/>
          <w:sz w:val="24"/>
          <w:szCs w:val="24"/>
        </w:rPr>
        <w:t>.</w:t>
      </w:r>
    </w:p>
    <w:p w:rsidR="00EC3BB3" w:rsidRDefault="001822E8" w:rsidP="00EC3BB3">
      <w:pPr>
        <w:spacing w:before="240" w:after="0" w:line="360" w:lineRule="auto"/>
        <w:rPr>
          <w:rFonts w:ascii="Times New Roman" w:hAnsi="Times New Roman"/>
          <w:sz w:val="24"/>
          <w:szCs w:val="24"/>
        </w:rPr>
      </w:pPr>
      <w:r>
        <w:rPr>
          <w:rFonts w:ascii="Times New Roman" w:hAnsi="Times New Roman"/>
          <w:sz w:val="24"/>
          <w:szCs w:val="24"/>
        </w:rPr>
        <w:t xml:space="preserve">Ο πίνακας </w:t>
      </w:r>
      <w:r w:rsidRPr="001822E8">
        <w:rPr>
          <w:rFonts w:ascii="Times New Roman" w:hAnsi="Times New Roman"/>
          <w:sz w:val="24"/>
          <w:szCs w:val="24"/>
        </w:rPr>
        <w:t>8</w:t>
      </w:r>
      <w:r w:rsidR="00EC3BB3">
        <w:rPr>
          <w:rFonts w:ascii="Times New Roman" w:hAnsi="Times New Roman"/>
          <w:sz w:val="24"/>
          <w:szCs w:val="24"/>
        </w:rPr>
        <w:t xml:space="preserve"> αποτυπώνει εκατοστιαίες μεταβολές βασικών μακροοικονομικών μεγεθών (ΑΕΠ, Ιδιωτική Κατανάλωση, Δημόσια Κατανάλωση, Ακαθάριστες Επενδύσεις Κεφαλαίου, Μέσες Αποδοχές στο Σύνολο της Οικονομίας, Πληθωρισμό και Ανεργία Εργατικού Δυναμικού). </w:t>
      </w:r>
    </w:p>
    <w:p w:rsidR="00EC3BB3" w:rsidRPr="00BC3402" w:rsidRDefault="00EC3BB3" w:rsidP="00EC3BB3">
      <w:pPr>
        <w:spacing w:before="240" w:after="0" w:line="360" w:lineRule="auto"/>
        <w:jc w:val="center"/>
        <w:rPr>
          <w:rFonts w:ascii="Times New Roman" w:hAnsi="Times New Roman"/>
          <w:sz w:val="24"/>
          <w:szCs w:val="24"/>
        </w:rPr>
      </w:pPr>
      <w:r w:rsidRPr="00BC3402">
        <w:rPr>
          <w:rFonts w:ascii="Times New Roman" w:hAnsi="Times New Roman"/>
          <w:sz w:val="24"/>
          <w:szCs w:val="24"/>
        </w:rPr>
        <w:t>Π</w:t>
      </w:r>
      <w:r w:rsidR="00A111A7">
        <w:rPr>
          <w:rFonts w:ascii="Times New Roman" w:hAnsi="Times New Roman"/>
          <w:sz w:val="24"/>
          <w:szCs w:val="24"/>
        </w:rPr>
        <w:t>ίνακας 8</w:t>
      </w:r>
      <w:r>
        <w:rPr>
          <w:rFonts w:ascii="Times New Roman" w:hAnsi="Times New Roman"/>
          <w:sz w:val="24"/>
          <w:szCs w:val="24"/>
        </w:rPr>
        <w:t>: Ετήσιες εκατοστιαίες μεταβολές βασικών μακροοικονομικών μεγεθών 2005-2008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565"/>
        <w:gridCol w:w="1130"/>
        <w:gridCol w:w="1130"/>
        <w:gridCol w:w="1061"/>
        <w:gridCol w:w="1810"/>
        <w:gridCol w:w="1114"/>
        <w:gridCol w:w="1038"/>
      </w:tblGrid>
      <w:tr w:rsidR="00EC3BB3" w:rsidRPr="00E576A0" w:rsidTr="006808EB">
        <w:tc>
          <w:tcPr>
            <w:tcW w:w="675" w:type="dxa"/>
          </w:tcPr>
          <w:p w:rsidR="00EC3BB3" w:rsidRPr="00E576A0" w:rsidRDefault="00EC3BB3" w:rsidP="006808EB">
            <w:pPr>
              <w:spacing w:before="240" w:after="0" w:line="360" w:lineRule="auto"/>
              <w:rPr>
                <w:rFonts w:ascii="Times New Roman" w:hAnsi="Times New Roman"/>
                <w:sz w:val="16"/>
                <w:szCs w:val="16"/>
              </w:rPr>
            </w:pPr>
            <w:r w:rsidRPr="00E576A0">
              <w:rPr>
                <w:rFonts w:ascii="Times New Roman" w:hAnsi="Times New Roman"/>
                <w:sz w:val="16"/>
                <w:szCs w:val="16"/>
              </w:rPr>
              <w:t>ΕΤΟΣ</w:t>
            </w:r>
          </w:p>
        </w:tc>
        <w:tc>
          <w:tcPr>
            <w:tcW w:w="567" w:type="dxa"/>
          </w:tcPr>
          <w:p w:rsidR="00EC3BB3" w:rsidRPr="00E576A0" w:rsidRDefault="00EC3BB3" w:rsidP="006808EB">
            <w:pPr>
              <w:spacing w:before="240" w:after="0" w:line="360" w:lineRule="auto"/>
              <w:rPr>
                <w:rFonts w:ascii="Times New Roman" w:hAnsi="Times New Roman"/>
                <w:sz w:val="16"/>
                <w:szCs w:val="16"/>
              </w:rPr>
            </w:pPr>
            <w:r w:rsidRPr="00E576A0">
              <w:rPr>
                <w:rFonts w:ascii="Times New Roman" w:hAnsi="Times New Roman"/>
                <w:sz w:val="16"/>
                <w:szCs w:val="16"/>
              </w:rPr>
              <w:t>ΑΕΠ</w:t>
            </w:r>
          </w:p>
        </w:tc>
        <w:tc>
          <w:tcPr>
            <w:tcW w:w="1134" w:type="dxa"/>
          </w:tcPr>
          <w:p w:rsidR="00EC3BB3" w:rsidRPr="00E576A0" w:rsidRDefault="00EC3BB3" w:rsidP="006808EB">
            <w:pPr>
              <w:spacing w:before="240" w:after="0" w:line="360" w:lineRule="auto"/>
              <w:rPr>
                <w:rFonts w:ascii="Times New Roman" w:hAnsi="Times New Roman"/>
                <w:sz w:val="16"/>
                <w:szCs w:val="16"/>
              </w:rPr>
            </w:pPr>
            <w:r w:rsidRPr="00E576A0">
              <w:rPr>
                <w:rFonts w:ascii="Times New Roman" w:hAnsi="Times New Roman"/>
                <w:sz w:val="16"/>
                <w:szCs w:val="16"/>
              </w:rPr>
              <w:t>Ιδιωτική Κατανάλωση</w:t>
            </w:r>
          </w:p>
        </w:tc>
        <w:tc>
          <w:tcPr>
            <w:tcW w:w="1134" w:type="dxa"/>
          </w:tcPr>
          <w:p w:rsidR="00EC3BB3" w:rsidRPr="00E576A0" w:rsidRDefault="00EC3BB3" w:rsidP="006808EB">
            <w:pPr>
              <w:spacing w:before="240" w:after="0" w:line="360" w:lineRule="auto"/>
              <w:rPr>
                <w:rFonts w:ascii="Times New Roman" w:hAnsi="Times New Roman"/>
                <w:sz w:val="16"/>
                <w:szCs w:val="16"/>
              </w:rPr>
            </w:pPr>
            <w:r w:rsidRPr="00E576A0">
              <w:rPr>
                <w:rFonts w:ascii="Times New Roman" w:hAnsi="Times New Roman"/>
                <w:sz w:val="16"/>
                <w:szCs w:val="16"/>
              </w:rPr>
              <w:t>Δημόσια Κατανάλωση</w:t>
            </w:r>
          </w:p>
        </w:tc>
        <w:tc>
          <w:tcPr>
            <w:tcW w:w="1061" w:type="dxa"/>
          </w:tcPr>
          <w:p w:rsidR="00EC3BB3" w:rsidRPr="00E576A0" w:rsidRDefault="00EC3BB3" w:rsidP="006808EB">
            <w:pPr>
              <w:spacing w:before="240" w:after="0" w:line="360" w:lineRule="auto"/>
              <w:rPr>
                <w:rFonts w:ascii="Times New Roman" w:hAnsi="Times New Roman"/>
                <w:sz w:val="16"/>
                <w:szCs w:val="16"/>
              </w:rPr>
            </w:pPr>
            <w:r w:rsidRPr="00E576A0">
              <w:rPr>
                <w:rFonts w:ascii="Times New Roman" w:hAnsi="Times New Roman"/>
                <w:sz w:val="16"/>
                <w:szCs w:val="16"/>
              </w:rPr>
              <w:t>Ακαθάριστες Επενδύσεις Κεφαλαίου</w:t>
            </w:r>
          </w:p>
        </w:tc>
        <w:tc>
          <w:tcPr>
            <w:tcW w:w="1861" w:type="dxa"/>
          </w:tcPr>
          <w:p w:rsidR="00EC3BB3" w:rsidRPr="00E576A0" w:rsidRDefault="00EC3BB3" w:rsidP="006808EB">
            <w:pPr>
              <w:spacing w:before="240" w:after="0" w:line="360" w:lineRule="auto"/>
              <w:rPr>
                <w:rFonts w:ascii="Times New Roman" w:hAnsi="Times New Roman"/>
                <w:sz w:val="16"/>
                <w:szCs w:val="16"/>
              </w:rPr>
            </w:pPr>
            <w:r w:rsidRPr="00E576A0">
              <w:rPr>
                <w:rFonts w:ascii="Times New Roman" w:hAnsi="Times New Roman"/>
                <w:sz w:val="16"/>
                <w:szCs w:val="16"/>
              </w:rPr>
              <w:t>Μέσες Αποδοχές στο σύνολο της οικονομίας (σε ονομαστικούς όρους)</w:t>
            </w:r>
          </w:p>
        </w:tc>
        <w:tc>
          <w:tcPr>
            <w:tcW w:w="1045" w:type="dxa"/>
          </w:tcPr>
          <w:p w:rsidR="00EC3BB3" w:rsidRPr="00E576A0" w:rsidRDefault="00EC3BB3" w:rsidP="006808EB">
            <w:pPr>
              <w:spacing w:before="240" w:after="0" w:line="360" w:lineRule="auto"/>
              <w:rPr>
                <w:rFonts w:ascii="Times New Roman" w:hAnsi="Times New Roman"/>
                <w:sz w:val="16"/>
                <w:szCs w:val="16"/>
              </w:rPr>
            </w:pPr>
            <w:r w:rsidRPr="00E576A0">
              <w:rPr>
                <w:rFonts w:ascii="Times New Roman" w:hAnsi="Times New Roman"/>
                <w:sz w:val="16"/>
                <w:szCs w:val="16"/>
              </w:rPr>
              <w:t>Πληθωρισμός</w:t>
            </w:r>
          </w:p>
        </w:tc>
        <w:tc>
          <w:tcPr>
            <w:tcW w:w="1045" w:type="dxa"/>
          </w:tcPr>
          <w:p w:rsidR="00EC3BB3" w:rsidRPr="00E576A0" w:rsidRDefault="00EC3BB3" w:rsidP="006808EB">
            <w:pPr>
              <w:spacing w:before="240" w:after="0" w:line="360" w:lineRule="auto"/>
              <w:rPr>
                <w:rFonts w:ascii="Times New Roman" w:hAnsi="Times New Roman"/>
                <w:sz w:val="16"/>
                <w:szCs w:val="16"/>
              </w:rPr>
            </w:pPr>
            <w:r w:rsidRPr="00E576A0">
              <w:rPr>
                <w:rFonts w:ascii="Times New Roman" w:hAnsi="Times New Roman"/>
                <w:sz w:val="16"/>
                <w:szCs w:val="16"/>
              </w:rPr>
              <w:t>Ανεργία (% εργατικού δυναμικού)</w:t>
            </w:r>
          </w:p>
        </w:tc>
      </w:tr>
      <w:tr w:rsidR="00EC3BB3" w:rsidRPr="00E576A0" w:rsidTr="006808EB">
        <w:tc>
          <w:tcPr>
            <w:tcW w:w="675" w:type="dxa"/>
          </w:tcPr>
          <w:p w:rsidR="00EC3BB3" w:rsidRPr="00E576A0" w:rsidRDefault="00EC3BB3" w:rsidP="006808EB">
            <w:pPr>
              <w:spacing w:before="240" w:after="0" w:line="360" w:lineRule="auto"/>
              <w:rPr>
                <w:rFonts w:ascii="Times New Roman" w:hAnsi="Times New Roman"/>
              </w:rPr>
            </w:pPr>
            <w:r w:rsidRPr="00E576A0">
              <w:rPr>
                <w:rFonts w:ascii="Times New Roman" w:hAnsi="Times New Roman"/>
              </w:rPr>
              <w:t>2005</w:t>
            </w:r>
          </w:p>
        </w:tc>
        <w:tc>
          <w:tcPr>
            <w:tcW w:w="567"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2,3</w:t>
            </w:r>
          </w:p>
        </w:tc>
        <w:tc>
          <w:tcPr>
            <w:tcW w:w="1134"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4,5</w:t>
            </w:r>
          </w:p>
        </w:tc>
        <w:tc>
          <w:tcPr>
            <w:tcW w:w="1134"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1,1</w:t>
            </w:r>
          </w:p>
        </w:tc>
        <w:tc>
          <w:tcPr>
            <w:tcW w:w="1061"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-6,3</w:t>
            </w:r>
          </w:p>
        </w:tc>
        <w:tc>
          <w:tcPr>
            <w:tcW w:w="1861"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4,4</w:t>
            </w:r>
          </w:p>
        </w:tc>
        <w:tc>
          <w:tcPr>
            <w:tcW w:w="1045"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3,5</w:t>
            </w:r>
          </w:p>
        </w:tc>
        <w:tc>
          <w:tcPr>
            <w:tcW w:w="1045"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9,9</w:t>
            </w:r>
          </w:p>
        </w:tc>
      </w:tr>
      <w:tr w:rsidR="00EC3BB3" w:rsidRPr="00E576A0" w:rsidTr="006808EB">
        <w:tc>
          <w:tcPr>
            <w:tcW w:w="675" w:type="dxa"/>
          </w:tcPr>
          <w:p w:rsidR="00EC3BB3" w:rsidRPr="00E576A0" w:rsidRDefault="00EC3BB3" w:rsidP="006808EB">
            <w:pPr>
              <w:spacing w:before="240" w:after="0" w:line="360" w:lineRule="auto"/>
              <w:rPr>
                <w:rFonts w:ascii="Times New Roman" w:hAnsi="Times New Roman"/>
              </w:rPr>
            </w:pPr>
            <w:r w:rsidRPr="00E576A0">
              <w:rPr>
                <w:rFonts w:ascii="Times New Roman" w:hAnsi="Times New Roman"/>
              </w:rPr>
              <w:t>2006</w:t>
            </w:r>
          </w:p>
        </w:tc>
        <w:tc>
          <w:tcPr>
            <w:tcW w:w="567"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5,5</w:t>
            </w:r>
          </w:p>
        </w:tc>
        <w:tc>
          <w:tcPr>
            <w:tcW w:w="1134"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4,4</w:t>
            </w:r>
          </w:p>
        </w:tc>
        <w:tc>
          <w:tcPr>
            <w:tcW w:w="1134"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3,1</w:t>
            </w:r>
          </w:p>
        </w:tc>
        <w:tc>
          <w:tcPr>
            <w:tcW w:w="1061"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14,9</w:t>
            </w:r>
          </w:p>
        </w:tc>
        <w:tc>
          <w:tcPr>
            <w:tcW w:w="1861"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5,7</w:t>
            </w:r>
          </w:p>
        </w:tc>
        <w:tc>
          <w:tcPr>
            <w:tcW w:w="1045"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3,2</w:t>
            </w:r>
          </w:p>
        </w:tc>
        <w:tc>
          <w:tcPr>
            <w:tcW w:w="1045"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8,9</w:t>
            </w:r>
          </w:p>
        </w:tc>
      </w:tr>
      <w:tr w:rsidR="00EC3BB3" w:rsidRPr="00E576A0" w:rsidTr="006808EB">
        <w:tc>
          <w:tcPr>
            <w:tcW w:w="675" w:type="dxa"/>
          </w:tcPr>
          <w:p w:rsidR="00EC3BB3" w:rsidRPr="00E576A0" w:rsidRDefault="00EC3BB3" w:rsidP="006808EB">
            <w:pPr>
              <w:spacing w:before="240" w:after="0" w:line="360" w:lineRule="auto"/>
              <w:rPr>
                <w:rFonts w:ascii="Times New Roman" w:hAnsi="Times New Roman"/>
              </w:rPr>
            </w:pPr>
            <w:r w:rsidRPr="00E576A0">
              <w:rPr>
                <w:rFonts w:ascii="Times New Roman" w:hAnsi="Times New Roman"/>
              </w:rPr>
              <w:t>2007</w:t>
            </w:r>
          </w:p>
        </w:tc>
        <w:tc>
          <w:tcPr>
            <w:tcW w:w="567"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3,5</w:t>
            </w:r>
          </w:p>
        </w:tc>
        <w:tc>
          <w:tcPr>
            <w:tcW w:w="1134"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3,6</w:t>
            </w:r>
          </w:p>
        </w:tc>
        <w:tc>
          <w:tcPr>
            <w:tcW w:w="1134"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7,1</w:t>
            </w:r>
          </w:p>
        </w:tc>
        <w:tc>
          <w:tcPr>
            <w:tcW w:w="1061"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22,8</w:t>
            </w:r>
          </w:p>
        </w:tc>
        <w:tc>
          <w:tcPr>
            <w:tcW w:w="1861"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5,2</w:t>
            </w:r>
          </w:p>
        </w:tc>
        <w:tc>
          <w:tcPr>
            <w:tcW w:w="1045"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2,9</w:t>
            </w:r>
          </w:p>
        </w:tc>
        <w:tc>
          <w:tcPr>
            <w:tcW w:w="1045"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7,3</w:t>
            </w:r>
          </w:p>
        </w:tc>
      </w:tr>
      <w:tr w:rsidR="00EC3BB3" w:rsidRPr="00E576A0" w:rsidTr="006808EB">
        <w:tc>
          <w:tcPr>
            <w:tcW w:w="675" w:type="dxa"/>
          </w:tcPr>
          <w:p w:rsidR="00EC3BB3" w:rsidRPr="00E576A0" w:rsidRDefault="00EC3BB3" w:rsidP="006808EB">
            <w:pPr>
              <w:spacing w:before="240" w:after="0" w:line="360" w:lineRule="auto"/>
              <w:rPr>
                <w:rFonts w:ascii="Times New Roman" w:hAnsi="Times New Roman"/>
              </w:rPr>
            </w:pPr>
            <w:r w:rsidRPr="00E576A0">
              <w:rPr>
                <w:rFonts w:ascii="Times New Roman" w:hAnsi="Times New Roman"/>
              </w:rPr>
              <w:t>2008</w:t>
            </w:r>
          </w:p>
        </w:tc>
        <w:tc>
          <w:tcPr>
            <w:tcW w:w="567"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-0,2</w:t>
            </w:r>
          </w:p>
        </w:tc>
        <w:tc>
          <w:tcPr>
            <w:tcW w:w="1134"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4,3</w:t>
            </w:r>
          </w:p>
        </w:tc>
        <w:tc>
          <w:tcPr>
            <w:tcW w:w="1134"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-2,6</w:t>
            </w:r>
          </w:p>
        </w:tc>
        <w:tc>
          <w:tcPr>
            <w:tcW w:w="1061"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-14,3</w:t>
            </w:r>
          </w:p>
        </w:tc>
        <w:tc>
          <w:tcPr>
            <w:tcW w:w="1861"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6,2</w:t>
            </w:r>
          </w:p>
        </w:tc>
        <w:tc>
          <w:tcPr>
            <w:tcW w:w="1045"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4,2</w:t>
            </w:r>
          </w:p>
        </w:tc>
        <w:tc>
          <w:tcPr>
            <w:tcW w:w="1045" w:type="dxa"/>
          </w:tcPr>
          <w:p w:rsidR="00EC3BB3" w:rsidRPr="00E576A0" w:rsidRDefault="00EC3BB3" w:rsidP="006808EB">
            <w:pPr>
              <w:spacing w:before="240" w:after="0" w:line="360" w:lineRule="auto"/>
              <w:jc w:val="center"/>
              <w:rPr>
                <w:rFonts w:ascii="Times New Roman" w:hAnsi="Times New Roman"/>
              </w:rPr>
            </w:pPr>
            <w:r w:rsidRPr="00E576A0">
              <w:rPr>
                <w:rFonts w:ascii="Times New Roman" w:hAnsi="Times New Roman"/>
              </w:rPr>
              <w:t>7,6</w:t>
            </w:r>
          </w:p>
        </w:tc>
      </w:tr>
    </w:tbl>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t>Πηγή: ΕΛΣΤΑΤ και Τράπεζα Ελλάδας (2014)</w:t>
      </w:r>
    </w:p>
    <w:p w:rsidR="00EC3BB3" w:rsidRDefault="001822E8" w:rsidP="00EC3BB3">
      <w:pPr>
        <w:spacing w:before="240" w:after="0" w:line="360" w:lineRule="auto"/>
        <w:rPr>
          <w:rFonts w:ascii="Times New Roman" w:hAnsi="Times New Roman"/>
          <w:sz w:val="24"/>
          <w:szCs w:val="24"/>
        </w:rPr>
      </w:pPr>
      <w:r>
        <w:rPr>
          <w:rFonts w:ascii="Times New Roman" w:hAnsi="Times New Roman"/>
          <w:sz w:val="24"/>
          <w:szCs w:val="24"/>
        </w:rPr>
        <w:t xml:space="preserve">Επίσης, ο πίνακας </w:t>
      </w:r>
      <w:r w:rsidRPr="001822E8">
        <w:rPr>
          <w:rFonts w:ascii="Times New Roman" w:hAnsi="Times New Roman"/>
          <w:sz w:val="24"/>
          <w:szCs w:val="24"/>
        </w:rPr>
        <w:t>9</w:t>
      </w:r>
      <w:r w:rsidR="00EC3BB3">
        <w:rPr>
          <w:rFonts w:ascii="Times New Roman" w:hAnsi="Times New Roman"/>
          <w:sz w:val="24"/>
          <w:szCs w:val="24"/>
        </w:rPr>
        <w:t xml:space="preserve"> αποτυπώνει την ανταγωνιστικότητα και τα δημοσιονομικά μεγέθη (Ισοζύγιο Τρεχουσών Συναλλαγών, Εμπορικό Ισοζύγιο Αγαθών, Τραπεζική </w:t>
      </w:r>
      <w:r w:rsidR="00EC3BB3">
        <w:rPr>
          <w:rFonts w:ascii="Times New Roman" w:hAnsi="Times New Roman"/>
          <w:sz w:val="24"/>
          <w:szCs w:val="24"/>
        </w:rPr>
        <w:lastRenderedPageBreak/>
        <w:t>Χρηματοδότηση Νοικοκυριών και Επιχειρήσεων, Έσοδα και Δαπάνες Γενικής Κυβέρνησης, Καθαρό Δανεισμό και Δημόσιο Χρέος) της περιόδου 2005-2008.</w:t>
      </w:r>
    </w:p>
    <w:p w:rsidR="00EC3BB3" w:rsidRDefault="00A111A7" w:rsidP="00EC3BB3">
      <w:pPr>
        <w:spacing w:before="240" w:after="0" w:line="360" w:lineRule="auto"/>
        <w:rPr>
          <w:rFonts w:ascii="Times New Roman" w:hAnsi="Times New Roman"/>
          <w:sz w:val="24"/>
          <w:szCs w:val="24"/>
        </w:rPr>
      </w:pPr>
      <w:r>
        <w:rPr>
          <w:rFonts w:ascii="Times New Roman" w:hAnsi="Times New Roman"/>
          <w:sz w:val="24"/>
          <w:szCs w:val="24"/>
        </w:rPr>
        <w:t>Πίνακας 9</w:t>
      </w:r>
      <w:r w:rsidR="00EC3BB3">
        <w:rPr>
          <w:rFonts w:ascii="Times New Roman" w:hAnsi="Times New Roman"/>
          <w:sz w:val="24"/>
          <w:szCs w:val="24"/>
        </w:rPr>
        <w:t>: Ανταγωνιστικότητα-δημοσιονομικά μεγέθη ως ποσοστό (%) του ΑΕΠ (2005-2008)</w:t>
      </w: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1"/>
        <w:gridCol w:w="1032"/>
        <w:gridCol w:w="844"/>
        <w:gridCol w:w="1283"/>
        <w:gridCol w:w="1283"/>
        <w:gridCol w:w="1029"/>
        <w:gridCol w:w="1029"/>
        <w:gridCol w:w="1082"/>
        <w:gridCol w:w="778"/>
      </w:tblGrid>
      <w:tr w:rsidR="00EC3BB3" w:rsidRPr="00E576A0" w:rsidTr="006808EB">
        <w:tc>
          <w:tcPr>
            <w:tcW w:w="621" w:type="dxa"/>
          </w:tcPr>
          <w:p w:rsidR="00EC3BB3" w:rsidRPr="00E576A0" w:rsidRDefault="00EC3BB3" w:rsidP="006808EB">
            <w:pPr>
              <w:spacing w:before="240" w:after="0" w:line="360" w:lineRule="auto"/>
              <w:rPr>
                <w:rFonts w:ascii="Times New Roman" w:hAnsi="Times New Roman"/>
                <w:sz w:val="24"/>
                <w:szCs w:val="24"/>
              </w:rPr>
            </w:pPr>
            <w:r w:rsidRPr="00E576A0">
              <w:rPr>
                <w:rFonts w:ascii="Times New Roman" w:hAnsi="Times New Roman"/>
                <w:sz w:val="16"/>
                <w:szCs w:val="16"/>
              </w:rPr>
              <w:t>ΕΤΟΣ</w:t>
            </w:r>
          </w:p>
        </w:tc>
        <w:tc>
          <w:tcPr>
            <w:tcW w:w="1032" w:type="dxa"/>
          </w:tcPr>
          <w:p w:rsidR="00EC3BB3" w:rsidRPr="00E576A0" w:rsidRDefault="00EC3BB3" w:rsidP="006808EB">
            <w:pPr>
              <w:spacing w:before="240" w:after="0" w:line="360" w:lineRule="auto"/>
              <w:rPr>
                <w:rFonts w:ascii="Times New Roman" w:hAnsi="Times New Roman"/>
                <w:sz w:val="24"/>
                <w:szCs w:val="24"/>
              </w:rPr>
            </w:pPr>
            <w:r w:rsidRPr="00E576A0">
              <w:rPr>
                <w:rFonts w:ascii="Times New Roman" w:hAnsi="Times New Roman"/>
                <w:sz w:val="16"/>
                <w:szCs w:val="16"/>
              </w:rPr>
              <w:t>Ισοζύγιο Τρεχουσών Συναλλαγών</w:t>
            </w:r>
          </w:p>
        </w:tc>
        <w:tc>
          <w:tcPr>
            <w:tcW w:w="844" w:type="dxa"/>
          </w:tcPr>
          <w:p w:rsidR="00EC3BB3" w:rsidRPr="00E576A0" w:rsidRDefault="00EC3BB3" w:rsidP="006808EB">
            <w:pPr>
              <w:spacing w:before="240" w:after="0" w:line="360" w:lineRule="auto"/>
              <w:rPr>
                <w:rFonts w:ascii="Times New Roman" w:hAnsi="Times New Roman"/>
                <w:sz w:val="24"/>
                <w:szCs w:val="24"/>
              </w:rPr>
            </w:pPr>
            <w:r w:rsidRPr="00E576A0">
              <w:rPr>
                <w:rFonts w:ascii="Times New Roman" w:hAnsi="Times New Roman"/>
                <w:sz w:val="16"/>
                <w:szCs w:val="16"/>
              </w:rPr>
              <w:t>Εμπορικό Ισοζύγιο Αγαθών</w:t>
            </w:r>
          </w:p>
        </w:tc>
        <w:tc>
          <w:tcPr>
            <w:tcW w:w="1283" w:type="dxa"/>
          </w:tcPr>
          <w:p w:rsidR="00EC3BB3" w:rsidRPr="00E576A0" w:rsidRDefault="00EC3BB3" w:rsidP="006808EB">
            <w:pPr>
              <w:spacing w:before="240" w:after="0" w:line="360" w:lineRule="auto"/>
              <w:rPr>
                <w:rFonts w:ascii="Times New Roman" w:hAnsi="Times New Roman"/>
                <w:sz w:val="24"/>
                <w:szCs w:val="24"/>
              </w:rPr>
            </w:pPr>
            <w:r w:rsidRPr="00E576A0">
              <w:rPr>
                <w:rFonts w:ascii="Times New Roman" w:hAnsi="Times New Roman"/>
                <w:sz w:val="16"/>
                <w:szCs w:val="16"/>
              </w:rPr>
              <w:t>Τραπεζική Χρηματοδότηση Νοικοκυριών</w:t>
            </w:r>
          </w:p>
        </w:tc>
        <w:tc>
          <w:tcPr>
            <w:tcW w:w="1283" w:type="dxa"/>
          </w:tcPr>
          <w:p w:rsidR="00EC3BB3" w:rsidRPr="00E576A0" w:rsidRDefault="00EC3BB3" w:rsidP="006808EB">
            <w:pPr>
              <w:spacing w:before="240" w:after="0" w:line="360" w:lineRule="auto"/>
              <w:rPr>
                <w:rFonts w:ascii="Times New Roman" w:hAnsi="Times New Roman"/>
                <w:sz w:val="24"/>
                <w:szCs w:val="24"/>
              </w:rPr>
            </w:pPr>
            <w:r w:rsidRPr="00E576A0">
              <w:rPr>
                <w:rFonts w:ascii="Times New Roman" w:hAnsi="Times New Roman"/>
                <w:sz w:val="16"/>
                <w:szCs w:val="16"/>
              </w:rPr>
              <w:t>Τραπεζική Χρηματοδότηση Επιχειρήσεων</w:t>
            </w:r>
          </w:p>
        </w:tc>
        <w:tc>
          <w:tcPr>
            <w:tcW w:w="1029" w:type="dxa"/>
          </w:tcPr>
          <w:p w:rsidR="00EC3BB3" w:rsidRPr="00E576A0" w:rsidRDefault="00EC3BB3" w:rsidP="006808EB">
            <w:pPr>
              <w:spacing w:before="240" w:after="0" w:line="360" w:lineRule="auto"/>
              <w:rPr>
                <w:rFonts w:ascii="Times New Roman" w:hAnsi="Times New Roman"/>
                <w:sz w:val="24"/>
                <w:szCs w:val="24"/>
              </w:rPr>
            </w:pPr>
            <w:r w:rsidRPr="00E576A0">
              <w:rPr>
                <w:rFonts w:ascii="Times New Roman" w:hAnsi="Times New Roman"/>
                <w:sz w:val="16"/>
                <w:szCs w:val="16"/>
              </w:rPr>
              <w:t>Έσοδα Γενικής Κυβέρνησης</w:t>
            </w:r>
          </w:p>
        </w:tc>
        <w:tc>
          <w:tcPr>
            <w:tcW w:w="1029" w:type="dxa"/>
          </w:tcPr>
          <w:p w:rsidR="00EC3BB3" w:rsidRPr="00E576A0" w:rsidRDefault="00EC3BB3" w:rsidP="006808EB">
            <w:pPr>
              <w:spacing w:before="240" w:after="0" w:line="360" w:lineRule="auto"/>
              <w:rPr>
                <w:rFonts w:ascii="Times New Roman" w:hAnsi="Times New Roman"/>
                <w:sz w:val="24"/>
                <w:szCs w:val="24"/>
              </w:rPr>
            </w:pPr>
            <w:r w:rsidRPr="00E576A0">
              <w:rPr>
                <w:rFonts w:ascii="Times New Roman" w:hAnsi="Times New Roman"/>
                <w:sz w:val="16"/>
                <w:szCs w:val="16"/>
              </w:rPr>
              <w:t>Δαπάνες Γενικής Κυβέρνησης</w:t>
            </w:r>
          </w:p>
        </w:tc>
        <w:tc>
          <w:tcPr>
            <w:tcW w:w="1082" w:type="dxa"/>
          </w:tcPr>
          <w:p w:rsidR="00EC3BB3" w:rsidRPr="00E576A0" w:rsidRDefault="00EC3BB3" w:rsidP="006808EB">
            <w:pPr>
              <w:spacing w:before="240" w:after="0" w:line="360" w:lineRule="auto"/>
              <w:rPr>
                <w:rFonts w:ascii="Times New Roman" w:hAnsi="Times New Roman"/>
                <w:sz w:val="16"/>
                <w:szCs w:val="16"/>
              </w:rPr>
            </w:pPr>
            <w:r w:rsidRPr="00E576A0">
              <w:rPr>
                <w:rFonts w:ascii="Times New Roman" w:hAnsi="Times New Roman"/>
                <w:sz w:val="16"/>
                <w:szCs w:val="16"/>
              </w:rPr>
              <w:t>Καθαρός Δανεισμός (έλλειμμα γενικής Κυβέρνησης)</w:t>
            </w:r>
          </w:p>
        </w:tc>
        <w:tc>
          <w:tcPr>
            <w:tcW w:w="778" w:type="dxa"/>
          </w:tcPr>
          <w:p w:rsidR="00EC3BB3" w:rsidRPr="00E576A0" w:rsidRDefault="00EC3BB3" w:rsidP="006808EB">
            <w:pPr>
              <w:spacing w:before="240" w:after="0" w:line="360" w:lineRule="auto"/>
              <w:rPr>
                <w:rFonts w:ascii="Times New Roman" w:hAnsi="Times New Roman"/>
                <w:sz w:val="16"/>
                <w:szCs w:val="16"/>
              </w:rPr>
            </w:pPr>
            <w:r w:rsidRPr="00E576A0">
              <w:rPr>
                <w:rFonts w:ascii="Times New Roman" w:hAnsi="Times New Roman"/>
                <w:sz w:val="16"/>
                <w:szCs w:val="16"/>
              </w:rPr>
              <w:t>Δημόσιο Χρέος</w:t>
            </w:r>
          </w:p>
        </w:tc>
      </w:tr>
      <w:tr w:rsidR="00EC3BB3" w:rsidRPr="00E576A0" w:rsidTr="006808EB">
        <w:tc>
          <w:tcPr>
            <w:tcW w:w="621" w:type="dxa"/>
          </w:tcPr>
          <w:p w:rsidR="00EC3BB3" w:rsidRPr="00E576A0" w:rsidRDefault="00EC3BB3" w:rsidP="006808EB">
            <w:pPr>
              <w:spacing w:before="240" w:after="0" w:line="360" w:lineRule="auto"/>
              <w:rPr>
                <w:rFonts w:ascii="Times New Roman" w:hAnsi="Times New Roman"/>
                <w:sz w:val="20"/>
                <w:szCs w:val="20"/>
              </w:rPr>
            </w:pPr>
            <w:r w:rsidRPr="00E576A0">
              <w:rPr>
                <w:rFonts w:ascii="Times New Roman" w:hAnsi="Times New Roman"/>
                <w:sz w:val="20"/>
                <w:szCs w:val="20"/>
              </w:rPr>
              <w:t>2005</w:t>
            </w:r>
          </w:p>
        </w:tc>
        <w:tc>
          <w:tcPr>
            <w:tcW w:w="1032"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-7,6</w:t>
            </w:r>
          </w:p>
        </w:tc>
        <w:tc>
          <w:tcPr>
            <w:tcW w:w="844"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-14,3</w:t>
            </w:r>
          </w:p>
        </w:tc>
        <w:tc>
          <w:tcPr>
            <w:tcW w:w="1283"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11,3</w:t>
            </w:r>
          </w:p>
        </w:tc>
        <w:tc>
          <w:tcPr>
            <w:tcW w:w="1283"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42,0</w:t>
            </w:r>
          </w:p>
        </w:tc>
        <w:tc>
          <w:tcPr>
            <w:tcW w:w="1029"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39,0</w:t>
            </w:r>
          </w:p>
        </w:tc>
        <w:tc>
          <w:tcPr>
            <w:tcW w:w="1029"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44,6</w:t>
            </w:r>
          </w:p>
        </w:tc>
        <w:tc>
          <w:tcPr>
            <w:tcW w:w="1082"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-5,6</w:t>
            </w:r>
          </w:p>
        </w:tc>
        <w:tc>
          <w:tcPr>
            <w:tcW w:w="778"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100,0</w:t>
            </w:r>
          </w:p>
        </w:tc>
      </w:tr>
      <w:tr w:rsidR="00EC3BB3" w:rsidRPr="00E576A0" w:rsidTr="006808EB">
        <w:tc>
          <w:tcPr>
            <w:tcW w:w="621" w:type="dxa"/>
          </w:tcPr>
          <w:p w:rsidR="00EC3BB3" w:rsidRPr="00E576A0" w:rsidRDefault="00EC3BB3" w:rsidP="006808EB">
            <w:pPr>
              <w:spacing w:before="240" w:after="0" w:line="360" w:lineRule="auto"/>
              <w:rPr>
                <w:rFonts w:ascii="Times New Roman" w:hAnsi="Times New Roman"/>
                <w:sz w:val="20"/>
                <w:szCs w:val="20"/>
              </w:rPr>
            </w:pPr>
            <w:r w:rsidRPr="00E576A0">
              <w:rPr>
                <w:rFonts w:ascii="Times New Roman" w:hAnsi="Times New Roman"/>
                <w:sz w:val="20"/>
                <w:szCs w:val="20"/>
              </w:rPr>
              <w:t>2006</w:t>
            </w:r>
          </w:p>
        </w:tc>
        <w:tc>
          <w:tcPr>
            <w:tcW w:w="1032"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-11,4</w:t>
            </w:r>
          </w:p>
        </w:tc>
        <w:tc>
          <w:tcPr>
            <w:tcW w:w="844"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-16,9</w:t>
            </w:r>
          </w:p>
        </w:tc>
        <w:tc>
          <w:tcPr>
            <w:tcW w:w="1283"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12,7</w:t>
            </w:r>
          </w:p>
        </w:tc>
        <w:tc>
          <w:tcPr>
            <w:tcW w:w="1283"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44,9</w:t>
            </w:r>
          </w:p>
        </w:tc>
        <w:tc>
          <w:tcPr>
            <w:tcW w:w="1029"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39,2</w:t>
            </w:r>
          </w:p>
        </w:tc>
        <w:tc>
          <w:tcPr>
            <w:tcW w:w="1029"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45,3</w:t>
            </w:r>
          </w:p>
        </w:tc>
        <w:tc>
          <w:tcPr>
            <w:tcW w:w="1082"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-6,0</w:t>
            </w:r>
          </w:p>
        </w:tc>
        <w:tc>
          <w:tcPr>
            <w:tcW w:w="778"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106,1</w:t>
            </w:r>
          </w:p>
        </w:tc>
      </w:tr>
      <w:tr w:rsidR="00EC3BB3" w:rsidRPr="00E576A0" w:rsidTr="006808EB">
        <w:tc>
          <w:tcPr>
            <w:tcW w:w="621" w:type="dxa"/>
          </w:tcPr>
          <w:p w:rsidR="00EC3BB3" w:rsidRPr="00E576A0" w:rsidRDefault="00EC3BB3" w:rsidP="006808EB">
            <w:pPr>
              <w:spacing w:before="240" w:after="0" w:line="360" w:lineRule="auto"/>
              <w:rPr>
                <w:rFonts w:ascii="Times New Roman" w:hAnsi="Times New Roman"/>
                <w:sz w:val="20"/>
                <w:szCs w:val="20"/>
              </w:rPr>
            </w:pPr>
            <w:r w:rsidRPr="00E576A0">
              <w:rPr>
                <w:rFonts w:ascii="Times New Roman" w:hAnsi="Times New Roman"/>
                <w:sz w:val="20"/>
                <w:szCs w:val="20"/>
              </w:rPr>
              <w:t>2007</w:t>
            </w:r>
          </w:p>
        </w:tc>
        <w:tc>
          <w:tcPr>
            <w:tcW w:w="1032"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-14,6</w:t>
            </w:r>
          </w:p>
        </w:tc>
        <w:tc>
          <w:tcPr>
            <w:tcW w:w="844"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-18,6</w:t>
            </w:r>
          </w:p>
        </w:tc>
        <w:tc>
          <w:tcPr>
            <w:tcW w:w="1283"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14,3</w:t>
            </w:r>
          </w:p>
        </w:tc>
        <w:tc>
          <w:tcPr>
            <w:tcW w:w="1283"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49,9</w:t>
            </w:r>
          </w:p>
        </w:tc>
        <w:tc>
          <w:tcPr>
            <w:tcW w:w="1029"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40,7</w:t>
            </w:r>
          </w:p>
        </w:tc>
        <w:tc>
          <w:tcPr>
            <w:tcW w:w="1029"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47,5</w:t>
            </w:r>
          </w:p>
        </w:tc>
        <w:tc>
          <w:tcPr>
            <w:tcW w:w="1082"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-6,8</w:t>
            </w:r>
          </w:p>
        </w:tc>
        <w:tc>
          <w:tcPr>
            <w:tcW w:w="778"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107,4</w:t>
            </w:r>
          </w:p>
        </w:tc>
      </w:tr>
      <w:tr w:rsidR="00EC3BB3" w:rsidRPr="00E576A0" w:rsidTr="006808EB">
        <w:tc>
          <w:tcPr>
            <w:tcW w:w="621" w:type="dxa"/>
          </w:tcPr>
          <w:p w:rsidR="00EC3BB3" w:rsidRPr="00E576A0" w:rsidRDefault="00EC3BB3" w:rsidP="006808EB">
            <w:pPr>
              <w:spacing w:before="240" w:after="0" w:line="360" w:lineRule="auto"/>
              <w:rPr>
                <w:rFonts w:ascii="Times New Roman" w:hAnsi="Times New Roman"/>
                <w:sz w:val="20"/>
                <w:szCs w:val="20"/>
              </w:rPr>
            </w:pPr>
            <w:r w:rsidRPr="00E576A0">
              <w:rPr>
                <w:rFonts w:ascii="Times New Roman" w:hAnsi="Times New Roman"/>
                <w:sz w:val="20"/>
                <w:szCs w:val="20"/>
              </w:rPr>
              <w:t>2008</w:t>
            </w:r>
          </w:p>
        </w:tc>
        <w:tc>
          <w:tcPr>
            <w:tcW w:w="1032"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-14,9</w:t>
            </w:r>
          </w:p>
        </w:tc>
        <w:tc>
          <w:tcPr>
            <w:tcW w:w="844"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-18,9</w:t>
            </w:r>
          </w:p>
        </w:tc>
        <w:tc>
          <w:tcPr>
            <w:tcW w:w="1283"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15,6</w:t>
            </w:r>
          </w:p>
        </w:tc>
        <w:tc>
          <w:tcPr>
            <w:tcW w:w="1283"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56,8</w:t>
            </w:r>
          </w:p>
        </w:tc>
        <w:tc>
          <w:tcPr>
            <w:tcW w:w="1029"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40,7</w:t>
            </w:r>
          </w:p>
        </w:tc>
        <w:tc>
          <w:tcPr>
            <w:tcW w:w="1029"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50,6</w:t>
            </w:r>
          </w:p>
        </w:tc>
        <w:tc>
          <w:tcPr>
            <w:tcW w:w="1082"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-9,9</w:t>
            </w:r>
          </w:p>
        </w:tc>
        <w:tc>
          <w:tcPr>
            <w:tcW w:w="778" w:type="dxa"/>
          </w:tcPr>
          <w:p w:rsidR="00EC3BB3" w:rsidRPr="00E576A0" w:rsidRDefault="00EC3BB3" w:rsidP="006808EB">
            <w:pPr>
              <w:spacing w:before="240" w:after="0" w:line="360" w:lineRule="auto"/>
              <w:jc w:val="center"/>
              <w:rPr>
                <w:rFonts w:ascii="Times New Roman" w:hAnsi="Times New Roman"/>
                <w:sz w:val="20"/>
                <w:szCs w:val="20"/>
              </w:rPr>
            </w:pPr>
            <w:r w:rsidRPr="00E576A0">
              <w:rPr>
                <w:rFonts w:ascii="Times New Roman" w:hAnsi="Times New Roman"/>
                <w:sz w:val="20"/>
                <w:szCs w:val="20"/>
              </w:rPr>
              <w:t>112,9</w:t>
            </w:r>
          </w:p>
        </w:tc>
      </w:tr>
    </w:tbl>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t>Πηγές: ΕΛΣΤΑΤ, Eurostat, Τράπεζα Ελλάδος</w:t>
      </w:r>
    </w:p>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t>Μελετώντας τα στοιχεία των δυο παραπάνω πινάκων γίνεται φανερό ότι η άνοδος της οικονομικής δραστηριότητας βασίστηκε στον εξωτερικό και εσωτερικό δανεισμό, στην αύξηση των εισοδημάτων και της αγοραστικής δύναμης των πολιτών και τις επενδύσεις στον κατασκευαστικό τομέα. Η απουσία παραγωγικής βάσης αύξησε τις εισαγωγές με ετήσιο ρυθμό 4,5% και μεγάλωσε τα ελλείμματα του ισοζυγίου τρεχουσών συναλλαγών που το 2008 έφτασε στο 14,9% του ΑΕΠ</w:t>
      </w:r>
      <w:r w:rsidRPr="00266A7D">
        <w:rPr>
          <w:rFonts w:ascii="Times New Roman" w:hAnsi="Times New Roman"/>
          <w:sz w:val="24"/>
          <w:szCs w:val="24"/>
        </w:rPr>
        <w:t xml:space="preserve"> (Τρ</w:t>
      </w:r>
      <w:r>
        <w:rPr>
          <w:rFonts w:ascii="Times New Roman" w:hAnsi="Times New Roman"/>
          <w:sz w:val="24"/>
          <w:szCs w:val="24"/>
        </w:rPr>
        <w:t>άπεζα Ελλάδος, 2014). Οι εισαγωγές αγαθών χρηματοδοτήθηκαν από εξωτερικό δανεισμό τη στιγμή που τα επιτόκια δανεισμού αυξάνονταν. Το 2005 τα επιτόκια δανεισμού ήταν 3,2% και το 2007 έγιναν 4,4%.</w:t>
      </w:r>
    </w:p>
    <w:p w:rsidR="00EC3BB3" w:rsidRPr="00266A7D" w:rsidRDefault="00EC3BB3" w:rsidP="00EC3BB3">
      <w:pPr>
        <w:spacing w:before="240" w:after="0" w:line="360" w:lineRule="auto"/>
        <w:rPr>
          <w:rFonts w:ascii="Times New Roman" w:hAnsi="Times New Roman"/>
          <w:sz w:val="24"/>
          <w:szCs w:val="24"/>
        </w:rPr>
      </w:pPr>
      <w:r>
        <w:rPr>
          <w:rFonts w:ascii="Times New Roman" w:hAnsi="Times New Roman"/>
          <w:sz w:val="24"/>
          <w:szCs w:val="24"/>
        </w:rPr>
        <w:t xml:space="preserve">Τον Ιούλιο του 2009 ο Πρόεδρος του Eurogroup Jean-Glaud Juncker προειδοποιεί την κυβέρνηση Καραμανλή ότι έρχεται δημοσιονομική εκτροπή (Καζάκος, 2010). Η κατάσταση ήταν μη αντιστρέψιμη και η κυβέρνηση Καραμανλή προκηρύσσει πρόωρες εκλογές στις 4 Οκτωβρίου 2009 επικαλούμενη τη δυσχερή κατάσταση της ελληνικής οικονομίας. Τις εκλογές κέρδισε ο Γεώργιος Παπανδρέου. </w:t>
      </w:r>
    </w:p>
    <w:p w:rsidR="00EC3BB3" w:rsidRPr="00EC3BB3" w:rsidRDefault="00EC3BB3" w:rsidP="00EC3BB3">
      <w:pPr>
        <w:spacing w:before="240" w:after="0" w:line="360" w:lineRule="auto"/>
        <w:rPr>
          <w:rFonts w:ascii="Times New Roman" w:hAnsi="Times New Roman"/>
          <w:sz w:val="28"/>
          <w:szCs w:val="28"/>
        </w:rPr>
      </w:pPr>
      <w:r w:rsidRPr="00B73118">
        <w:rPr>
          <w:rFonts w:ascii="Times New Roman" w:hAnsi="Times New Roman"/>
          <w:sz w:val="28"/>
          <w:szCs w:val="28"/>
        </w:rPr>
        <w:t>3.1.2 Η εξέλιξη της κρίσης και οι συνέπειες στην οικονομία</w:t>
      </w:r>
    </w:p>
    <w:p w:rsidR="00EC3BB3" w:rsidRDefault="00EC3BB3" w:rsidP="00EC3BB3">
      <w:pPr>
        <w:spacing w:before="240" w:after="0" w:line="360" w:lineRule="auto"/>
        <w:rPr>
          <w:rFonts w:ascii="Times New Roman" w:hAnsi="Times New Roman"/>
          <w:sz w:val="24"/>
          <w:szCs w:val="24"/>
          <w:lang w:eastAsia="el-GR"/>
        </w:rPr>
      </w:pPr>
      <w:r w:rsidRPr="004774A5">
        <w:rPr>
          <w:rFonts w:ascii="Times New Roman" w:hAnsi="Times New Roman"/>
          <w:sz w:val="24"/>
          <w:szCs w:val="24"/>
        </w:rPr>
        <w:lastRenderedPageBreak/>
        <w:t>Η νέα κυβέρνηση βρέθηκε αντιμέ</w:t>
      </w:r>
      <w:r>
        <w:rPr>
          <w:rFonts w:ascii="Times New Roman" w:hAnsi="Times New Roman"/>
          <w:sz w:val="24"/>
          <w:szCs w:val="24"/>
        </w:rPr>
        <w:t xml:space="preserve">τωπη με μια πρωτόγνωρη κρίση </w:t>
      </w:r>
      <w:r w:rsidRPr="00B0686D">
        <w:rPr>
          <w:rFonts w:ascii="Times New Roman" w:hAnsi="Times New Roman"/>
          <w:sz w:val="24"/>
          <w:szCs w:val="24"/>
        </w:rPr>
        <w:t>αφο</w:t>
      </w:r>
      <w:r>
        <w:rPr>
          <w:rFonts w:ascii="Times New Roman" w:hAnsi="Times New Roman"/>
          <w:sz w:val="24"/>
          <w:szCs w:val="24"/>
        </w:rPr>
        <w:t>ύ</w:t>
      </w:r>
      <w:r w:rsidRPr="004774A5">
        <w:rPr>
          <w:rFonts w:ascii="Times New Roman" w:hAnsi="Times New Roman"/>
          <w:sz w:val="24"/>
          <w:szCs w:val="24"/>
        </w:rPr>
        <w:t xml:space="preserve"> σύμφωνα με τον καθηγητή Σάββα Ρομπόλη (2012) η προϋπάρχουσα κρίση στην Ελλάδα </w:t>
      </w:r>
      <w:r w:rsidRPr="004774A5">
        <w:rPr>
          <w:rFonts w:ascii="Times New Roman" w:hAnsi="Times New Roman"/>
          <w:i/>
          <w:sz w:val="24"/>
          <w:szCs w:val="24"/>
        </w:rPr>
        <w:t>«επιδεινώθηκε ποσοτικά και ποιοτικά από τη διεθνή οικονομική κρίση»</w:t>
      </w:r>
      <w:r>
        <w:rPr>
          <w:rFonts w:ascii="Times New Roman" w:hAnsi="Times New Roman"/>
          <w:sz w:val="24"/>
          <w:szCs w:val="24"/>
        </w:rPr>
        <w:t xml:space="preserve"> (σ.71)</w:t>
      </w:r>
      <w:r w:rsidRPr="004774A5">
        <w:rPr>
          <w:rFonts w:ascii="Times New Roman" w:hAnsi="Times New Roman"/>
          <w:i/>
          <w:sz w:val="24"/>
          <w:szCs w:val="24"/>
        </w:rPr>
        <w:t xml:space="preserve">. </w:t>
      </w:r>
      <w:r w:rsidRPr="004774A5">
        <w:rPr>
          <w:rFonts w:ascii="Times New Roman" w:hAnsi="Times New Roman"/>
          <w:sz w:val="24"/>
          <w:szCs w:val="24"/>
        </w:rPr>
        <w:t xml:space="preserve">Ο ίδιος καθηγητής θέτει τρεις διαστάσεις της κρίσης. Την οικονομική διάσταση με επιπτώσεις στο ΑΕΠ, στις επενδύσεις, στις εξαγωγές, στους μισθούς, στην απασχόληση, στην ανεργία κ.ά. </w:t>
      </w:r>
      <w:r>
        <w:rPr>
          <w:rFonts w:ascii="Times New Roman" w:hAnsi="Times New Roman"/>
          <w:sz w:val="24"/>
          <w:szCs w:val="24"/>
        </w:rPr>
        <w:t>Τη</w:t>
      </w:r>
      <w:r w:rsidRPr="004774A5">
        <w:rPr>
          <w:rFonts w:ascii="Times New Roman" w:hAnsi="Times New Roman"/>
          <w:sz w:val="24"/>
          <w:szCs w:val="24"/>
        </w:rPr>
        <w:t xml:space="preserve"> δημοσιονομική διάσταση με επιπτώσεις στα δημόσια ελλείμματα, στο δημόσιο χρέος, στα δημόσια έσοδα των οικονομικών και ασφαλιστικών ταμείων. Την κοινωνική διάσταση με επιπτώσεις στις δαπάνες υγείας, στο σύστημα κοινωνικής προστασίας, στις συντάξεις κ.ά.</w:t>
      </w:r>
      <w:r>
        <w:rPr>
          <w:rFonts w:ascii="Times New Roman" w:hAnsi="Times New Roman"/>
          <w:sz w:val="24"/>
          <w:szCs w:val="24"/>
        </w:rPr>
        <w:t xml:space="preserve"> Σύμφωνα με την Τράπεζα της Ελλάδος (2014) από το πολιτικό σύστημα </w:t>
      </w:r>
      <w:r>
        <w:rPr>
          <w:rFonts w:ascii="Times New Roman" w:hAnsi="Times New Roman"/>
          <w:sz w:val="24"/>
          <w:szCs w:val="24"/>
          <w:lang w:eastAsia="el-GR"/>
        </w:rPr>
        <w:t>της</w:t>
      </w:r>
      <w:r w:rsidRPr="00B0686D">
        <w:rPr>
          <w:rFonts w:ascii="Times New Roman" w:hAnsi="Times New Roman"/>
          <w:sz w:val="24"/>
          <w:szCs w:val="24"/>
          <w:lang w:eastAsia="el-GR"/>
        </w:rPr>
        <w:t xml:space="preserve"> </w:t>
      </w:r>
      <w:r>
        <w:rPr>
          <w:rFonts w:ascii="Times New Roman" w:hAnsi="Times New Roman"/>
          <w:sz w:val="24"/>
          <w:szCs w:val="24"/>
          <w:lang w:eastAsia="el-GR"/>
        </w:rPr>
        <w:t>περιό</w:t>
      </w:r>
      <w:r w:rsidRPr="00B0686D">
        <w:rPr>
          <w:rFonts w:ascii="Times New Roman" w:hAnsi="Times New Roman"/>
          <w:sz w:val="24"/>
          <w:szCs w:val="24"/>
          <w:lang w:eastAsia="el-GR"/>
        </w:rPr>
        <w:t>δο</w:t>
      </w:r>
      <w:r>
        <w:rPr>
          <w:rFonts w:ascii="Times New Roman" w:hAnsi="Times New Roman"/>
          <w:sz w:val="24"/>
          <w:szCs w:val="24"/>
          <w:lang w:eastAsia="el-GR"/>
        </w:rPr>
        <w:t>υ</w:t>
      </w:r>
      <w:r w:rsidRPr="00B0686D">
        <w:rPr>
          <w:rFonts w:ascii="Times New Roman" w:hAnsi="Times New Roman"/>
          <w:sz w:val="24"/>
          <w:szCs w:val="24"/>
          <w:lang w:eastAsia="el-GR"/>
        </w:rPr>
        <w:t xml:space="preserve"> εκείνη</w:t>
      </w:r>
      <w:r>
        <w:rPr>
          <w:rFonts w:ascii="Times New Roman" w:hAnsi="Times New Roman"/>
          <w:sz w:val="24"/>
          <w:szCs w:val="24"/>
          <w:lang w:eastAsia="el-GR"/>
        </w:rPr>
        <w:t>ς</w:t>
      </w:r>
      <w:r w:rsidRPr="00B0686D">
        <w:rPr>
          <w:rFonts w:ascii="Times New Roman" w:hAnsi="Times New Roman"/>
          <w:sz w:val="24"/>
          <w:szCs w:val="24"/>
          <w:lang w:eastAsia="el-GR"/>
        </w:rPr>
        <w:t xml:space="preserve"> </w:t>
      </w:r>
      <w:r w:rsidRPr="00B0686D">
        <w:rPr>
          <w:rFonts w:ascii="Times New Roman" w:hAnsi="Times New Roman"/>
          <w:i/>
          <w:sz w:val="24"/>
          <w:szCs w:val="24"/>
          <w:lang w:eastAsia="el-GR"/>
        </w:rPr>
        <w:t>«δεν είχε συνειδητοποιηθεί η σοβαρότητα της κατάστασης και ο κίνδυνος να μετατραπεί η διεθνής τραπεζική κρίση σε κρίση χρέους σε χώρες με υψηλά ελλείμματα και χρέη, όπως η Ελλάδα. Αντίθετα, η διεθνής κρίση, που εξελισσόταν με καταιγιστικό ρυθμό σε όλο τον κόσμο, αντιμετωπίστηκε ως μακρινό φαινόμενο που δεν αφορούσε τη χώρα μας»</w:t>
      </w:r>
      <w:r>
        <w:rPr>
          <w:rFonts w:ascii="Times New Roman" w:hAnsi="Times New Roman"/>
          <w:i/>
          <w:sz w:val="24"/>
          <w:szCs w:val="24"/>
          <w:lang w:eastAsia="el-GR"/>
        </w:rPr>
        <w:t xml:space="preserve"> </w:t>
      </w:r>
      <w:r>
        <w:rPr>
          <w:rFonts w:ascii="Times New Roman" w:hAnsi="Times New Roman"/>
          <w:sz w:val="24"/>
          <w:szCs w:val="24"/>
          <w:lang w:eastAsia="el-GR"/>
        </w:rPr>
        <w:t>(σ.37)</w:t>
      </w:r>
      <w:r w:rsidRPr="00B0686D">
        <w:rPr>
          <w:rFonts w:ascii="Times New Roman" w:hAnsi="Times New Roman"/>
          <w:i/>
          <w:sz w:val="24"/>
          <w:szCs w:val="24"/>
          <w:lang w:eastAsia="el-GR"/>
        </w:rPr>
        <w:t>.</w:t>
      </w:r>
      <w:r>
        <w:rPr>
          <w:rFonts w:ascii="Times New Roman" w:hAnsi="Times New Roman"/>
          <w:sz w:val="24"/>
          <w:szCs w:val="24"/>
          <w:lang w:eastAsia="el-GR"/>
        </w:rPr>
        <w:t xml:space="preserve"> Η κυβέρνηση του Γεωργίου Παπανδρέου καθυστέρησε τους πρώτους μήνες να λάβει μέτρα και η κατάσταση επιδεινώθηκε ακόμη περισσότερο όταν με το νόμο 3808/2009</w:t>
      </w:r>
      <w:r>
        <w:rPr>
          <w:rStyle w:val="a7"/>
          <w:sz w:val="24"/>
          <w:szCs w:val="24"/>
          <w:lang w:eastAsia="el-GR"/>
        </w:rPr>
        <w:footnoteReference w:id="15"/>
      </w:r>
      <w:r>
        <w:rPr>
          <w:rFonts w:ascii="Times New Roman" w:hAnsi="Times New Roman"/>
          <w:sz w:val="24"/>
          <w:szCs w:val="24"/>
          <w:lang w:eastAsia="el-GR"/>
        </w:rPr>
        <w:t xml:space="preserve"> δόθηκε έκτακτη οικονομική στήριξη κοινωνικής αλληλεγγύης </w:t>
      </w:r>
      <w:r w:rsidRPr="005068BB">
        <w:rPr>
          <w:rFonts w:ascii="Times New Roman" w:hAnsi="Times New Roman"/>
          <w:sz w:val="24"/>
          <w:szCs w:val="24"/>
          <w:lang w:eastAsia="el-GR"/>
        </w:rPr>
        <w:t>ύψους 1 δις ευρώ</w:t>
      </w:r>
      <w:r>
        <w:rPr>
          <w:rFonts w:ascii="Times New Roman" w:hAnsi="Times New Roman"/>
          <w:sz w:val="24"/>
          <w:szCs w:val="24"/>
          <w:lang w:eastAsia="el-GR"/>
        </w:rPr>
        <w:t xml:space="preserve"> που επιβεβαίωσε ότι δεν είχε την περίοδο εκείνη συνειδητοποιηθεί η σοβαρότητα της κατάστασης. Σαν να μην έφτανε αυτό στην επιφάνεια ήρθε το θέμα της αξιοπιστίας των ελληνικών στατιστικών στοιχείων και η ΕΕ ξεκίνησε έρευνα. Στις 22 Οκτωβρίου 2009 οι ελληνικές αρχές ανακοίνωσαν ότι το δημοσιονομικό έλλειμμα του έτους 2009 ήταν υπερδιπλάσιο του αναμενόμενου που επιβεβαίωνε τα αναξιόπιστα στοιχεία που είχαν δοθεί στο παρελθόν. Να σημειωθεί ότι αργότερα τα αναθεωρημένα οριστικά στοιχεία ανέβασαν το έλλειμμα στο 15,7% του ΑΕΠ και το δημόσιο χρέος στο 129,7% του ΑΕΠ. Οι διεθνείς οίκοι αξιολόγησης υποβάθμιζαν συνεχώς την ελληνική οικονομία και η υποβαθμισμένη πιστοληπτική ικανότητα της χώρας ανάγκαζε την κυβέρνηση να δανείζεται δύσκολα και με πολύ μεγάλα επιτόκια (Καζάκος, Λιαργκόβ</w:t>
      </w:r>
      <w:r w:rsidR="001822E8">
        <w:rPr>
          <w:rFonts w:ascii="Times New Roman" w:hAnsi="Times New Roman"/>
          <w:sz w:val="24"/>
          <w:szCs w:val="24"/>
          <w:lang w:eastAsia="el-GR"/>
        </w:rPr>
        <w:t xml:space="preserve">ας, Ρεπούσης, 2016). Ο πίνακας </w:t>
      </w:r>
      <w:r w:rsidR="001822E8" w:rsidRPr="001822E8">
        <w:rPr>
          <w:rFonts w:ascii="Times New Roman" w:hAnsi="Times New Roman"/>
          <w:sz w:val="24"/>
          <w:szCs w:val="24"/>
          <w:lang w:eastAsia="el-GR"/>
        </w:rPr>
        <w:t>10</w:t>
      </w:r>
      <w:r>
        <w:rPr>
          <w:rFonts w:ascii="Times New Roman" w:hAnsi="Times New Roman"/>
          <w:sz w:val="24"/>
          <w:szCs w:val="24"/>
          <w:lang w:eastAsia="el-GR"/>
        </w:rPr>
        <w:t xml:space="preserve"> αποτυπώνει τη διαφορά αποδόσεων μεταξύ του ελληνικού και του γερμανικού δεκαετούς ομολόγου. </w:t>
      </w:r>
    </w:p>
    <w:p w:rsidR="00EC3BB3" w:rsidRDefault="00A111A7" w:rsidP="00EC3BB3">
      <w:pPr>
        <w:spacing w:before="240" w:after="0" w:line="360" w:lineRule="auto"/>
        <w:rPr>
          <w:rFonts w:ascii="Times New Roman" w:hAnsi="Times New Roman"/>
          <w:sz w:val="24"/>
          <w:szCs w:val="24"/>
          <w:lang w:eastAsia="el-GR"/>
        </w:rPr>
      </w:pPr>
      <w:r>
        <w:rPr>
          <w:rFonts w:ascii="Times New Roman" w:hAnsi="Times New Roman"/>
          <w:sz w:val="24"/>
          <w:szCs w:val="24"/>
          <w:lang w:eastAsia="el-GR"/>
        </w:rPr>
        <w:t>Πίνακας 10</w:t>
      </w:r>
      <w:r w:rsidR="00EC3BB3">
        <w:rPr>
          <w:rFonts w:ascii="Times New Roman" w:hAnsi="Times New Roman"/>
          <w:sz w:val="24"/>
          <w:szCs w:val="24"/>
          <w:lang w:eastAsia="el-GR"/>
        </w:rPr>
        <w:t>: Διαφορά αποδόσεων μεταξύ ελληνικού και γερμανικού δεκαετούς κρατικού ομολόγου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2130"/>
        <w:gridCol w:w="2131"/>
        <w:gridCol w:w="2131"/>
      </w:tblGrid>
      <w:tr w:rsidR="00EC3BB3" w:rsidRPr="00EE463B" w:rsidTr="006808EB">
        <w:tc>
          <w:tcPr>
            <w:tcW w:w="2130" w:type="dxa"/>
          </w:tcPr>
          <w:p w:rsidR="00EC3BB3" w:rsidRPr="00EE463B" w:rsidRDefault="00EC3BB3" w:rsidP="006808EB">
            <w:pPr>
              <w:spacing w:before="240" w:after="0" w:line="360" w:lineRule="auto"/>
              <w:rPr>
                <w:rFonts w:ascii="Times New Roman" w:hAnsi="Times New Roman"/>
                <w:lang w:eastAsia="el-GR"/>
              </w:rPr>
            </w:pPr>
            <w:r w:rsidRPr="00EE463B">
              <w:rPr>
                <w:rFonts w:ascii="Times New Roman" w:hAnsi="Times New Roman"/>
                <w:lang w:eastAsia="el-GR"/>
              </w:rPr>
              <w:lastRenderedPageBreak/>
              <w:t>Ημερομηνία</w:t>
            </w:r>
          </w:p>
        </w:tc>
        <w:tc>
          <w:tcPr>
            <w:tcW w:w="2130" w:type="dxa"/>
          </w:tcPr>
          <w:p w:rsidR="00EC3BB3" w:rsidRPr="00EE463B" w:rsidRDefault="00EC3BB3" w:rsidP="006808EB">
            <w:pPr>
              <w:spacing w:before="240" w:after="0" w:line="360" w:lineRule="auto"/>
              <w:rPr>
                <w:rFonts w:ascii="Times New Roman" w:hAnsi="Times New Roman"/>
                <w:lang w:eastAsia="el-GR"/>
              </w:rPr>
            </w:pPr>
            <w:r w:rsidRPr="00EE463B">
              <w:rPr>
                <w:rFonts w:ascii="Times New Roman" w:hAnsi="Times New Roman"/>
                <w:lang w:eastAsia="el-GR"/>
              </w:rPr>
              <w:t>Διαφορά αποδόσεων</w:t>
            </w:r>
          </w:p>
        </w:tc>
        <w:tc>
          <w:tcPr>
            <w:tcW w:w="2131" w:type="dxa"/>
          </w:tcPr>
          <w:p w:rsidR="00EC3BB3" w:rsidRPr="00EE463B" w:rsidRDefault="00EC3BB3" w:rsidP="006808EB">
            <w:pPr>
              <w:spacing w:before="240" w:after="0" w:line="360" w:lineRule="auto"/>
              <w:rPr>
                <w:rFonts w:ascii="Times New Roman" w:hAnsi="Times New Roman"/>
                <w:lang w:eastAsia="el-GR"/>
              </w:rPr>
            </w:pPr>
            <w:r w:rsidRPr="00EE463B">
              <w:rPr>
                <w:rFonts w:ascii="Times New Roman" w:hAnsi="Times New Roman"/>
                <w:lang w:eastAsia="el-GR"/>
              </w:rPr>
              <w:t>Ημερομηνία</w:t>
            </w:r>
          </w:p>
        </w:tc>
        <w:tc>
          <w:tcPr>
            <w:tcW w:w="2131" w:type="dxa"/>
          </w:tcPr>
          <w:p w:rsidR="00EC3BB3" w:rsidRPr="00EE463B" w:rsidRDefault="00EC3BB3" w:rsidP="006808EB">
            <w:pPr>
              <w:spacing w:before="240" w:after="0" w:line="360" w:lineRule="auto"/>
              <w:rPr>
                <w:rFonts w:ascii="Times New Roman" w:hAnsi="Times New Roman"/>
                <w:lang w:eastAsia="el-GR"/>
              </w:rPr>
            </w:pPr>
            <w:r w:rsidRPr="00EE463B">
              <w:rPr>
                <w:rFonts w:ascii="Times New Roman" w:hAnsi="Times New Roman"/>
                <w:lang w:eastAsia="el-GR"/>
              </w:rPr>
              <w:t>Διαφορά αποδόσεων</w:t>
            </w:r>
          </w:p>
        </w:tc>
      </w:tr>
      <w:tr w:rsidR="00EC3BB3" w:rsidRPr="00EE463B" w:rsidTr="006808EB">
        <w:tc>
          <w:tcPr>
            <w:tcW w:w="2130" w:type="dxa"/>
          </w:tcPr>
          <w:p w:rsidR="00EC3BB3" w:rsidRPr="00EE463B" w:rsidRDefault="00EC3BB3" w:rsidP="006808EB">
            <w:pPr>
              <w:spacing w:before="240" w:after="0" w:line="360" w:lineRule="auto"/>
              <w:rPr>
                <w:rFonts w:ascii="Times New Roman" w:hAnsi="Times New Roman"/>
                <w:lang w:eastAsia="el-GR"/>
              </w:rPr>
            </w:pPr>
            <w:r w:rsidRPr="00EE463B">
              <w:rPr>
                <w:rFonts w:ascii="Times New Roman" w:hAnsi="Times New Roman"/>
                <w:lang w:eastAsia="el-GR"/>
              </w:rPr>
              <w:t>31.12.2009</w:t>
            </w:r>
          </w:p>
        </w:tc>
        <w:tc>
          <w:tcPr>
            <w:tcW w:w="2130"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229</w:t>
            </w:r>
          </w:p>
        </w:tc>
        <w:tc>
          <w:tcPr>
            <w:tcW w:w="2131"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30.7.2010</w:t>
            </w:r>
          </w:p>
        </w:tc>
        <w:tc>
          <w:tcPr>
            <w:tcW w:w="2131"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756</w:t>
            </w:r>
          </w:p>
        </w:tc>
      </w:tr>
      <w:tr w:rsidR="00EC3BB3" w:rsidRPr="00EE463B" w:rsidTr="006808EB">
        <w:tc>
          <w:tcPr>
            <w:tcW w:w="2130" w:type="dxa"/>
          </w:tcPr>
          <w:p w:rsidR="00EC3BB3" w:rsidRPr="00EE463B" w:rsidRDefault="00EC3BB3" w:rsidP="006808EB">
            <w:pPr>
              <w:spacing w:before="240" w:after="0" w:line="360" w:lineRule="auto"/>
              <w:rPr>
                <w:rFonts w:ascii="Times New Roman" w:hAnsi="Times New Roman"/>
                <w:lang w:eastAsia="el-GR"/>
              </w:rPr>
            </w:pPr>
            <w:r w:rsidRPr="00EE463B">
              <w:rPr>
                <w:rFonts w:ascii="Times New Roman" w:hAnsi="Times New Roman"/>
                <w:lang w:eastAsia="el-GR"/>
              </w:rPr>
              <w:t>29.1.2010</w:t>
            </w:r>
          </w:p>
        </w:tc>
        <w:tc>
          <w:tcPr>
            <w:tcW w:w="2130"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377</w:t>
            </w:r>
          </w:p>
        </w:tc>
        <w:tc>
          <w:tcPr>
            <w:tcW w:w="2131"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31.8.2010</w:t>
            </w:r>
          </w:p>
        </w:tc>
        <w:tc>
          <w:tcPr>
            <w:tcW w:w="2131"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937</w:t>
            </w:r>
          </w:p>
        </w:tc>
      </w:tr>
      <w:tr w:rsidR="00EC3BB3" w:rsidRPr="00EE463B" w:rsidTr="006808EB">
        <w:tc>
          <w:tcPr>
            <w:tcW w:w="2130" w:type="dxa"/>
          </w:tcPr>
          <w:p w:rsidR="00EC3BB3" w:rsidRPr="00EE463B" w:rsidRDefault="00EC3BB3" w:rsidP="006808EB">
            <w:pPr>
              <w:spacing w:before="240" w:after="0" w:line="360" w:lineRule="auto"/>
              <w:rPr>
                <w:rFonts w:ascii="Times New Roman" w:hAnsi="Times New Roman"/>
                <w:lang w:eastAsia="el-GR"/>
              </w:rPr>
            </w:pPr>
            <w:r w:rsidRPr="00EE463B">
              <w:rPr>
                <w:rFonts w:ascii="Times New Roman" w:hAnsi="Times New Roman"/>
                <w:lang w:eastAsia="el-GR"/>
              </w:rPr>
              <w:t>26.2.2010</w:t>
            </w:r>
          </w:p>
        </w:tc>
        <w:tc>
          <w:tcPr>
            <w:tcW w:w="2130"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351</w:t>
            </w:r>
          </w:p>
        </w:tc>
        <w:tc>
          <w:tcPr>
            <w:tcW w:w="2131"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30.9.2010</w:t>
            </w:r>
          </w:p>
        </w:tc>
        <w:tc>
          <w:tcPr>
            <w:tcW w:w="2131"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824</w:t>
            </w:r>
          </w:p>
        </w:tc>
      </w:tr>
      <w:tr w:rsidR="00EC3BB3" w:rsidRPr="00EE463B" w:rsidTr="006808EB">
        <w:tc>
          <w:tcPr>
            <w:tcW w:w="2130" w:type="dxa"/>
          </w:tcPr>
          <w:p w:rsidR="00EC3BB3" w:rsidRPr="00EE463B" w:rsidRDefault="00EC3BB3" w:rsidP="006808EB">
            <w:pPr>
              <w:spacing w:before="240" w:after="0" w:line="360" w:lineRule="auto"/>
              <w:rPr>
                <w:rFonts w:ascii="Times New Roman" w:hAnsi="Times New Roman"/>
                <w:lang w:eastAsia="el-GR"/>
              </w:rPr>
            </w:pPr>
            <w:r w:rsidRPr="00EE463B">
              <w:rPr>
                <w:rFonts w:ascii="Times New Roman" w:hAnsi="Times New Roman"/>
                <w:lang w:eastAsia="el-GR"/>
              </w:rPr>
              <w:t>31.3.2010</w:t>
            </w:r>
          </w:p>
        </w:tc>
        <w:tc>
          <w:tcPr>
            <w:tcW w:w="2130"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331</w:t>
            </w:r>
          </w:p>
        </w:tc>
        <w:tc>
          <w:tcPr>
            <w:tcW w:w="2131"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29.10.2010</w:t>
            </w:r>
          </w:p>
        </w:tc>
        <w:tc>
          <w:tcPr>
            <w:tcW w:w="2131"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820</w:t>
            </w:r>
          </w:p>
        </w:tc>
      </w:tr>
      <w:tr w:rsidR="00EC3BB3" w:rsidRPr="00EE463B" w:rsidTr="006808EB">
        <w:tc>
          <w:tcPr>
            <w:tcW w:w="2130" w:type="dxa"/>
          </w:tcPr>
          <w:p w:rsidR="00EC3BB3" w:rsidRPr="00EE463B" w:rsidRDefault="00EC3BB3" w:rsidP="006808EB">
            <w:pPr>
              <w:spacing w:before="240" w:after="0" w:line="360" w:lineRule="auto"/>
              <w:rPr>
                <w:rFonts w:ascii="Times New Roman" w:hAnsi="Times New Roman"/>
                <w:lang w:eastAsia="el-GR"/>
              </w:rPr>
            </w:pPr>
            <w:r w:rsidRPr="00EE463B">
              <w:rPr>
                <w:rFonts w:ascii="Times New Roman" w:hAnsi="Times New Roman"/>
                <w:lang w:eastAsia="el-GR"/>
              </w:rPr>
              <w:t>27.4.2010</w:t>
            </w:r>
          </w:p>
        </w:tc>
        <w:tc>
          <w:tcPr>
            <w:tcW w:w="2130"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654</w:t>
            </w:r>
          </w:p>
        </w:tc>
        <w:tc>
          <w:tcPr>
            <w:tcW w:w="2131"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30.11.2010</w:t>
            </w:r>
          </w:p>
        </w:tc>
        <w:tc>
          <w:tcPr>
            <w:tcW w:w="2131"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930</w:t>
            </w:r>
          </w:p>
        </w:tc>
      </w:tr>
      <w:tr w:rsidR="00EC3BB3" w:rsidRPr="00EE463B" w:rsidTr="006808EB">
        <w:tc>
          <w:tcPr>
            <w:tcW w:w="2130" w:type="dxa"/>
          </w:tcPr>
          <w:p w:rsidR="00EC3BB3" w:rsidRPr="00EE463B" w:rsidRDefault="00EC3BB3" w:rsidP="006808EB">
            <w:pPr>
              <w:spacing w:before="240" w:after="0" w:line="360" w:lineRule="auto"/>
              <w:rPr>
                <w:rFonts w:ascii="Times New Roman" w:hAnsi="Times New Roman"/>
                <w:lang w:eastAsia="el-GR"/>
              </w:rPr>
            </w:pPr>
            <w:r w:rsidRPr="00EE463B">
              <w:rPr>
                <w:rFonts w:ascii="Times New Roman" w:hAnsi="Times New Roman"/>
                <w:lang w:eastAsia="el-GR"/>
              </w:rPr>
              <w:t>31.5.2010</w:t>
            </w:r>
          </w:p>
        </w:tc>
        <w:tc>
          <w:tcPr>
            <w:tcW w:w="2130"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508</w:t>
            </w:r>
          </w:p>
        </w:tc>
        <w:tc>
          <w:tcPr>
            <w:tcW w:w="2131"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31.12.2010</w:t>
            </w:r>
          </w:p>
        </w:tc>
        <w:tc>
          <w:tcPr>
            <w:tcW w:w="2131"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960</w:t>
            </w:r>
          </w:p>
        </w:tc>
      </w:tr>
      <w:tr w:rsidR="00EC3BB3" w:rsidRPr="00EE463B" w:rsidTr="006808EB">
        <w:tc>
          <w:tcPr>
            <w:tcW w:w="2130" w:type="dxa"/>
          </w:tcPr>
          <w:p w:rsidR="00EC3BB3" w:rsidRPr="00EE463B" w:rsidRDefault="00EC3BB3" w:rsidP="006808EB">
            <w:pPr>
              <w:spacing w:before="240" w:after="0" w:line="360" w:lineRule="auto"/>
              <w:rPr>
                <w:rFonts w:ascii="Times New Roman" w:hAnsi="Times New Roman"/>
                <w:lang w:eastAsia="el-GR"/>
              </w:rPr>
            </w:pPr>
            <w:r w:rsidRPr="00EE463B">
              <w:rPr>
                <w:rFonts w:ascii="Times New Roman" w:hAnsi="Times New Roman"/>
                <w:lang w:eastAsia="el-GR"/>
              </w:rPr>
              <w:t>30.6.2010</w:t>
            </w:r>
          </w:p>
        </w:tc>
        <w:tc>
          <w:tcPr>
            <w:tcW w:w="2130" w:type="dxa"/>
          </w:tcPr>
          <w:p w:rsidR="00EC3BB3" w:rsidRPr="00EE463B" w:rsidRDefault="00EC3BB3" w:rsidP="006808EB">
            <w:pPr>
              <w:spacing w:before="240" w:after="0" w:line="360" w:lineRule="auto"/>
              <w:jc w:val="center"/>
              <w:rPr>
                <w:rFonts w:ascii="Times New Roman" w:hAnsi="Times New Roman"/>
                <w:lang w:eastAsia="el-GR"/>
              </w:rPr>
            </w:pPr>
            <w:r w:rsidRPr="00EE463B">
              <w:rPr>
                <w:rFonts w:ascii="Times New Roman" w:hAnsi="Times New Roman"/>
                <w:lang w:eastAsia="el-GR"/>
              </w:rPr>
              <w:t>789</w:t>
            </w:r>
          </w:p>
        </w:tc>
        <w:tc>
          <w:tcPr>
            <w:tcW w:w="2131" w:type="dxa"/>
          </w:tcPr>
          <w:p w:rsidR="00EC3BB3" w:rsidRPr="00EE463B" w:rsidRDefault="00EC3BB3" w:rsidP="006808EB">
            <w:pPr>
              <w:spacing w:before="240" w:after="0" w:line="360" w:lineRule="auto"/>
              <w:jc w:val="center"/>
              <w:rPr>
                <w:rFonts w:ascii="Times New Roman" w:hAnsi="Times New Roman"/>
                <w:lang w:eastAsia="el-GR"/>
              </w:rPr>
            </w:pPr>
          </w:p>
        </w:tc>
        <w:tc>
          <w:tcPr>
            <w:tcW w:w="2131" w:type="dxa"/>
          </w:tcPr>
          <w:p w:rsidR="00EC3BB3" w:rsidRPr="00EE463B" w:rsidRDefault="00EC3BB3" w:rsidP="006808EB">
            <w:pPr>
              <w:spacing w:before="240" w:after="0" w:line="360" w:lineRule="auto"/>
              <w:jc w:val="center"/>
              <w:rPr>
                <w:rFonts w:ascii="Times New Roman" w:hAnsi="Times New Roman"/>
                <w:lang w:eastAsia="el-GR"/>
              </w:rPr>
            </w:pPr>
          </w:p>
        </w:tc>
      </w:tr>
    </w:tbl>
    <w:p w:rsidR="00EC3BB3" w:rsidRDefault="00EC3BB3" w:rsidP="00EC3BB3">
      <w:pPr>
        <w:spacing w:before="240" w:after="0" w:line="360" w:lineRule="auto"/>
        <w:rPr>
          <w:rFonts w:ascii="Times New Roman" w:hAnsi="Times New Roman"/>
          <w:sz w:val="24"/>
          <w:szCs w:val="24"/>
          <w:lang w:eastAsia="el-GR"/>
        </w:rPr>
      </w:pPr>
      <w:r>
        <w:rPr>
          <w:rFonts w:ascii="Times New Roman" w:hAnsi="Times New Roman"/>
          <w:sz w:val="24"/>
          <w:szCs w:val="24"/>
          <w:lang w:eastAsia="el-GR"/>
        </w:rPr>
        <w:t>Πηγή: Τράπεζα της Ελλάδος (2014)</w:t>
      </w:r>
    </w:p>
    <w:p w:rsidR="00EC3BB3" w:rsidRDefault="00EC3BB3" w:rsidP="00EC3BB3">
      <w:pPr>
        <w:spacing w:before="240" w:after="0" w:line="360" w:lineRule="auto"/>
        <w:rPr>
          <w:rFonts w:ascii="Times New Roman" w:hAnsi="Times New Roman"/>
          <w:sz w:val="24"/>
          <w:szCs w:val="24"/>
          <w:lang w:eastAsia="el-GR"/>
        </w:rPr>
      </w:pPr>
      <w:r>
        <w:rPr>
          <w:rFonts w:ascii="Times New Roman" w:hAnsi="Times New Roman"/>
          <w:sz w:val="24"/>
          <w:szCs w:val="24"/>
          <w:lang w:eastAsia="el-GR"/>
        </w:rPr>
        <w:t xml:space="preserve">Από τα στοιχεία του παραπάνω πίνακα προκύπτει ότι στις 31 Δεκεμβρίου 2009 η διαφορά απόδοσης μεταξύ του ελληνικού και του γερμανικού δεκαετούς κρατικού ομολόγου ήταν 229 μονάδες βάσης και ένα χρόνο αργότερα στις 31 Δεκεμβρίου 2010 είχε φτάσει στις 960 μονάδες βάσης. Αυτό δείχνει τα προβλήματα και τις δυσκολίες που αντιμετώπιζε ο χρηματοπιστωτικός τομέας. Οι αγορές χρήματος ουσιαστικά έκλεισαν και οι δανειακές υποχρεώσεις ήταν μεγάλες. </w:t>
      </w:r>
    </w:p>
    <w:p w:rsidR="00EC3BB3" w:rsidRDefault="00F35F6A" w:rsidP="00EC3BB3">
      <w:pPr>
        <w:spacing w:before="240" w:after="0" w:line="360" w:lineRule="auto"/>
        <w:rPr>
          <w:rFonts w:ascii="Times New Roman" w:hAnsi="Times New Roman"/>
          <w:sz w:val="24"/>
          <w:szCs w:val="24"/>
          <w:lang w:eastAsia="el-GR"/>
        </w:rPr>
      </w:pPr>
      <w:r>
        <w:rPr>
          <w:rFonts w:ascii="Times New Roman" w:hAnsi="Times New Roman"/>
          <w:sz w:val="24"/>
          <w:szCs w:val="24"/>
          <w:lang w:eastAsia="el-GR"/>
        </w:rPr>
        <w:t>Διάγραμμα 15</w:t>
      </w:r>
      <w:r w:rsidR="00EC3BB3">
        <w:rPr>
          <w:rFonts w:ascii="Times New Roman" w:hAnsi="Times New Roman"/>
          <w:sz w:val="24"/>
          <w:szCs w:val="24"/>
          <w:lang w:eastAsia="el-GR"/>
        </w:rPr>
        <w:t>: Οι δανειακές υποχρεώσεις της Ελλάδας (2011-2015)</w:t>
      </w:r>
    </w:p>
    <w:p w:rsidR="00EC3BB3" w:rsidRDefault="00B77441" w:rsidP="00EC3BB3">
      <w:pPr>
        <w:spacing w:before="240" w:after="0" w:line="36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4000500" cy="2438400"/>
            <wp:effectExtent l="19050" t="0" r="0" b="0"/>
            <wp:docPr id="20" name="Εικόνα 20" descr="Χωρίς τίτλοggj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Χωρίς τίτλοggjgj"/>
                    <pic:cNvPicPr>
                      <a:picLocks noChangeAspect="1" noChangeArrowheads="1"/>
                    </pic:cNvPicPr>
                  </pic:nvPicPr>
                  <pic:blipFill>
                    <a:blip r:embed="rId33"/>
                    <a:srcRect/>
                    <a:stretch>
                      <a:fillRect/>
                    </a:stretch>
                  </pic:blipFill>
                  <pic:spPr bwMode="auto">
                    <a:xfrm>
                      <a:off x="0" y="0"/>
                      <a:ext cx="4000500" cy="2438400"/>
                    </a:xfrm>
                    <a:prstGeom prst="rect">
                      <a:avLst/>
                    </a:prstGeom>
                    <a:noFill/>
                    <a:ln w="9525">
                      <a:noFill/>
                      <a:miter lim="800000"/>
                      <a:headEnd/>
                      <a:tailEnd/>
                    </a:ln>
                  </pic:spPr>
                </pic:pic>
              </a:graphicData>
            </a:graphic>
          </wp:inline>
        </w:drawing>
      </w:r>
    </w:p>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t xml:space="preserve">Πηγή: Αργείτης, (2012), επεξεργασία στοιχείων του </w:t>
      </w:r>
      <w:r w:rsidRPr="000F17BB">
        <w:rPr>
          <w:rFonts w:ascii="Times New Roman" w:hAnsi="Times New Roman"/>
          <w:sz w:val="24"/>
          <w:szCs w:val="24"/>
        </w:rPr>
        <w:t>ΙΜF</w:t>
      </w:r>
      <w:r>
        <w:rPr>
          <w:rFonts w:ascii="Times New Roman" w:hAnsi="Times New Roman"/>
          <w:sz w:val="24"/>
          <w:szCs w:val="24"/>
        </w:rPr>
        <w:t xml:space="preserve"> (2011).</w:t>
      </w:r>
    </w:p>
    <w:p w:rsidR="00EC3BB3" w:rsidRDefault="00EC3BB3" w:rsidP="00EC3BB3">
      <w:pPr>
        <w:spacing w:before="240" w:after="0" w:line="360" w:lineRule="auto"/>
        <w:rPr>
          <w:rFonts w:ascii="Times New Roman" w:hAnsi="Times New Roman"/>
          <w:sz w:val="24"/>
          <w:szCs w:val="24"/>
          <w:lang w:eastAsia="el-GR"/>
        </w:rPr>
      </w:pPr>
      <w:r>
        <w:rPr>
          <w:rFonts w:ascii="Times New Roman" w:hAnsi="Times New Roman"/>
          <w:sz w:val="24"/>
          <w:szCs w:val="24"/>
          <w:lang w:eastAsia="el-GR"/>
        </w:rPr>
        <w:lastRenderedPageBreak/>
        <w:t>Σύμφωνα με τον αναπληρωτή καθηγητή Γεώργιο Αργείτη (2012) οι ετήσιες δανειακές ανάγκες της χώρας την περίοδο 2011-2015 έφταναν στα 50-70 δις ευρώ και οι ετήσιοι τόκοι έφταναν τα 18-20 δις ευρώ.</w:t>
      </w:r>
    </w:p>
    <w:p w:rsidR="00EC3BB3" w:rsidRDefault="00EC3BB3" w:rsidP="00EC3BB3">
      <w:pPr>
        <w:spacing w:before="240" w:after="0" w:line="360" w:lineRule="auto"/>
        <w:rPr>
          <w:rFonts w:ascii="Times New Roman" w:hAnsi="Times New Roman"/>
          <w:sz w:val="24"/>
          <w:szCs w:val="24"/>
          <w:lang w:eastAsia="el-GR"/>
        </w:rPr>
      </w:pPr>
      <w:r>
        <w:rPr>
          <w:rFonts w:ascii="Times New Roman" w:hAnsi="Times New Roman"/>
          <w:sz w:val="24"/>
          <w:szCs w:val="24"/>
          <w:lang w:eastAsia="el-GR"/>
        </w:rPr>
        <w:t>Η κατάσταση αυτή οδήγησε τη χώρα σε βαθιά ύφεση. Το 2011 ο ρυθμός οικονομικής ανάπτυξης έπεσε στο -6,9 από 5,6 που ήταν 2003 και 5,1 που ήταν το 2006. Το διάγραμμα</w:t>
      </w:r>
      <w:r w:rsidR="00D02330">
        <w:rPr>
          <w:rFonts w:ascii="Times New Roman" w:hAnsi="Times New Roman"/>
          <w:sz w:val="24"/>
          <w:szCs w:val="24"/>
          <w:lang w:eastAsia="el-GR"/>
        </w:rPr>
        <w:t xml:space="preserve"> 16</w:t>
      </w:r>
      <w:r>
        <w:rPr>
          <w:rFonts w:ascii="Times New Roman" w:hAnsi="Times New Roman"/>
          <w:sz w:val="24"/>
          <w:szCs w:val="24"/>
          <w:lang w:eastAsia="el-GR"/>
        </w:rPr>
        <w:t xml:space="preserve"> δείχνει τον ρυθμό οικονομικής ανάπτυξης της περιόδου 2000-2011.</w:t>
      </w:r>
    </w:p>
    <w:p w:rsidR="00EC3BB3" w:rsidRPr="00972EE8" w:rsidRDefault="00D02330" w:rsidP="00EC3BB3">
      <w:pPr>
        <w:spacing w:before="240" w:after="0" w:line="360" w:lineRule="auto"/>
        <w:rPr>
          <w:rFonts w:ascii="Times New Roman" w:hAnsi="Times New Roman"/>
          <w:sz w:val="24"/>
          <w:szCs w:val="24"/>
        </w:rPr>
      </w:pPr>
      <w:r>
        <w:rPr>
          <w:rFonts w:ascii="Times New Roman" w:hAnsi="Times New Roman"/>
          <w:sz w:val="24"/>
          <w:szCs w:val="24"/>
        </w:rPr>
        <w:t>Διάγραμμα 16</w:t>
      </w:r>
      <w:r w:rsidR="00EC3BB3">
        <w:rPr>
          <w:rFonts w:ascii="Times New Roman" w:hAnsi="Times New Roman"/>
          <w:sz w:val="24"/>
          <w:szCs w:val="24"/>
        </w:rPr>
        <w:t>: Ρυθμός Οικονομικής Ανάπτυξης</w:t>
      </w:r>
    </w:p>
    <w:p w:rsidR="00EC3BB3" w:rsidRDefault="00B77441" w:rsidP="00EC3BB3">
      <w:pPr>
        <w:spacing w:before="240" w:after="0" w:line="360" w:lineRule="auto"/>
        <w:jc w:val="center"/>
        <w:rPr>
          <w:rFonts w:ascii="Times New Roman" w:hAnsi="Times New Roman"/>
          <w:sz w:val="24"/>
          <w:szCs w:val="24"/>
          <w:lang w:val="en-US"/>
        </w:rPr>
      </w:pPr>
      <w:r>
        <w:rPr>
          <w:rFonts w:ascii="Times New Roman" w:hAnsi="Times New Roman"/>
          <w:noProof/>
          <w:sz w:val="24"/>
          <w:szCs w:val="24"/>
          <w:lang w:eastAsia="el-GR"/>
        </w:rPr>
        <w:drawing>
          <wp:inline distT="0" distB="0" distL="0" distR="0">
            <wp:extent cx="3962400" cy="1943100"/>
            <wp:effectExtent l="19050" t="0" r="0" b="0"/>
            <wp:docPr id="2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4"/>
                    <a:srcRect t="20351" b="6969"/>
                    <a:stretch>
                      <a:fillRect/>
                    </a:stretch>
                  </pic:blipFill>
                  <pic:spPr bwMode="auto">
                    <a:xfrm>
                      <a:off x="0" y="0"/>
                      <a:ext cx="3962400" cy="1943100"/>
                    </a:xfrm>
                    <a:prstGeom prst="rect">
                      <a:avLst/>
                    </a:prstGeom>
                    <a:noFill/>
                    <a:ln w="9525">
                      <a:noFill/>
                      <a:miter lim="800000"/>
                      <a:headEnd/>
                      <a:tailEnd/>
                    </a:ln>
                  </pic:spPr>
                </pic:pic>
              </a:graphicData>
            </a:graphic>
          </wp:inline>
        </w:drawing>
      </w:r>
    </w:p>
    <w:p w:rsidR="00EC3BB3" w:rsidRDefault="00EC3BB3" w:rsidP="00EC3BB3">
      <w:pPr>
        <w:spacing w:before="240" w:after="0" w:line="360" w:lineRule="auto"/>
        <w:rPr>
          <w:rFonts w:ascii="Times New Roman" w:hAnsi="Times New Roman"/>
          <w:sz w:val="24"/>
          <w:szCs w:val="24"/>
        </w:rPr>
      </w:pPr>
      <w:r w:rsidRPr="00891B58">
        <w:rPr>
          <w:rFonts w:ascii="Times New Roman" w:hAnsi="Times New Roman"/>
          <w:sz w:val="24"/>
          <w:szCs w:val="24"/>
        </w:rPr>
        <w:t>Πηγ</w:t>
      </w:r>
      <w:r>
        <w:rPr>
          <w:rFonts w:ascii="Times New Roman" w:hAnsi="Times New Roman"/>
          <w:sz w:val="24"/>
          <w:szCs w:val="24"/>
        </w:rPr>
        <w:t xml:space="preserve">ή: </w:t>
      </w:r>
      <w:r>
        <w:rPr>
          <w:rFonts w:ascii="Times New Roman" w:hAnsi="Times New Roman"/>
          <w:sz w:val="24"/>
          <w:szCs w:val="24"/>
          <w:lang w:val="en-US"/>
        </w:rPr>
        <w:t>Eurostat</w:t>
      </w:r>
      <w:r>
        <w:rPr>
          <w:rFonts w:ascii="Times New Roman" w:hAnsi="Times New Roman"/>
          <w:sz w:val="24"/>
          <w:szCs w:val="24"/>
        </w:rPr>
        <w:t>, Αργείτης</w:t>
      </w:r>
      <w:r w:rsidRPr="00891B58">
        <w:rPr>
          <w:rFonts w:ascii="Times New Roman" w:hAnsi="Times New Roman"/>
          <w:sz w:val="24"/>
          <w:szCs w:val="24"/>
        </w:rPr>
        <w:t>-Παρατηρητ</w:t>
      </w:r>
      <w:r>
        <w:rPr>
          <w:rFonts w:ascii="Times New Roman" w:hAnsi="Times New Roman"/>
          <w:sz w:val="24"/>
          <w:szCs w:val="24"/>
        </w:rPr>
        <w:t xml:space="preserve">ήριο ΙΝΕ ΓΣΕΕ </w:t>
      </w:r>
    </w:p>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t xml:space="preserve">Σύμφωνα με τον καθηγητή Σάββα Ρομπόλη (2012) </w:t>
      </w:r>
      <w:r>
        <w:rPr>
          <w:rFonts w:ascii="Times New Roman" w:hAnsi="Times New Roman"/>
          <w:i/>
          <w:sz w:val="24"/>
          <w:szCs w:val="24"/>
        </w:rPr>
        <w:t xml:space="preserve">«η ελληνική οικονομία δημιούργησε σε δεκαεπτά έτη (1991-2008) ένα εκατομμύριο θέσεις εργασίας, το 40% χάθηκε κατά τη διάρκεια της τριετίας (2010-2012) </w:t>
      </w:r>
      <w:r>
        <w:rPr>
          <w:rFonts w:ascii="Times New Roman" w:hAnsi="Times New Roman"/>
          <w:sz w:val="24"/>
          <w:szCs w:val="24"/>
        </w:rPr>
        <w:t>(σ. 96)</w:t>
      </w:r>
      <w:r>
        <w:rPr>
          <w:rFonts w:ascii="Times New Roman" w:hAnsi="Times New Roman"/>
          <w:i/>
          <w:sz w:val="24"/>
          <w:szCs w:val="24"/>
        </w:rPr>
        <w:t xml:space="preserve">. </w:t>
      </w:r>
    </w:p>
    <w:p w:rsidR="00EC3BB3" w:rsidRPr="00445E74" w:rsidRDefault="00D02330" w:rsidP="00EC3BB3">
      <w:pPr>
        <w:spacing w:before="240" w:after="0" w:line="360" w:lineRule="auto"/>
        <w:rPr>
          <w:rFonts w:ascii="Times New Roman" w:hAnsi="Times New Roman"/>
          <w:sz w:val="24"/>
          <w:szCs w:val="24"/>
        </w:rPr>
      </w:pPr>
      <w:r>
        <w:rPr>
          <w:rFonts w:ascii="Times New Roman" w:hAnsi="Times New Roman"/>
          <w:sz w:val="24"/>
          <w:szCs w:val="24"/>
        </w:rPr>
        <w:t>Διάγραμμα 17</w:t>
      </w:r>
      <w:r w:rsidR="00EC3BB3">
        <w:rPr>
          <w:rFonts w:ascii="Times New Roman" w:hAnsi="Times New Roman"/>
          <w:sz w:val="24"/>
          <w:szCs w:val="24"/>
        </w:rPr>
        <w:t>: Εξέλιξη αριθμού ανέργων και ποσοστού ανεργίας (2008-2012) ανά τρίμηνο</w:t>
      </w:r>
    </w:p>
    <w:p w:rsidR="00EC3BB3" w:rsidRPr="00C54016" w:rsidRDefault="00B77441" w:rsidP="00EC3BB3">
      <w:pPr>
        <w:spacing w:before="240" w:after="0" w:line="360" w:lineRule="auto"/>
        <w:jc w:val="center"/>
        <w:rPr>
          <w:rFonts w:ascii="Times New Roman" w:hAnsi="Times New Roman"/>
          <w:sz w:val="24"/>
          <w:szCs w:val="24"/>
          <w:lang w:val="en-US"/>
        </w:rPr>
      </w:pPr>
      <w:r>
        <w:rPr>
          <w:rFonts w:ascii="Arial" w:hAnsi="Arial" w:cs="Arial"/>
          <w:noProof/>
          <w:color w:val="808080"/>
          <w:sz w:val="17"/>
          <w:szCs w:val="17"/>
          <w:lang w:eastAsia="el-GR"/>
        </w:rPr>
        <w:drawing>
          <wp:inline distT="0" distB="0" distL="0" distR="0">
            <wp:extent cx="4791075" cy="1847850"/>
            <wp:effectExtent l="19050" t="0" r="9525" b="0"/>
            <wp:docPr id="22" name="Εικόνα 22" descr="ΑΝΕΡΓ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ΑΝΕΡΓΟΙ"/>
                    <pic:cNvPicPr>
                      <a:picLocks noChangeAspect="1" noChangeArrowheads="1"/>
                    </pic:cNvPicPr>
                  </pic:nvPicPr>
                  <pic:blipFill>
                    <a:blip r:embed="rId35"/>
                    <a:srcRect/>
                    <a:stretch>
                      <a:fillRect/>
                    </a:stretch>
                  </pic:blipFill>
                  <pic:spPr bwMode="auto">
                    <a:xfrm>
                      <a:off x="0" y="0"/>
                      <a:ext cx="4791075" cy="1847850"/>
                    </a:xfrm>
                    <a:prstGeom prst="rect">
                      <a:avLst/>
                    </a:prstGeom>
                    <a:noFill/>
                    <a:ln w="9525">
                      <a:noFill/>
                      <a:miter lim="800000"/>
                      <a:headEnd/>
                      <a:tailEnd/>
                    </a:ln>
                  </pic:spPr>
                </pic:pic>
              </a:graphicData>
            </a:graphic>
          </wp:inline>
        </w:drawing>
      </w:r>
    </w:p>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t>Πηγή: ΕΛΣΤΑΤ (Έρευνα Εργατικού δυναμικού)</w:t>
      </w:r>
    </w:p>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lastRenderedPageBreak/>
        <w:t>Το πρώτο τρίμηνο του 2008 η ανεργία ήταν 406.500 άτομα (8,3%), το πρώτο τρίμηνο του 2009 ήταν 462.300 (9,3%), το πρώτο τρίμηνο του 2010 ήταν 586.500 (11,7%), το πρώτο τρίμηνο του 2011 ήταν 729.600 (15,9%) και έφτασε το 2012 στα 1.120.100 (22,6%).</w:t>
      </w:r>
    </w:p>
    <w:p w:rsidR="00EC3BB3" w:rsidRDefault="00EC3BB3" w:rsidP="00EC3BB3">
      <w:pPr>
        <w:spacing w:before="240" w:after="0" w:line="360" w:lineRule="auto"/>
        <w:rPr>
          <w:rFonts w:ascii="Times New Roman" w:hAnsi="Times New Roman"/>
          <w:sz w:val="28"/>
          <w:szCs w:val="28"/>
        </w:rPr>
      </w:pPr>
      <w:r w:rsidRPr="00B73118">
        <w:rPr>
          <w:rFonts w:ascii="Times New Roman" w:hAnsi="Times New Roman"/>
          <w:sz w:val="28"/>
          <w:szCs w:val="28"/>
        </w:rPr>
        <w:t>3.1.3 Η Ελλάδα στους μηχανισμούς σταθερότητας και εποπτείας</w:t>
      </w:r>
    </w:p>
    <w:p w:rsidR="00EC3BB3" w:rsidRDefault="00EC3BB3" w:rsidP="00EC3BB3">
      <w:pPr>
        <w:spacing w:before="240" w:after="0" w:line="360" w:lineRule="auto"/>
        <w:rPr>
          <w:rFonts w:ascii="Times New Roman" w:hAnsi="Times New Roman"/>
          <w:sz w:val="24"/>
          <w:szCs w:val="24"/>
          <w:lang w:eastAsia="el-GR"/>
        </w:rPr>
      </w:pPr>
      <w:r w:rsidRPr="00E21D95">
        <w:rPr>
          <w:rFonts w:ascii="Times New Roman" w:hAnsi="Times New Roman"/>
          <w:sz w:val="24"/>
          <w:szCs w:val="24"/>
          <w:lang w:eastAsia="el-GR"/>
        </w:rPr>
        <w:t xml:space="preserve">Τους πρώτους μήνες </w:t>
      </w:r>
      <w:r>
        <w:rPr>
          <w:rFonts w:ascii="Times New Roman" w:hAnsi="Times New Roman"/>
          <w:sz w:val="24"/>
          <w:szCs w:val="24"/>
          <w:lang w:eastAsia="el-GR"/>
        </w:rPr>
        <w:t>του 2010 η κατάσταση επιδεινώθηκε περισσότερο. Τον Απρίλιο του 2010 η κυβέρνηση Παπανδρέου αναγκάστηκε να εκδώσει ομόλογα πενταετή (8 δις ευρώ), δεκαετή (5 δις ευρώ) και επταετή (5 δις ευρώ) για να καλύψει τις κρατικές ανάγκες με μέσο επιτόκιο πολύ υψηλό που ξεπερνούσε το 6% (Ευρωπαϊκή Επιτροπή, 2010). Ήταν φανερό ότι η αγορά χρήματος γινόταν απαγορευτική για την Ελλάδα.</w:t>
      </w:r>
    </w:p>
    <w:p w:rsidR="00EC3BB3" w:rsidRDefault="00EC3BB3" w:rsidP="00EC3BB3">
      <w:pPr>
        <w:numPr>
          <w:ilvl w:val="0"/>
          <w:numId w:val="19"/>
        </w:numPr>
        <w:spacing w:before="240" w:after="0" w:line="360" w:lineRule="auto"/>
        <w:rPr>
          <w:rFonts w:ascii="Times New Roman" w:hAnsi="Times New Roman"/>
          <w:sz w:val="24"/>
          <w:szCs w:val="24"/>
        </w:rPr>
      </w:pPr>
      <w:r w:rsidRPr="00E21D95">
        <w:rPr>
          <w:rFonts w:ascii="Times New Roman" w:hAnsi="Times New Roman"/>
          <w:sz w:val="24"/>
          <w:szCs w:val="24"/>
        </w:rPr>
        <w:t xml:space="preserve">Πρώτο Μνημόνιο: Μπροστά </w:t>
      </w:r>
      <w:r>
        <w:rPr>
          <w:rFonts w:ascii="Times New Roman" w:hAnsi="Times New Roman"/>
          <w:sz w:val="24"/>
          <w:szCs w:val="24"/>
        </w:rPr>
        <w:t>σε αυτό το αδιέξοδο ο Πρωθυπουργός Γ. Παπανδρέου, στις 23 Απριλίου 2010, από το ακριτικό Καστελόριζο με διάγγελμα προς τον ελληνικό λαό ανακοίνωσε την προσφυγή της Ελλάδας για δανεισμό στον ευρωπαϊκό μηχανισμό στήριξης και στο ΔΝΤ. Τέσσερις μέρες αργότερα τα spread  των διετών ομολόγων έφτασαν στο ύψος των 1552 μονάδων βάσης ενώ τα spread  των δεκαετών ομολόγων έφτασαν στις 755 μονάδες βάσης. Η Ελλάδα ζητούσε οικονομική δανειακή στήριξη 110 δις ευρώ από τα οποία οι χώρες της ευρωζώνης θα δάνειζαν τα 80 δις ευρώ και το ΔΝΤ τα 30 δις ευρώ. Για το</w:t>
      </w:r>
      <w:r>
        <w:rPr>
          <w:rFonts w:ascii="Times New Roman" w:hAnsi="Times New Roman"/>
          <w:sz w:val="24"/>
          <w:szCs w:val="24"/>
          <w:lang w:val="en-US"/>
        </w:rPr>
        <w:t>n</w:t>
      </w:r>
      <w:r>
        <w:rPr>
          <w:rFonts w:ascii="Times New Roman" w:hAnsi="Times New Roman"/>
          <w:sz w:val="24"/>
          <w:szCs w:val="24"/>
        </w:rPr>
        <w:t xml:space="preserve"> δανεισμό αυτό η Ελληνική Δημοκρατία δεσμευόταν μέσα από τρία επιμέρους μνημόνια (Μνημόνιο Οικονομικής και Χρηματοπιστωτικής Πολιτικής, Τεχνικό Μνημόνιο Συνεννόησης, Μνημόνιο Συνεννόησης στις Συγκεκριμένες Προϋποθέσεις Οικονομικής Πολιτικής) σε συγκεκριμένη δέσμη μέτρων και μεταρρυθμίσεων μακροοικονομικής σταθερότητας. Οι συμβάσεις υπογράφτηκαν και με την ΕΕ και με το ΔΝΤ το</w:t>
      </w:r>
      <w:r w:rsidRPr="001D5D4F">
        <w:rPr>
          <w:rFonts w:ascii="Times New Roman" w:hAnsi="Times New Roman"/>
          <w:sz w:val="24"/>
          <w:szCs w:val="24"/>
        </w:rPr>
        <w:t>ν</w:t>
      </w:r>
      <w:r>
        <w:rPr>
          <w:rFonts w:ascii="Times New Roman" w:hAnsi="Times New Roman"/>
          <w:sz w:val="24"/>
          <w:szCs w:val="24"/>
        </w:rPr>
        <w:t xml:space="preserve"> Μάιο και η αξιολόγηση της προόδου του προγράμματος ανατέθηκε σε μια «τρόικα» αποτελούμενη από την ΕΕ, την ΕΚΤ και το ΔΝΤ. Η πρώτη δανειακή σύμβαση προέβλεπε </w:t>
      </w:r>
      <w:r>
        <w:rPr>
          <w:rFonts w:ascii="Times New Roman" w:hAnsi="Times New Roman"/>
          <w:i/>
          <w:sz w:val="24"/>
          <w:szCs w:val="24"/>
        </w:rPr>
        <w:t xml:space="preserve">εμπροσθοβαρή </w:t>
      </w:r>
      <w:r>
        <w:rPr>
          <w:rFonts w:ascii="Times New Roman" w:hAnsi="Times New Roman"/>
          <w:sz w:val="24"/>
          <w:szCs w:val="24"/>
        </w:rPr>
        <w:t>δημοσιονομική πολιτική με στόχο το 2014 το έλλειμμα</w:t>
      </w:r>
      <w:r w:rsidR="00F36286">
        <w:rPr>
          <w:rFonts w:ascii="Times New Roman" w:hAnsi="Times New Roman"/>
          <w:sz w:val="24"/>
          <w:szCs w:val="24"/>
        </w:rPr>
        <w:t xml:space="preserve"> να πέσει κάτω του 3%.</w:t>
      </w:r>
      <w:r>
        <w:rPr>
          <w:rFonts w:ascii="Times New Roman" w:hAnsi="Times New Roman"/>
          <w:sz w:val="24"/>
          <w:szCs w:val="24"/>
        </w:rPr>
        <w:t xml:space="preserve"> Προέβλεπε μεγάλες διαρθρωτικές μεταρρυθμίσεις στη λειτουργία της αγοράς ώστε να γίνει ελκυστική στις επενδύσεις και να βελτιωθεί η ανταγωνιστικότητά της. Τέλος προέβλεπε μέτρα στήριξης της σταθερότητας του χρηματοπιστωτικού τομέα (Τράπεζα Ελλάδος, 2014). Ο δανεισμός δεν έγινε συνολικά αλλά με δόσεις και η εκταμίευση ύστερα από την αξιολόγηση των θεσμών. Συνολικά έγιναν πέντε </w:t>
      </w:r>
      <w:r>
        <w:rPr>
          <w:rFonts w:ascii="Times New Roman" w:hAnsi="Times New Roman"/>
          <w:sz w:val="24"/>
          <w:szCs w:val="24"/>
        </w:rPr>
        <w:lastRenderedPageBreak/>
        <w:t xml:space="preserve">αξιολογήσεις και εκταμιεύτηκε το σύνολο του ποσού σε έξι δόσεις. Οι διαπραγματεύσεις της κυβέρνησης με τους θεσμούς δεν ήταν ομαλές και κάποιες φορές υπήρξαν έντονες εμπλοκές. Τους πρώτους μήνες του 2011 διαπιστώθηκε υστέρηση εσόδων και υπέρβαση δαπανών σε φορείς εκτός κεντρικής κυβέρνησης </w:t>
      </w:r>
      <w:r w:rsidRPr="0086798E">
        <w:rPr>
          <w:rFonts w:ascii="Times New Roman" w:hAnsi="Times New Roman"/>
          <w:sz w:val="24"/>
          <w:szCs w:val="24"/>
        </w:rPr>
        <w:t>(ΙΜ</w:t>
      </w:r>
      <w:r w:rsidRPr="0086798E">
        <w:rPr>
          <w:rFonts w:ascii="Times New Roman" w:hAnsi="Times New Roman"/>
          <w:sz w:val="24"/>
          <w:szCs w:val="24"/>
          <w:lang w:val="en-US"/>
        </w:rPr>
        <w:t>F</w:t>
      </w:r>
      <w:r w:rsidRPr="0086798E">
        <w:rPr>
          <w:rFonts w:ascii="Times New Roman" w:hAnsi="Times New Roman"/>
          <w:sz w:val="24"/>
          <w:szCs w:val="24"/>
        </w:rPr>
        <w:t>, 2011).</w:t>
      </w:r>
      <w:r w:rsidRPr="00906B88">
        <w:rPr>
          <w:rFonts w:ascii="Times New Roman" w:hAnsi="Times New Roman"/>
          <w:color w:val="FF0000"/>
          <w:sz w:val="24"/>
          <w:szCs w:val="24"/>
        </w:rPr>
        <w:t xml:space="preserve"> </w:t>
      </w:r>
      <w:r>
        <w:rPr>
          <w:rFonts w:ascii="Times New Roman" w:hAnsi="Times New Roman"/>
          <w:sz w:val="24"/>
          <w:szCs w:val="24"/>
        </w:rPr>
        <w:t xml:space="preserve">Στα μέσα του 2011 οι θεσμοί απαίτησαν από την Ελλάδα πρόσθετες παρεμβάσεις για να αντιμετωπιστεί η υστέρηση εσόδων. Η κυβέρνηση Παπανδρέου μέσα σε έντονες πολιτικές αντιπαραθέσεις έφερε στη Βουλή για ψήφιση, στις 20 Ιουνίου 2011, νέες επώδυνες παρεμβάσεις μέσα από το Μεσοπρόθεσμο Πλαίσιο Δημοσιονομικής Στρατηγικής με στόχο τη δημιουργία πρωτογενούς πλεονάσματος, τις αποκρατικοποιήσεις και την αξιοποίηση της δημόσιας περιουσίας (Σπάχο, 2016). Οι παρεμβάσεις δεν απέδωσαν, η χώρα όδευε στη χρεοκοπία και η επιβίωση της ελληνικής οικονομίας είχε ανάγκη από ένα νέο πρόγραμμα χρηματοδότησης (Αργείτης, 2012). </w:t>
      </w:r>
    </w:p>
    <w:p w:rsidR="00EC3BB3" w:rsidRDefault="00EC3BB3" w:rsidP="00EC3BB3">
      <w:pPr>
        <w:numPr>
          <w:ilvl w:val="0"/>
          <w:numId w:val="19"/>
        </w:numPr>
        <w:spacing w:before="240" w:after="0" w:line="360" w:lineRule="auto"/>
        <w:rPr>
          <w:rFonts w:ascii="Times New Roman" w:hAnsi="Times New Roman"/>
          <w:sz w:val="24"/>
          <w:szCs w:val="24"/>
        </w:rPr>
      </w:pPr>
      <w:r>
        <w:rPr>
          <w:rFonts w:ascii="Times New Roman" w:hAnsi="Times New Roman"/>
          <w:sz w:val="24"/>
          <w:szCs w:val="24"/>
        </w:rPr>
        <w:t xml:space="preserve">Δεύτερο Μνημόνιο: </w:t>
      </w:r>
      <w:r w:rsidRPr="0044232D">
        <w:rPr>
          <w:rFonts w:ascii="Times New Roman" w:hAnsi="Times New Roman"/>
          <w:sz w:val="24"/>
          <w:szCs w:val="24"/>
        </w:rPr>
        <w:t>Στις 26 Οκτωβρ</w:t>
      </w:r>
      <w:r>
        <w:rPr>
          <w:rFonts w:ascii="Times New Roman" w:hAnsi="Times New Roman"/>
          <w:sz w:val="24"/>
          <w:szCs w:val="24"/>
        </w:rPr>
        <w:t xml:space="preserve">ίου 2011 η σύνοδος κορυφής της ευρωζώνης ενέκρινε νέο πρόγραμμα δανειοδότησης της Ελλάδας ύψους 130 δις ευρώ με ταυτόχρονη απομείωση του χρέους με τη συμμετοχή του ιδιωτικού τομέα (PSI). Η επιβράδυνση της δημοσιονομικής προσαρμογής, οι αστοχίες στην υλοποίηση του προγράμματος, η μεγάλη ύφεση, η άνοδος του χρέους, το υψηλό πρωτογενές έλλειμμα και οι καθυστερήσεις στις διαρθρωτικές μεταρρυθμίσεις δημιούργησαν αβεβαιότητα και πολιτική αστάθεια. Η απόφαση του Πρωθυπουργού Γ. Παπανδρέου τον Οκτώβριο του 2011 να πραγματοποιήσει δημοψήφισμα για τη νέα δανειακή σύμβαση δημιούργησε μεγάλες αντιδράσεις εντός και εκτός Ελλάδας. Στις 2 Νοεμβρίου στις Κάννες ο Γ. Παπανδρέου αντιμετώπισε αρνητικότατο κλίμα ιδιαίτερα από Γερμανία και Γαλλία και αναγκάστηκε να ανακαλέσει την απόφασή του. Επιστρέφοντας στην Ελλάδα παραιτήθηκε και σχηματίστηκε μεταβατική κυβέρνηση συνεργασίας με τη συμμετοχή ΠΑΣΟΚ, ΝΔ και ΛΑΟΣ υπό του Λάμπρου Παπαδήμα. Η νέα κυβέρνηση προχώρησε σε διαπραγματεύσεις για την αναδιάρθρωση του χρέους οι οποίες ολοκληρώθηκαν με επιτυχία.  Τον Φεβρουάριο του 2012 το χρέος μειώθηκε κατά 137,9 δις ευρώ. Η ανακεφαλαιοποίηση των τραπεζών με έκδοση νέου χρέους, αθροιστικά με νέους δανεισμούς, οδήγησε η μείωση του χρέους εντός του 2012 να είναι μόνο 51,2 δις ευρώ.  </w:t>
      </w:r>
      <w:r w:rsidRPr="00A248F5">
        <w:rPr>
          <w:rFonts w:ascii="Times New Roman" w:hAnsi="Times New Roman"/>
          <w:sz w:val="24"/>
          <w:szCs w:val="24"/>
        </w:rPr>
        <w:t xml:space="preserve">Οι δυο εκλογικές αναμετρήσεις που πραγματοποιήθηκαν στις 6 Μαΐου 2012 και στις 17 Ιουνίου 2012 δημιούργησαν νέες καθυστερήσεις, </w:t>
      </w:r>
      <w:r w:rsidRPr="00A248F5">
        <w:rPr>
          <w:rFonts w:ascii="Times New Roman" w:hAnsi="Times New Roman"/>
          <w:sz w:val="24"/>
          <w:szCs w:val="24"/>
        </w:rPr>
        <w:lastRenderedPageBreak/>
        <w:t>αβεβαιότητα και απώλεια εμπιστοσύνης. Είναι χαρακτηριστικό ότι ο Δείκτης Πολιτικού Κινδύνου</w:t>
      </w:r>
      <w:r w:rsidR="00760371">
        <w:rPr>
          <w:rStyle w:val="a7"/>
          <w:sz w:val="24"/>
          <w:szCs w:val="24"/>
        </w:rPr>
        <w:footnoteReference w:id="16"/>
      </w:r>
      <w:r w:rsidRPr="00A248F5">
        <w:rPr>
          <w:rFonts w:ascii="Times New Roman" w:hAnsi="Times New Roman"/>
          <w:sz w:val="24"/>
          <w:szCs w:val="24"/>
        </w:rPr>
        <w:t xml:space="preserve"> ανάμεσα στις δυο εκλογικές αναμετρήσεις όπως καταρτίζεται από την Economist </w:t>
      </w:r>
      <w:r w:rsidRPr="00A248F5">
        <w:rPr>
          <w:rFonts w:ascii="Times New Roman" w:hAnsi="Times New Roman"/>
          <w:sz w:val="24"/>
          <w:szCs w:val="24"/>
          <w:lang w:val="en-US"/>
        </w:rPr>
        <w:t>Intelligeance</w:t>
      </w:r>
      <w:r w:rsidRPr="00A248F5">
        <w:rPr>
          <w:rFonts w:ascii="Times New Roman" w:hAnsi="Times New Roman"/>
          <w:sz w:val="24"/>
          <w:szCs w:val="24"/>
        </w:rPr>
        <w:t xml:space="preserve"> </w:t>
      </w:r>
      <w:r w:rsidRPr="00A248F5">
        <w:rPr>
          <w:rFonts w:ascii="Times New Roman" w:hAnsi="Times New Roman"/>
          <w:sz w:val="24"/>
          <w:szCs w:val="24"/>
          <w:lang w:val="en-US"/>
        </w:rPr>
        <w:t>Unit</w:t>
      </w:r>
      <w:r>
        <w:rPr>
          <w:rFonts w:ascii="Times New Roman" w:hAnsi="Times New Roman"/>
          <w:sz w:val="24"/>
          <w:szCs w:val="24"/>
        </w:rPr>
        <w:t xml:space="preserve"> έφτασε στη</w:t>
      </w:r>
      <w:r w:rsidRPr="00A248F5">
        <w:rPr>
          <w:rFonts w:ascii="Times New Roman" w:hAnsi="Times New Roman"/>
          <w:sz w:val="24"/>
          <w:szCs w:val="24"/>
        </w:rPr>
        <w:t xml:space="preserve"> χαμηλότερη τιμή του (Τράπεζα Ελλάδος, 2014). Η νέα κυβέρνηση συνεργασίας που σχηματίστηκε τον Ιούνιο του 2012 με τη συμμετοχή ΝΔ, ΠΑΣΟΚ και ΔΗΜΑΡ υπό του Αντώνη Σαμαρά προσπάθησε να ανατρέψει το αρνητικό οικονομικό περιβάλλον και να επιτύχει τους στόχους της δεύτερης δανειακής σύμβασης. </w:t>
      </w:r>
      <w:r>
        <w:rPr>
          <w:rFonts w:ascii="Times New Roman" w:hAnsi="Times New Roman"/>
          <w:sz w:val="24"/>
          <w:szCs w:val="24"/>
        </w:rPr>
        <w:t>Ένα χρόνο αργότερα το κλίμα είχε</w:t>
      </w:r>
      <w:r w:rsidRPr="00A248F5">
        <w:rPr>
          <w:rFonts w:ascii="Times New Roman" w:hAnsi="Times New Roman"/>
          <w:sz w:val="24"/>
          <w:szCs w:val="24"/>
        </w:rPr>
        <w:t xml:space="preserve"> βελτιωθεί και ο Δ</w:t>
      </w:r>
      <w:r>
        <w:rPr>
          <w:rFonts w:ascii="Times New Roman" w:hAnsi="Times New Roman"/>
          <w:sz w:val="24"/>
          <w:szCs w:val="24"/>
        </w:rPr>
        <w:t>είκτης Οικονομικού Κλίματος είχε</w:t>
      </w:r>
      <w:r w:rsidRPr="00A248F5">
        <w:rPr>
          <w:rFonts w:ascii="Times New Roman" w:hAnsi="Times New Roman"/>
          <w:sz w:val="24"/>
          <w:szCs w:val="24"/>
        </w:rPr>
        <w:t xml:space="preserve"> σημειώσει κατακόρυφη άνοδο (Τράπεζα Ελλάδος, 2014). Το 2013 έκλεισε με πλεόνασμα 4,4% περίπου του δυνητικού ΑΕΠ. Η πρόοδος είχε αναγνωριστεί και από τους θεσμούς</w:t>
      </w:r>
      <w:r>
        <w:rPr>
          <w:rStyle w:val="a7"/>
          <w:sz w:val="24"/>
          <w:szCs w:val="24"/>
        </w:rPr>
        <w:footnoteReference w:id="17"/>
      </w:r>
      <w:r w:rsidRPr="00A248F5">
        <w:rPr>
          <w:rFonts w:ascii="Times New Roman" w:hAnsi="Times New Roman"/>
          <w:sz w:val="24"/>
          <w:szCs w:val="24"/>
        </w:rPr>
        <w:t xml:space="preserve">. Τα έτη 2013-2014 μειώθηκε η ανεργία, δημιουργήθηκε πρωτογενές πλεόνασμα, διαμορφώθηκαν θετικοί ρυθμοί ανάπτυξης και το χρηματοδοτικό κενό του 2014 καλύφθηκε από την πώληση νέων ομολόγων σε ιδιώτες (Σπάχο, 2016). Η κατάσταση, όμως, αυτή ήταν παροδική και τελικά το 2014 έκλεισε με νέα οικονομική ύφεση. Το κλίμα πρόωρων εκλογών δημιούργησε νέες αβεβαιότητες. </w:t>
      </w:r>
    </w:p>
    <w:p w:rsidR="00EC3BB3" w:rsidRDefault="00EC3BB3" w:rsidP="00EC3BB3">
      <w:pPr>
        <w:numPr>
          <w:ilvl w:val="0"/>
          <w:numId w:val="19"/>
        </w:numPr>
        <w:spacing w:before="240" w:after="0" w:line="360" w:lineRule="auto"/>
        <w:rPr>
          <w:rFonts w:ascii="Times New Roman" w:hAnsi="Times New Roman"/>
          <w:sz w:val="24"/>
          <w:szCs w:val="24"/>
        </w:rPr>
      </w:pPr>
      <w:r>
        <w:rPr>
          <w:rFonts w:ascii="Times New Roman" w:hAnsi="Times New Roman"/>
          <w:sz w:val="24"/>
          <w:szCs w:val="24"/>
        </w:rPr>
        <w:t>Τρίτο Μνημόνιο: Η αδυναμία εκλογής Προέδρου της Δημοκρατίας οδήγησε την Ελλάδα σε πρόωρες εκλογές τον Ιανουάριο του 2015. Τις εκλογές κέρδισε ο ΣΥΡΙΖΑ και σχηματίστηκε κυβέρνηση συνεργασίας ΣΥΡΙΖΑ και ΑΝΕΛ υπό του Αλέξη Τσίπρα. Η νέα κυβέρνηση ήρθε στην εξουσία με τη δέσμευση ότι θα καταργήσει τα μνημόνια. Το κλίμα εμπιστοσύνης ανάμεσα στη νέα κυβέρνηση και στους θεσμούς είχε επιβαρυνθεί. Οι επόμενοι μήνες είχαν κλονίσει, λόγω του αδιεξόδου, το οικονομικό κλίμα με αποτέλεσμα μεγάλες τραπεζικές εκροές κεφαλαίων. Στον δημόσιο διάλογο είχε μπει ανοιχτά η έξοδος της Ελλάδας από το ευρώ και αυτό δυσχέρανε το οικονομικό κλίμα. Η κυβέρνηση του Α. Τσίπρα τελικά πραγματοποίησε δημοψήφισμα το καλοκαίρι του 2015 αν ο ελληνικός λαός συμφωνεί ή όχι με τη δανειακή σύμβαση. Οι πολίτες σε κλίμα ανασφάλειας έτρεχαν στα ΑΤΜ για να κάνουν ανάληψη των καταθέσεών τους και η ΕΚΤ προχώρησε σε κεφαλαιακούς περιορισμούς (capital controls) και την ίδια ώρα το Χρηματιστήριο Αθηνών μπήκε σε καθεστώς τραπεζικής αργίας. (Σπάχο, 2016).</w:t>
      </w:r>
      <w:r w:rsidRPr="00CC3B0F">
        <w:rPr>
          <w:rFonts w:ascii="Times New Roman" w:hAnsi="Times New Roman"/>
          <w:sz w:val="24"/>
          <w:szCs w:val="24"/>
        </w:rPr>
        <w:t xml:space="preserve"> </w:t>
      </w:r>
      <w:r>
        <w:rPr>
          <w:rFonts w:ascii="Times New Roman" w:hAnsi="Times New Roman"/>
          <w:sz w:val="24"/>
          <w:szCs w:val="24"/>
        </w:rPr>
        <w:lastRenderedPageBreak/>
        <w:t>Τ</w:t>
      </w:r>
      <w:r w:rsidRPr="006C1C6B">
        <w:rPr>
          <w:rFonts w:ascii="Times New Roman" w:hAnsi="Times New Roman"/>
          <w:sz w:val="24"/>
          <w:szCs w:val="24"/>
        </w:rPr>
        <w:t>ο χρ</w:t>
      </w:r>
      <w:r>
        <w:rPr>
          <w:rFonts w:ascii="Times New Roman" w:hAnsi="Times New Roman"/>
          <w:sz w:val="24"/>
          <w:szCs w:val="24"/>
        </w:rPr>
        <w:t>έος την ίδια περίοδο είχε φτάσει στα 323 δις ευρώ. Ο ελληνικός λαός με ένα ποσοστό 62% είπε όχι στη νέα δανειακή σύμβαση και η Ελλάδα βρέθηκε μπροστά στη χρεοκοπία. Τα πολιτικά γεγονότα και οι διεργασίες που ακολούθησαν μπροστά στο χρηματοδοτικό κενό των 13,5 δις ευρώ  που είχε δημιουργηθεί οδήγησε την κυβέρνηση Α. Τσίπρα να υπογράψει ένα τρίτο μνημόνιο με επώδυνα μέτρα. Στις 15 Αυγούστου 2015 η Βουλή των Ελλήνων κύρωσε τη νέα σύμβαση ενίσχυσης από το Ευρωπαϊκό Μηχανισμό Σταθερότητας καθώς και τις ρυθμίσεις υλοποίησης της συμφωνίας χρηματοδότησης. Από τότε και μέχρι σήμερα που γράφεται αυτή η μεταπτυχιακή εργασία η Ελλάδα βρίσκεται στους μηχανισμούς σταθερότητας και εποπτείας και αδυνατεί να βγει στις αγορές χρήματος.</w:t>
      </w:r>
    </w:p>
    <w:p w:rsidR="00EC3BB3" w:rsidRDefault="00EC3BB3" w:rsidP="00EC3BB3">
      <w:pPr>
        <w:numPr>
          <w:ilvl w:val="1"/>
          <w:numId w:val="20"/>
        </w:numPr>
        <w:spacing w:before="240" w:after="0" w:line="360" w:lineRule="auto"/>
        <w:rPr>
          <w:rFonts w:ascii="Times New Roman" w:hAnsi="Times New Roman"/>
          <w:sz w:val="36"/>
          <w:szCs w:val="36"/>
        </w:rPr>
      </w:pPr>
      <w:r w:rsidRPr="003F587B">
        <w:rPr>
          <w:rFonts w:ascii="Times New Roman" w:hAnsi="Times New Roman"/>
          <w:sz w:val="36"/>
          <w:szCs w:val="36"/>
        </w:rPr>
        <w:t xml:space="preserve"> Ανάλυση των κυριότερων μακροοικονομικών μεγεθών της Ελλάδας</w:t>
      </w:r>
    </w:p>
    <w:p w:rsidR="00EC3BB3" w:rsidRPr="003F587B" w:rsidRDefault="00EC3BB3" w:rsidP="00EC3BB3">
      <w:pPr>
        <w:spacing w:before="240" w:after="0" w:line="360" w:lineRule="auto"/>
        <w:rPr>
          <w:rFonts w:ascii="Times New Roman" w:hAnsi="Times New Roman"/>
          <w:sz w:val="24"/>
          <w:szCs w:val="24"/>
        </w:rPr>
      </w:pPr>
      <w:r>
        <w:rPr>
          <w:rFonts w:ascii="Times New Roman" w:hAnsi="Times New Roman"/>
          <w:sz w:val="24"/>
          <w:szCs w:val="24"/>
        </w:rPr>
        <w:t>Τα μακροοικονομικά μεγέθη</w:t>
      </w:r>
      <w:r w:rsidRPr="00C52147">
        <w:rPr>
          <w:rFonts w:ascii="Times New Roman" w:hAnsi="Times New Roman"/>
          <w:sz w:val="24"/>
          <w:szCs w:val="24"/>
        </w:rPr>
        <w:t xml:space="preserve"> ΑΕΠ,</w:t>
      </w:r>
      <w:r>
        <w:rPr>
          <w:rFonts w:ascii="Times New Roman" w:hAnsi="Times New Roman"/>
          <w:sz w:val="24"/>
          <w:szCs w:val="24"/>
        </w:rPr>
        <w:t xml:space="preserve"> Χρέος, ΑΞΕ, Ανεργία και Φτώχεια την τελευταία δεκαετία στην Ελλάδα είχαν την παρακάτω εξελικτική πορεία:</w:t>
      </w:r>
    </w:p>
    <w:p w:rsidR="00EC3BB3" w:rsidRPr="00762EAD" w:rsidRDefault="00762EAD" w:rsidP="00762EAD">
      <w:pPr>
        <w:numPr>
          <w:ilvl w:val="2"/>
          <w:numId w:val="20"/>
        </w:numPr>
        <w:spacing w:before="240" w:after="0" w:line="360" w:lineRule="auto"/>
        <w:rPr>
          <w:rFonts w:ascii="Times New Roman" w:hAnsi="Times New Roman"/>
          <w:sz w:val="28"/>
          <w:szCs w:val="28"/>
          <w:lang w:val="en-US"/>
        </w:rPr>
      </w:pPr>
      <w:r>
        <w:rPr>
          <w:rFonts w:ascii="Times New Roman" w:hAnsi="Times New Roman"/>
          <w:sz w:val="28"/>
          <w:szCs w:val="28"/>
        </w:rPr>
        <w:t>Ακαθάριστο Εγχώριο Προϊόν</w:t>
      </w:r>
    </w:p>
    <w:p w:rsidR="00EC3BB3" w:rsidRPr="008328DD" w:rsidRDefault="00EC3BB3" w:rsidP="00EC3BB3">
      <w:pPr>
        <w:spacing w:before="240" w:after="0" w:line="360" w:lineRule="auto"/>
        <w:rPr>
          <w:rFonts w:ascii="Times New Roman" w:hAnsi="Times New Roman"/>
          <w:sz w:val="24"/>
          <w:szCs w:val="24"/>
        </w:rPr>
      </w:pPr>
      <w:r>
        <w:rPr>
          <w:rFonts w:ascii="Times New Roman" w:hAnsi="Times New Roman"/>
          <w:sz w:val="24"/>
          <w:szCs w:val="24"/>
        </w:rPr>
        <w:t>Μέχρι το 2008 το κατά κεφαλήν ΑΕΠ της Ελλάδας είχε μια συνεχή ανοδική πορεία. Σύμφωνα με τα στοιχεία της Eurostat το 2005 το κατά κεφαλήν ΑΕΠ ήταν 18.1</w:t>
      </w:r>
      <w:r w:rsidRPr="00E6750B">
        <w:rPr>
          <w:rFonts w:ascii="Times New Roman" w:hAnsi="Times New Roman"/>
          <w:sz w:val="24"/>
          <w:szCs w:val="24"/>
        </w:rPr>
        <w:t>00</w:t>
      </w:r>
      <w:r>
        <w:rPr>
          <w:rFonts w:ascii="Times New Roman" w:hAnsi="Times New Roman"/>
          <w:sz w:val="24"/>
          <w:szCs w:val="24"/>
        </w:rPr>
        <w:t xml:space="preserve"> ευρώ, το 2006 έγινε 19.</w:t>
      </w:r>
      <w:r w:rsidRPr="00E6750B">
        <w:rPr>
          <w:rFonts w:ascii="Times New Roman" w:hAnsi="Times New Roman"/>
          <w:sz w:val="24"/>
          <w:szCs w:val="24"/>
        </w:rPr>
        <w:t>800</w:t>
      </w:r>
      <w:r>
        <w:rPr>
          <w:rFonts w:ascii="Times New Roman" w:hAnsi="Times New Roman"/>
          <w:sz w:val="24"/>
          <w:szCs w:val="24"/>
        </w:rPr>
        <w:t xml:space="preserve"> ευρώ, το 2007 έγινε 21.</w:t>
      </w:r>
      <w:r w:rsidRPr="00E6750B">
        <w:rPr>
          <w:rFonts w:ascii="Times New Roman" w:hAnsi="Times New Roman"/>
          <w:sz w:val="24"/>
          <w:szCs w:val="24"/>
        </w:rPr>
        <w:t>100</w:t>
      </w:r>
      <w:r>
        <w:rPr>
          <w:rFonts w:ascii="Times New Roman" w:hAnsi="Times New Roman"/>
          <w:sz w:val="24"/>
          <w:szCs w:val="24"/>
        </w:rPr>
        <w:t xml:space="preserve"> ευρώ για να φτάσει στην κορύφωση το 2008 στα 21.8</w:t>
      </w:r>
      <w:r w:rsidRPr="00E6750B">
        <w:rPr>
          <w:rFonts w:ascii="Times New Roman" w:hAnsi="Times New Roman"/>
          <w:sz w:val="24"/>
          <w:szCs w:val="24"/>
        </w:rPr>
        <w:t>00</w:t>
      </w:r>
      <w:r>
        <w:rPr>
          <w:rFonts w:ascii="Times New Roman" w:hAnsi="Times New Roman"/>
          <w:sz w:val="24"/>
          <w:szCs w:val="24"/>
        </w:rPr>
        <w:t xml:space="preserve"> ευρώ. Από εκεί και μετά αρχίζει μια καθοδική πορεία για να φτάσει το 2015 στα 16.</w:t>
      </w:r>
      <w:r w:rsidRPr="00E6750B">
        <w:rPr>
          <w:rFonts w:ascii="Times New Roman" w:hAnsi="Times New Roman"/>
          <w:sz w:val="24"/>
          <w:szCs w:val="24"/>
        </w:rPr>
        <w:t>200</w:t>
      </w:r>
      <w:r>
        <w:rPr>
          <w:rFonts w:ascii="Times New Roman" w:hAnsi="Times New Roman"/>
          <w:sz w:val="24"/>
          <w:szCs w:val="24"/>
        </w:rPr>
        <w:t xml:space="preserve"> ευρώ, μειωμένο δηλαδή σε σχέση με το 2008 κατά 26%. Αναλυτικά μετά το 2008 το κατά κεφαλήν ΑΕΠ ακολούθησε την εξής πορεία. Το 2009 ήταν 21.</w:t>
      </w:r>
      <w:r w:rsidRPr="00E6750B">
        <w:rPr>
          <w:rFonts w:ascii="Times New Roman" w:hAnsi="Times New Roman"/>
          <w:sz w:val="24"/>
          <w:szCs w:val="24"/>
        </w:rPr>
        <w:t>400</w:t>
      </w:r>
      <w:r>
        <w:rPr>
          <w:rFonts w:ascii="Times New Roman" w:hAnsi="Times New Roman"/>
          <w:sz w:val="24"/>
          <w:szCs w:val="24"/>
        </w:rPr>
        <w:t xml:space="preserve"> ευρώ</w:t>
      </w:r>
      <w:r w:rsidRPr="00E6750B">
        <w:rPr>
          <w:rFonts w:ascii="Times New Roman" w:hAnsi="Times New Roman"/>
          <w:sz w:val="24"/>
          <w:szCs w:val="24"/>
        </w:rPr>
        <w:t xml:space="preserve"> </w:t>
      </w:r>
      <w:r>
        <w:rPr>
          <w:rFonts w:ascii="Times New Roman" w:hAnsi="Times New Roman"/>
          <w:sz w:val="24"/>
          <w:szCs w:val="24"/>
        </w:rPr>
        <w:t>(ετήσια μεταβολή -4,3%), το 2010 ήταν 20.3</w:t>
      </w:r>
      <w:r w:rsidRPr="00E6750B">
        <w:rPr>
          <w:rFonts w:ascii="Times New Roman" w:hAnsi="Times New Roman"/>
          <w:sz w:val="24"/>
          <w:szCs w:val="24"/>
        </w:rPr>
        <w:t>00</w:t>
      </w:r>
      <w:r>
        <w:rPr>
          <w:rFonts w:ascii="Times New Roman" w:hAnsi="Times New Roman"/>
          <w:sz w:val="24"/>
          <w:szCs w:val="24"/>
        </w:rPr>
        <w:t xml:space="preserve"> ευρώ (ετήσια μεταβολή -5,5%), το 2011 ήταν 18.6</w:t>
      </w:r>
      <w:r w:rsidRPr="00E6750B">
        <w:rPr>
          <w:rFonts w:ascii="Times New Roman" w:hAnsi="Times New Roman"/>
          <w:sz w:val="24"/>
          <w:szCs w:val="24"/>
        </w:rPr>
        <w:t>00</w:t>
      </w:r>
      <w:r>
        <w:rPr>
          <w:rFonts w:ascii="Times New Roman" w:hAnsi="Times New Roman"/>
          <w:sz w:val="24"/>
          <w:szCs w:val="24"/>
        </w:rPr>
        <w:t xml:space="preserve"> ευρώ (ετήσια μεταβολή –9,1%), το 2012 ήταν 17.3</w:t>
      </w:r>
      <w:r w:rsidRPr="00E6750B">
        <w:rPr>
          <w:rFonts w:ascii="Times New Roman" w:hAnsi="Times New Roman"/>
          <w:sz w:val="24"/>
          <w:szCs w:val="24"/>
        </w:rPr>
        <w:t>00</w:t>
      </w:r>
      <w:r>
        <w:rPr>
          <w:rFonts w:ascii="Times New Roman" w:hAnsi="Times New Roman"/>
          <w:sz w:val="24"/>
          <w:szCs w:val="24"/>
        </w:rPr>
        <w:t xml:space="preserve"> ευρώ (ετήσια μεταβολή -7,3), το 2013 ήταν 16.</w:t>
      </w:r>
      <w:r w:rsidRPr="00E6750B">
        <w:rPr>
          <w:rFonts w:ascii="Times New Roman" w:hAnsi="Times New Roman"/>
          <w:sz w:val="24"/>
          <w:szCs w:val="24"/>
        </w:rPr>
        <w:t>500</w:t>
      </w:r>
      <w:r>
        <w:rPr>
          <w:rFonts w:ascii="Times New Roman" w:hAnsi="Times New Roman"/>
          <w:sz w:val="24"/>
          <w:szCs w:val="24"/>
        </w:rPr>
        <w:t xml:space="preserve"> (ετήσια μεταβολή -3,2%), το 2014 ήταν 16.3</w:t>
      </w:r>
      <w:r w:rsidRPr="00E6750B">
        <w:rPr>
          <w:rFonts w:ascii="Times New Roman" w:hAnsi="Times New Roman"/>
          <w:sz w:val="24"/>
          <w:szCs w:val="24"/>
        </w:rPr>
        <w:t>00</w:t>
      </w:r>
      <w:r>
        <w:rPr>
          <w:rFonts w:ascii="Times New Roman" w:hAnsi="Times New Roman"/>
          <w:sz w:val="24"/>
          <w:szCs w:val="24"/>
        </w:rPr>
        <w:t xml:space="preserve"> ευρώ (ετήσια μεταβολή 0,7%) και το 2015 ήταν 16.</w:t>
      </w:r>
      <w:r w:rsidRPr="00E6750B">
        <w:rPr>
          <w:rFonts w:ascii="Times New Roman" w:hAnsi="Times New Roman"/>
          <w:sz w:val="24"/>
          <w:szCs w:val="24"/>
        </w:rPr>
        <w:t>200</w:t>
      </w:r>
      <w:r>
        <w:rPr>
          <w:rFonts w:ascii="Times New Roman" w:hAnsi="Times New Roman"/>
          <w:sz w:val="24"/>
          <w:szCs w:val="24"/>
        </w:rPr>
        <w:t xml:space="preserve"> ευρώ (ετήσια μεταβολή -0,2). Να σημειωθεί ότι το κατά κεφαλήν ΑΕΠ του 2015 της Ελλάδας που ήταν 16.</w:t>
      </w:r>
      <w:r w:rsidRPr="00E6750B">
        <w:rPr>
          <w:rFonts w:ascii="Times New Roman" w:hAnsi="Times New Roman"/>
          <w:sz w:val="24"/>
          <w:szCs w:val="24"/>
        </w:rPr>
        <w:t>200</w:t>
      </w:r>
      <w:r>
        <w:rPr>
          <w:rFonts w:ascii="Times New Roman" w:hAnsi="Times New Roman"/>
          <w:sz w:val="24"/>
          <w:szCs w:val="24"/>
        </w:rPr>
        <w:t xml:space="preserve"> ευρώ αντιστοιχούσε στο 52,8% του κατά κεφαλήν ΑΕΠ της ευρωζώνης και στο 43,7% του κατά κεφαλήν ΑΕΠ της Γερμανίας. </w:t>
      </w:r>
      <w:r w:rsidR="00D02330">
        <w:rPr>
          <w:rFonts w:ascii="Times New Roman" w:hAnsi="Times New Roman"/>
          <w:sz w:val="24"/>
          <w:szCs w:val="24"/>
        </w:rPr>
        <w:lastRenderedPageBreak/>
        <w:t>Το διάγραμμα 18</w:t>
      </w:r>
      <w:r>
        <w:rPr>
          <w:rFonts w:ascii="Times New Roman" w:hAnsi="Times New Roman"/>
          <w:sz w:val="24"/>
          <w:szCs w:val="24"/>
        </w:rPr>
        <w:t xml:space="preserve"> αποτυπώνει </w:t>
      </w:r>
      <w:r w:rsidRPr="00E6750B">
        <w:rPr>
          <w:rFonts w:ascii="Times New Roman" w:hAnsi="Times New Roman"/>
          <w:sz w:val="24"/>
          <w:szCs w:val="24"/>
        </w:rPr>
        <w:t xml:space="preserve">το </w:t>
      </w:r>
      <w:r>
        <w:rPr>
          <w:rFonts w:ascii="Times New Roman" w:hAnsi="Times New Roman"/>
          <w:sz w:val="24"/>
          <w:szCs w:val="24"/>
        </w:rPr>
        <w:t>κατά κεφαλήν ΑΕΠ σε ευρώ την περίοδο 2004-2015.</w:t>
      </w:r>
    </w:p>
    <w:p w:rsidR="00EC3BB3" w:rsidRPr="009F15B7" w:rsidRDefault="00EC3BB3" w:rsidP="00EC3BB3">
      <w:pPr>
        <w:spacing w:before="240" w:after="0" w:line="360" w:lineRule="auto"/>
        <w:rPr>
          <w:rFonts w:ascii="Times New Roman" w:hAnsi="Times New Roman"/>
          <w:sz w:val="24"/>
          <w:szCs w:val="24"/>
        </w:rPr>
      </w:pPr>
      <w:r w:rsidRPr="009F15B7">
        <w:rPr>
          <w:rFonts w:ascii="Times New Roman" w:hAnsi="Times New Roman"/>
          <w:sz w:val="24"/>
          <w:szCs w:val="24"/>
        </w:rPr>
        <w:t>Δι</w:t>
      </w:r>
      <w:r w:rsidR="00D02330">
        <w:rPr>
          <w:rFonts w:ascii="Times New Roman" w:hAnsi="Times New Roman"/>
          <w:sz w:val="24"/>
          <w:szCs w:val="24"/>
        </w:rPr>
        <w:t>άγραμμα 18</w:t>
      </w:r>
      <w:r>
        <w:rPr>
          <w:rFonts w:ascii="Times New Roman" w:hAnsi="Times New Roman"/>
          <w:sz w:val="24"/>
          <w:szCs w:val="24"/>
        </w:rPr>
        <w:t>: Το κατά κεφαλήν ΑΕΠ της Ελλάδας 2004-2015 (σε ευρώ)</w:t>
      </w:r>
    </w:p>
    <w:p w:rsidR="00EC3BB3" w:rsidRPr="00E6750B" w:rsidRDefault="00B77441" w:rsidP="00EC3BB3">
      <w:pPr>
        <w:spacing w:before="240" w:after="0" w:line="360" w:lineRule="auto"/>
        <w:jc w:val="center"/>
        <w:rPr>
          <w:rFonts w:ascii="Times New Roman" w:hAnsi="Times New Roman"/>
          <w:sz w:val="24"/>
          <w:szCs w:val="24"/>
          <w:lang w:val="en-US"/>
        </w:rPr>
      </w:pPr>
      <w:r>
        <w:rPr>
          <w:rFonts w:ascii="Times New Roman" w:hAnsi="Times New Roman"/>
          <w:noProof/>
          <w:sz w:val="24"/>
          <w:szCs w:val="24"/>
          <w:lang w:eastAsia="el-GR"/>
        </w:rPr>
        <w:drawing>
          <wp:inline distT="0" distB="0" distL="0" distR="0">
            <wp:extent cx="4191000" cy="2333625"/>
            <wp:effectExtent l="19050" t="0" r="0" b="0"/>
            <wp:docPr id="23" name="Εικόνα 23" descr="ΕΛΛΑΔΑ ΑΕΠ ΚΑΤΑ ΚΕΦΑΛΗΝ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ΕΛΛΑΔΑ ΑΕΠ ΚΑΤΑ ΚΕΦΑΛΗΝ 2005-2015"/>
                    <pic:cNvPicPr>
                      <a:picLocks noChangeAspect="1" noChangeArrowheads="1"/>
                    </pic:cNvPicPr>
                  </pic:nvPicPr>
                  <pic:blipFill>
                    <a:blip r:embed="rId36"/>
                    <a:srcRect/>
                    <a:stretch>
                      <a:fillRect/>
                    </a:stretch>
                  </pic:blipFill>
                  <pic:spPr bwMode="auto">
                    <a:xfrm>
                      <a:off x="0" y="0"/>
                      <a:ext cx="4191000" cy="2333625"/>
                    </a:xfrm>
                    <a:prstGeom prst="rect">
                      <a:avLst/>
                    </a:prstGeom>
                    <a:noFill/>
                    <a:ln w="9525">
                      <a:noFill/>
                      <a:miter lim="800000"/>
                      <a:headEnd/>
                      <a:tailEnd/>
                    </a:ln>
                  </pic:spPr>
                </pic:pic>
              </a:graphicData>
            </a:graphic>
          </wp:inline>
        </w:drawing>
      </w:r>
    </w:p>
    <w:p w:rsidR="00EC3BB3" w:rsidRDefault="00EC3BB3" w:rsidP="00EC3BB3">
      <w:pPr>
        <w:spacing w:before="240" w:after="0" w:line="360" w:lineRule="auto"/>
        <w:rPr>
          <w:rFonts w:ascii="Times New Roman" w:hAnsi="Times New Roman"/>
          <w:sz w:val="24"/>
          <w:szCs w:val="24"/>
        </w:rPr>
      </w:pPr>
      <w:r w:rsidRPr="00513D78">
        <w:rPr>
          <w:rFonts w:ascii="Times New Roman" w:hAnsi="Times New Roman"/>
          <w:sz w:val="24"/>
          <w:szCs w:val="24"/>
        </w:rPr>
        <w:t>Πηγή: Eurostat</w:t>
      </w:r>
    </w:p>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t>Να σημειωθεί ότι όταν το 2005 το κατά κεφαλήν ΑΕΠ ήταν 18.100 ευρώ, στην ευρωζώνη των 19 κρατών μελών ήταν 25.800 ευρώ. Είχαν μια διαφορά 7.700 ευρώ. Όταν το 2008 το κατά κεφαλήν ΑΕΠ της Ελλάδας έλαβε τη μεγαλύτερη τιμή και έφτασε στις 21.800 ευρώ, στην ευρωζώνη των 19 κρατών μελών ήταν 28.900 ευρώ. Είχαν δηλαδή μια διαφορά 7.100 ευρώ που ήταν κατά 500 ευρώ μικρότερη διαφορά από εκείνη που είχαν το 2005. Μετά τη μεσολάβηση της κρίσης και φτάνοντας στο 2015 το κατά κεφαλήν ΑΕΠ της Ελλάδας ήταν 16.200 ευρώ και της ευρωζώνης 30.900 ευρώ. Είχαν δηλαδή μια διαφορά 13.700 ευρώ που δείχνει το μεγάλο άνοιγμα της ψαλίδας ανάμεσα στα δυο κατά κεφαλήν ΑΕΠ.</w:t>
      </w:r>
    </w:p>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t xml:space="preserve">Την ίδια πορεία, όπως είναι φυσικό, διέγραψε και το συνολικό ΑΕΠ της χώρας. Μέχρι το 2008 είχε ανοδική πορεία. Το 2005 ήταν 199,24 δις ευρώ, το 2006 ήταν 217,86 δις ευρώ, το 2007 ήταν 232,69 δις και ευρώ και το 2008 έφτασε στην κορύφωση καταγράφοντας 241,99 δις ευρώ. Με την έναρξη της κρίσης του 2009 άρχισε την καθοδική του πορεία. Το 2009 ήταν 237,53 δις ευρώ, το 2010 ήταν 226,03 δις ευρώ, το 2011 ήταν 207,02 δις ευρώ, το 2012 ήταν 191,20 δις ευρώ, το 2013 ήταν 180,65 δις ευρώ, το 2014 ήταν 177,94 δις ευρώ και το 2015 ήταν 175,69 δις ευρώ. Από το 2008 έως το 2015 το συνολικό ΑΕΠ της Ελλάδας μειώθηκε κατά 66,30 δις </w:t>
      </w:r>
      <w:r>
        <w:rPr>
          <w:rFonts w:ascii="Times New Roman" w:hAnsi="Times New Roman"/>
          <w:sz w:val="24"/>
          <w:szCs w:val="24"/>
        </w:rPr>
        <w:lastRenderedPageBreak/>
        <w:t>ευρώ δηλαδή κατά 27,4%. Η μεγαλύτερη μείωση καταγράφηκε τη διετία 2010-2012. Το 2011 το ΑΕΠ υποχώρησε κατά 19,01 δις ευρώ (τη χρονιά αυτή η ύφεση άγγιξε το 9,1%) και το 2012 υποχώρησε κατά</w:t>
      </w:r>
      <w:r w:rsidR="00D02330">
        <w:rPr>
          <w:rFonts w:ascii="Times New Roman" w:hAnsi="Times New Roman"/>
          <w:sz w:val="24"/>
          <w:szCs w:val="24"/>
        </w:rPr>
        <w:t xml:space="preserve"> 15,82 δις ευρώ. Το διάγραμμα 19</w:t>
      </w:r>
      <w:r>
        <w:rPr>
          <w:rFonts w:ascii="Times New Roman" w:hAnsi="Times New Roman"/>
          <w:sz w:val="24"/>
          <w:szCs w:val="24"/>
        </w:rPr>
        <w:t xml:space="preserve"> αποτυπώνει αυτή την πορεία του ΑΕΠ</w:t>
      </w:r>
    </w:p>
    <w:p w:rsidR="00EC3BB3" w:rsidRDefault="00D02330" w:rsidP="00EC3BB3">
      <w:pPr>
        <w:spacing w:before="240" w:after="0" w:line="360" w:lineRule="auto"/>
        <w:rPr>
          <w:rFonts w:ascii="Times New Roman" w:hAnsi="Times New Roman"/>
          <w:sz w:val="24"/>
          <w:szCs w:val="24"/>
        </w:rPr>
      </w:pPr>
      <w:r>
        <w:rPr>
          <w:rFonts w:ascii="Times New Roman" w:hAnsi="Times New Roman"/>
          <w:sz w:val="24"/>
          <w:szCs w:val="24"/>
        </w:rPr>
        <w:t>Διάγραμμα 19</w:t>
      </w:r>
      <w:r w:rsidR="00EC3BB3">
        <w:rPr>
          <w:rFonts w:ascii="Times New Roman" w:hAnsi="Times New Roman"/>
          <w:sz w:val="24"/>
          <w:szCs w:val="24"/>
        </w:rPr>
        <w:t xml:space="preserve">: Το συνολικό ΑΕΠ της Ελλάδας σε δις ευρώ (2005-2015) </w:t>
      </w:r>
    </w:p>
    <w:p w:rsidR="00EC3BB3" w:rsidRDefault="00B77441" w:rsidP="00EC3BB3">
      <w:pPr>
        <w:spacing w:before="240" w:after="0" w:line="36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3533775" cy="2181225"/>
            <wp:effectExtent l="19050" t="0" r="9525" b="0"/>
            <wp:docPr id="24" name="Εικόνα 24" descr="ΕΛΛΑΔΑ ΑΕΠ ΣΥΝΟΛΙΚΟ ΣΕ ΔΙΣ 2005-2015 Γ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ΕΛΛΑΔΑ ΑΕΠ ΣΥΝΟΛΙΚΟ ΣΕ ΔΙΣ 2005-2015 ΓΡ 2"/>
                    <pic:cNvPicPr>
                      <a:picLocks noChangeAspect="1" noChangeArrowheads="1"/>
                    </pic:cNvPicPr>
                  </pic:nvPicPr>
                  <pic:blipFill>
                    <a:blip r:embed="rId37"/>
                    <a:srcRect/>
                    <a:stretch>
                      <a:fillRect/>
                    </a:stretch>
                  </pic:blipFill>
                  <pic:spPr bwMode="auto">
                    <a:xfrm>
                      <a:off x="0" y="0"/>
                      <a:ext cx="3533775" cy="2181225"/>
                    </a:xfrm>
                    <a:prstGeom prst="rect">
                      <a:avLst/>
                    </a:prstGeom>
                    <a:noFill/>
                    <a:ln w="9525">
                      <a:noFill/>
                      <a:miter lim="800000"/>
                      <a:headEnd/>
                      <a:tailEnd/>
                    </a:ln>
                  </pic:spPr>
                </pic:pic>
              </a:graphicData>
            </a:graphic>
          </wp:inline>
        </w:drawing>
      </w:r>
    </w:p>
    <w:p w:rsidR="00EC3BB3" w:rsidRPr="00A819EF" w:rsidRDefault="00EC3BB3" w:rsidP="00EC3BB3">
      <w:pPr>
        <w:spacing w:before="240" w:after="0" w:line="360" w:lineRule="auto"/>
        <w:rPr>
          <w:rFonts w:ascii="Times New Roman" w:hAnsi="Times New Roman"/>
          <w:sz w:val="28"/>
          <w:szCs w:val="28"/>
          <w:lang w:val="en-US"/>
        </w:rPr>
      </w:pPr>
      <w:r>
        <w:rPr>
          <w:rFonts w:ascii="Times New Roman" w:hAnsi="Times New Roman"/>
          <w:sz w:val="24"/>
          <w:szCs w:val="24"/>
        </w:rPr>
        <w:t xml:space="preserve">Πηγή: </w:t>
      </w:r>
      <w:r w:rsidRPr="00513D78">
        <w:rPr>
          <w:rFonts w:ascii="Times New Roman" w:hAnsi="Times New Roman"/>
          <w:sz w:val="24"/>
          <w:szCs w:val="24"/>
        </w:rPr>
        <w:t>Eurostat</w:t>
      </w:r>
    </w:p>
    <w:p w:rsidR="00EC3BB3" w:rsidRPr="009B01EC" w:rsidRDefault="00EC3BB3" w:rsidP="00EC3BB3">
      <w:pPr>
        <w:numPr>
          <w:ilvl w:val="2"/>
          <w:numId w:val="20"/>
        </w:numPr>
        <w:spacing w:before="240" w:after="0" w:line="360" w:lineRule="auto"/>
        <w:rPr>
          <w:rFonts w:ascii="Times New Roman" w:hAnsi="Times New Roman"/>
          <w:sz w:val="28"/>
          <w:szCs w:val="28"/>
        </w:rPr>
      </w:pPr>
      <w:r>
        <w:rPr>
          <w:rFonts w:ascii="Times New Roman" w:hAnsi="Times New Roman"/>
          <w:sz w:val="28"/>
          <w:szCs w:val="28"/>
        </w:rPr>
        <w:t>Χρέος</w:t>
      </w:r>
    </w:p>
    <w:p w:rsidR="00EC3BB3" w:rsidRDefault="00EC3BB3" w:rsidP="00EC3BB3">
      <w:pPr>
        <w:spacing w:before="240" w:after="0" w:line="360" w:lineRule="auto"/>
        <w:rPr>
          <w:rFonts w:ascii="Times New Roman" w:hAnsi="Times New Roman"/>
          <w:i/>
          <w:sz w:val="24"/>
          <w:szCs w:val="24"/>
        </w:rPr>
      </w:pPr>
      <w:r>
        <w:rPr>
          <w:rFonts w:ascii="Times New Roman" w:hAnsi="Times New Roman"/>
          <w:sz w:val="24"/>
          <w:szCs w:val="24"/>
        </w:rPr>
        <w:t>Τη</w:t>
      </w:r>
      <w:r w:rsidRPr="009B01EC">
        <w:rPr>
          <w:rFonts w:ascii="Times New Roman" w:hAnsi="Times New Roman"/>
          <w:sz w:val="24"/>
          <w:szCs w:val="24"/>
        </w:rPr>
        <w:t xml:space="preserve"> δεκαετ</w:t>
      </w:r>
      <w:r>
        <w:rPr>
          <w:rFonts w:ascii="Times New Roman" w:hAnsi="Times New Roman"/>
          <w:sz w:val="24"/>
          <w:szCs w:val="24"/>
        </w:rPr>
        <w:t xml:space="preserve">ία 1995-2005 διαμορφώθηκαν ευνοϊκές συνθήκες στην ελληνική οικονομία για μείωση του χρέους αφού την περίοδο εκείνη τα επιτόκια έπεσαν αισθητά, δημιουργήθηκαν υψηλά πρωτογενή πλεονάσματα τουλάχιστον ως το 2001, υπήρξε υψηλός ρυθμός ανάπτυξης καθώς και σημαντικά έσοδα από τις αποκρατικοποιήσεις, πλην όμως ο στόχος της μείωσης του χρέους δεν επιτεύχθηκε. Σύμφωνα με τους Καζάκο, Λιαργκόβα &amp; Ρεπούση (2016) την περίοδο 1994-2008 η αδυναμία αποκλιμάκωσης του λόγου χρέους προς ΑΕΠ αντανακλούσε </w:t>
      </w:r>
      <w:r>
        <w:rPr>
          <w:rFonts w:ascii="Times New Roman" w:hAnsi="Times New Roman"/>
          <w:i/>
          <w:sz w:val="24"/>
          <w:szCs w:val="24"/>
        </w:rPr>
        <w:t xml:space="preserve">«όχι μόνο την ύπαρξη ετήσιων ελλειμμάτων (ιδίως μετά το 2001) αλλά και τις σημαντικές </w:t>
      </w:r>
      <w:r w:rsidRPr="009B01EC">
        <w:rPr>
          <w:rFonts w:ascii="Times New Roman" w:hAnsi="Times New Roman"/>
          <w:i/>
          <w:sz w:val="24"/>
          <w:szCs w:val="24"/>
        </w:rPr>
        <w:t>“προσαρμογ</w:t>
      </w:r>
      <w:r>
        <w:rPr>
          <w:rFonts w:ascii="Times New Roman" w:hAnsi="Times New Roman"/>
          <w:i/>
          <w:sz w:val="24"/>
          <w:szCs w:val="24"/>
        </w:rPr>
        <w:t>ές ελλείμματος-χρέους</w:t>
      </w:r>
      <w:r w:rsidRPr="003F5B63">
        <w:rPr>
          <w:rFonts w:ascii="Times New Roman" w:hAnsi="Times New Roman"/>
          <w:i/>
          <w:sz w:val="24"/>
          <w:szCs w:val="24"/>
        </w:rPr>
        <w:t>’’</w:t>
      </w:r>
      <w:r>
        <w:rPr>
          <w:rFonts w:ascii="Times New Roman" w:hAnsi="Times New Roman"/>
          <w:i/>
          <w:sz w:val="24"/>
          <w:szCs w:val="24"/>
        </w:rPr>
        <w:t>, δηλαδή τις συναλλαγές του Δημοσίου οι οποίες, σύμφωνα με τους ισχύοντες κανονισμούς, δεν καταγράφονται στο έλλειμμα αλλά αυξάνουν το δημόσιο χρέος»</w:t>
      </w:r>
      <w:r w:rsidRPr="00F93695">
        <w:rPr>
          <w:rFonts w:ascii="Times New Roman" w:hAnsi="Times New Roman"/>
          <w:i/>
          <w:sz w:val="24"/>
          <w:szCs w:val="24"/>
        </w:rPr>
        <w:t xml:space="preserve"> </w:t>
      </w:r>
      <w:r w:rsidRPr="00F93695">
        <w:rPr>
          <w:rFonts w:ascii="Times New Roman" w:hAnsi="Times New Roman"/>
          <w:sz w:val="24"/>
          <w:szCs w:val="24"/>
        </w:rPr>
        <w:t>(</w:t>
      </w:r>
      <w:r>
        <w:rPr>
          <w:rFonts w:ascii="Times New Roman" w:hAnsi="Times New Roman"/>
          <w:sz w:val="24"/>
          <w:szCs w:val="24"/>
        </w:rPr>
        <w:t>σ. 274)</w:t>
      </w:r>
      <w:r>
        <w:rPr>
          <w:rFonts w:ascii="Times New Roman" w:hAnsi="Times New Roman"/>
          <w:i/>
          <w:sz w:val="24"/>
          <w:szCs w:val="24"/>
        </w:rPr>
        <w:t>.</w:t>
      </w:r>
    </w:p>
    <w:p w:rsidR="00EC3BB3" w:rsidRPr="00800DE2" w:rsidRDefault="00EC3BB3" w:rsidP="00EC3BB3">
      <w:pPr>
        <w:spacing w:before="240" w:after="0" w:line="360" w:lineRule="auto"/>
        <w:rPr>
          <w:rFonts w:ascii="Times New Roman" w:hAnsi="Times New Roman"/>
          <w:sz w:val="24"/>
          <w:szCs w:val="24"/>
        </w:rPr>
      </w:pPr>
      <w:r>
        <w:rPr>
          <w:rFonts w:ascii="Times New Roman" w:hAnsi="Times New Roman"/>
          <w:sz w:val="24"/>
          <w:szCs w:val="24"/>
        </w:rPr>
        <w:t xml:space="preserve">Την περίοδο 2005-2008 το δημόσιο χρέος σε μονάδες ΑΕΠ κυμάνθηκε ανάμεσα στο 107,4% (2005) και στο 109,4% (2008). Μάλιστα το 2007 το χρέος της Ελλάδας σε μονάδες ΑΕΠ κυμάνθηκε στο 103,1% δηλαδή κάτω και από το χρέος του 2005. Το </w:t>
      </w:r>
      <w:r>
        <w:rPr>
          <w:rFonts w:ascii="Times New Roman" w:hAnsi="Times New Roman"/>
          <w:sz w:val="24"/>
          <w:szCs w:val="24"/>
        </w:rPr>
        <w:lastRenderedPageBreak/>
        <w:t xml:space="preserve">2009 τα πράγματα άρχισαν να γίνονται δύσκολα για το δημόσιο χρέος της Ελλάδας, παρά το </w:t>
      </w:r>
      <w:r>
        <w:rPr>
          <w:rFonts w:ascii="Times New Roman" w:hAnsi="Times New Roman"/>
          <w:i/>
          <w:sz w:val="24"/>
          <w:szCs w:val="24"/>
        </w:rPr>
        <w:t>«επικαιροποιημένο πρόγραμμα σταθερότητας και ανάπτυξης 2008-2011»</w:t>
      </w:r>
      <w:r>
        <w:rPr>
          <w:rFonts w:ascii="Times New Roman" w:hAnsi="Times New Roman"/>
          <w:sz w:val="24"/>
          <w:szCs w:val="24"/>
        </w:rPr>
        <w:t xml:space="preserve"> που εκπόνησε η κυβέρνηση του Κωνσταντίνου Καραμανλή το 2008. Από το 2009 έως και το 2014 το χρέος έγινε μη διαχειρίσιμο κι αυτός ήταν ένας από τους λόγους που η Ελλάδα ζήτησε την ένταξή της στο Μηχανισμό Σταθερότητας και Εποπτείας αφού αδυνατούσε να δανειστεί από την ελεύθερη αγορά χρήματος για να εξυπηρετήσει το δημόσιο χρέος της. Σύμφωνα με τα στοιχεία της Eurostat το 2009 το χρέος ήταν 126,7% του ΑΕΠ, το 2010 ήταν 146,2% του ΑΕΠ, το 2011 ήταν 172,1% του ΑΕΠ, το 2012 υπήρξε σημαντική μείωση και το δημόσιο χρέος κυμάνθηκε στο 159,6% του ΑΕΠ αλλά το 2013 και πάλι άρχισε τη νέα του ανοδική πορεία φτάνοντας στο 177,4% του ΑΕΠ και την ίδια πορεία είχε και το 2014 που έφτασε στο 179,7%. Το 2015 υπήρξε μικρή καθοδική πορεία αφού διαμορφώθηκε στο</w:t>
      </w:r>
      <w:r w:rsidR="00997AB2">
        <w:rPr>
          <w:rFonts w:ascii="Times New Roman" w:hAnsi="Times New Roman"/>
          <w:sz w:val="24"/>
          <w:szCs w:val="24"/>
        </w:rPr>
        <w:t xml:space="preserve"> 177,4% του ΑΕΠ. Το δ</w:t>
      </w:r>
      <w:r w:rsidR="00D02330">
        <w:rPr>
          <w:rFonts w:ascii="Times New Roman" w:hAnsi="Times New Roman"/>
          <w:sz w:val="24"/>
          <w:szCs w:val="24"/>
        </w:rPr>
        <w:t>ιάγραμμα 20</w:t>
      </w:r>
      <w:r>
        <w:rPr>
          <w:rFonts w:ascii="Times New Roman" w:hAnsi="Times New Roman"/>
          <w:sz w:val="24"/>
          <w:szCs w:val="24"/>
        </w:rPr>
        <w:t xml:space="preserve"> αποτυπώνει το χρέος της Ελλάδας σε μονάδες ΑΕΠ την περίοδο 2005-2015.</w:t>
      </w:r>
    </w:p>
    <w:p w:rsidR="00EC3BB3" w:rsidRPr="004C5679" w:rsidRDefault="00EC3BB3" w:rsidP="00EC3BB3">
      <w:pPr>
        <w:spacing w:before="240" w:after="0" w:line="360" w:lineRule="auto"/>
        <w:rPr>
          <w:rFonts w:ascii="Times New Roman" w:hAnsi="Times New Roman"/>
          <w:sz w:val="24"/>
          <w:szCs w:val="24"/>
        </w:rPr>
      </w:pPr>
      <w:r w:rsidRPr="004C5679">
        <w:rPr>
          <w:rFonts w:ascii="Times New Roman" w:hAnsi="Times New Roman"/>
          <w:sz w:val="24"/>
          <w:szCs w:val="24"/>
        </w:rPr>
        <w:t>Διάγραμμα</w:t>
      </w:r>
      <w:r w:rsidR="00D02330">
        <w:rPr>
          <w:rFonts w:ascii="Times New Roman" w:hAnsi="Times New Roman"/>
          <w:sz w:val="24"/>
          <w:szCs w:val="24"/>
        </w:rPr>
        <w:t xml:space="preserve"> 20</w:t>
      </w:r>
      <w:r w:rsidRPr="004C5679">
        <w:rPr>
          <w:rFonts w:ascii="Times New Roman" w:hAnsi="Times New Roman"/>
          <w:sz w:val="24"/>
          <w:szCs w:val="24"/>
        </w:rPr>
        <w:t>: Το χρέος της Ελλάδας σε μονάδες ΑΕΠ (2005-2015)</w:t>
      </w:r>
    </w:p>
    <w:p w:rsidR="00EC3BB3" w:rsidRDefault="00B77441" w:rsidP="00EC3BB3">
      <w:pPr>
        <w:spacing w:before="240" w:after="0" w:line="360" w:lineRule="auto"/>
        <w:ind w:left="720"/>
        <w:rPr>
          <w:rFonts w:ascii="Times New Roman" w:hAnsi="Times New Roman"/>
          <w:sz w:val="24"/>
          <w:szCs w:val="24"/>
        </w:rPr>
      </w:pPr>
      <w:r>
        <w:rPr>
          <w:rFonts w:ascii="Times New Roman" w:hAnsi="Times New Roman"/>
          <w:noProof/>
          <w:sz w:val="24"/>
          <w:szCs w:val="24"/>
          <w:lang w:eastAsia="el-GR"/>
        </w:rPr>
        <w:drawing>
          <wp:inline distT="0" distB="0" distL="0" distR="0">
            <wp:extent cx="3228975" cy="2476500"/>
            <wp:effectExtent l="19050" t="0" r="9525" b="0"/>
            <wp:docPr id="25" name="Εικόνα 25" descr="ΕΛΛΑΔΑ ΧΡΕΟΣ ΣΕ ΜΟΝΑΔΕΣ ΑΕΠ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ΕΛΛΑΔΑ ΧΡΕΟΣ ΣΕ ΜΟΝΑΔΕΣ ΑΕΠ 2005-2015"/>
                    <pic:cNvPicPr>
                      <a:picLocks noChangeAspect="1" noChangeArrowheads="1"/>
                    </pic:cNvPicPr>
                  </pic:nvPicPr>
                  <pic:blipFill>
                    <a:blip r:embed="rId38"/>
                    <a:srcRect/>
                    <a:stretch>
                      <a:fillRect/>
                    </a:stretch>
                  </pic:blipFill>
                  <pic:spPr bwMode="auto">
                    <a:xfrm>
                      <a:off x="0" y="0"/>
                      <a:ext cx="3228975" cy="2476500"/>
                    </a:xfrm>
                    <a:prstGeom prst="rect">
                      <a:avLst/>
                    </a:prstGeom>
                    <a:noFill/>
                    <a:ln w="9525">
                      <a:noFill/>
                      <a:miter lim="800000"/>
                      <a:headEnd/>
                      <a:tailEnd/>
                    </a:ln>
                  </pic:spPr>
                </pic:pic>
              </a:graphicData>
            </a:graphic>
          </wp:inline>
        </w:drawing>
      </w:r>
    </w:p>
    <w:p w:rsidR="00EC3BB3" w:rsidRDefault="00EC3BB3" w:rsidP="00EC3BB3">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EC3BB3" w:rsidRPr="00F0108C" w:rsidRDefault="00EC3BB3" w:rsidP="00EC3BB3">
      <w:pPr>
        <w:spacing w:before="240" w:after="0" w:line="360" w:lineRule="auto"/>
        <w:rPr>
          <w:rFonts w:ascii="Times New Roman" w:hAnsi="Times New Roman"/>
          <w:sz w:val="24"/>
          <w:szCs w:val="24"/>
        </w:rPr>
      </w:pPr>
      <w:r>
        <w:rPr>
          <w:rFonts w:ascii="Times New Roman" w:hAnsi="Times New Roman"/>
          <w:sz w:val="24"/>
          <w:szCs w:val="24"/>
        </w:rPr>
        <w:t xml:space="preserve">Την περίοδο 2005-2015 το χρέος της Ελλάδας σε σύγκριση με τον Μ.Ο του χρέους των 19 κρατών μελών που αποτελούν σήμερα την ευρωζώνη βρέθηκε σε πολύ ψηλά επίπεδα. Μάλιστα το 2011, το 2013, το 2014 και το 2015 το δημόσιο χρέος ήταν σχεδόν διπλάσιο του Μ.Ο της ευρωζώνης. Το 2011 το χρέος της Ελλάδας ήταν 172,1% του ΑΕΠ όταν ο Μ.Ο χρέους των κρατών μελών της ευρωζώνης ήταν 86,1% </w:t>
      </w:r>
      <w:r>
        <w:rPr>
          <w:rFonts w:ascii="Times New Roman" w:hAnsi="Times New Roman"/>
          <w:sz w:val="24"/>
          <w:szCs w:val="24"/>
        </w:rPr>
        <w:lastRenderedPageBreak/>
        <w:t xml:space="preserve">του ΑΕΠ. Οι αντίστοιχες τιμές για το 2013 ήταν της Ελλάδας 177,4% του ΑΕΠ και της ευρωζώνης </w:t>
      </w:r>
      <w:r w:rsidRPr="00D70A4D">
        <w:rPr>
          <w:rFonts w:ascii="Times New Roman" w:hAnsi="Times New Roman"/>
          <w:sz w:val="24"/>
          <w:szCs w:val="24"/>
        </w:rPr>
        <w:t>91,3</w:t>
      </w:r>
      <w:r>
        <w:rPr>
          <w:rFonts w:ascii="Times New Roman" w:hAnsi="Times New Roman"/>
          <w:sz w:val="24"/>
          <w:szCs w:val="24"/>
        </w:rPr>
        <w:t>% του ΑΕΠ, το 2014 το χρέος της Ελλάδας ήταν 179,7% του ΑΕΠ και της ευρωζώνης 92,0% του ΑΕΠ ενώ το 2015 το χρέος της Ελλάδας κυμάνθηκε στο 177,4% του ΑΕΠ και της ε</w:t>
      </w:r>
      <w:r w:rsidR="00D02330">
        <w:rPr>
          <w:rFonts w:ascii="Times New Roman" w:hAnsi="Times New Roman"/>
          <w:sz w:val="24"/>
          <w:szCs w:val="24"/>
        </w:rPr>
        <w:t>υρωζώνης στο 90,4% του ΑΕΠ. Το δ</w:t>
      </w:r>
      <w:r>
        <w:rPr>
          <w:rFonts w:ascii="Times New Roman" w:hAnsi="Times New Roman"/>
          <w:sz w:val="24"/>
          <w:szCs w:val="24"/>
        </w:rPr>
        <w:t xml:space="preserve">ιάγραμμα </w:t>
      </w:r>
      <w:r w:rsidR="00D02330">
        <w:rPr>
          <w:rFonts w:ascii="Times New Roman" w:hAnsi="Times New Roman"/>
          <w:sz w:val="24"/>
          <w:szCs w:val="24"/>
        </w:rPr>
        <w:t>21</w:t>
      </w:r>
      <w:r>
        <w:rPr>
          <w:rFonts w:ascii="Times New Roman" w:hAnsi="Times New Roman"/>
          <w:color w:val="C00000"/>
          <w:sz w:val="24"/>
          <w:szCs w:val="24"/>
        </w:rPr>
        <w:t xml:space="preserve"> </w:t>
      </w:r>
      <w:r>
        <w:rPr>
          <w:rFonts w:ascii="Times New Roman" w:hAnsi="Times New Roman"/>
          <w:sz w:val="24"/>
          <w:szCs w:val="24"/>
        </w:rPr>
        <w:t>αποτυπώνει τη σύγκριση χρέους της Ελλάδας με το</w:t>
      </w:r>
      <w:r w:rsidR="00D02330">
        <w:rPr>
          <w:rFonts w:ascii="Times New Roman" w:hAnsi="Times New Roman"/>
          <w:sz w:val="24"/>
          <w:szCs w:val="24"/>
        </w:rPr>
        <w:t>ν</w:t>
      </w:r>
      <w:r>
        <w:rPr>
          <w:rFonts w:ascii="Times New Roman" w:hAnsi="Times New Roman"/>
          <w:sz w:val="24"/>
          <w:szCs w:val="24"/>
        </w:rPr>
        <w:t xml:space="preserve"> Μ.Ο χρέους των 19 κρατών που σήμερα αποτελούν την ευρωζώνη.</w:t>
      </w:r>
    </w:p>
    <w:p w:rsidR="00EC3BB3" w:rsidRDefault="00EC3BB3" w:rsidP="00EC3BB3">
      <w:pPr>
        <w:spacing w:before="240" w:after="0" w:line="360" w:lineRule="auto"/>
        <w:rPr>
          <w:rFonts w:ascii="Times New Roman" w:hAnsi="Times New Roman"/>
          <w:sz w:val="24"/>
          <w:szCs w:val="24"/>
        </w:rPr>
      </w:pPr>
      <w:r w:rsidRPr="004C5679">
        <w:rPr>
          <w:rFonts w:ascii="Times New Roman" w:hAnsi="Times New Roman"/>
          <w:sz w:val="24"/>
          <w:szCs w:val="24"/>
        </w:rPr>
        <w:t>Διάγραμμα</w:t>
      </w:r>
      <w:r w:rsidR="00D02330">
        <w:rPr>
          <w:rFonts w:ascii="Times New Roman" w:hAnsi="Times New Roman"/>
          <w:sz w:val="24"/>
          <w:szCs w:val="24"/>
        </w:rPr>
        <w:t xml:space="preserve"> 21</w:t>
      </w:r>
      <w:r w:rsidRPr="004C5679">
        <w:rPr>
          <w:rFonts w:ascii="Times New Roman" w:hAnsi="Times New Roman"/>
          <w:sz w:val="24"/>
          <w:szCs w:val="24"/>
        </w:rPr>
        <w:t xml:space="preserve">: Σύγκριση χρέους Ελλάδας με Μ.Ο. χρέους </w:t>
      </w:r>
      <w:r w:rsidRPr="004176F7">
        <w:rPr>
          <w:rFonts w:ascii="Times New Roman" w:hAnsi="Times New Roman"/>
          <w:sz w:val="24"/>
          <w:szCs w:val="24"/>
        </w:rPr>
        <w:t>των 19 κρατών που σήμερα αποτελούν την ευρωζώνη ανεξάρτητα από το</w:t>
      </w:r>
      <w:r>
        <w:rPr>
          <w:rFonts w:ascii="Times New Roman" w:hAnsi="Times New Roman"/>
          <w:sz w:val="24"/>
          <w:szCs w:val="24"/>
        </w:rPr>
        <w:t>ν</w:t>
      </w:r>
      <w:r w:rsidRPr="004176F7">
        <w:rPr>
          <w:rFonts w:ascii="Times New Roman" w:hAnsi="Times New Roman"/>
          <w:sz w:val="24"/>
          <w:szCs w:val="24"/>
        </w:rPr>
        <w:t xml:space="preserve"> χρόνο ένταξης</w:t>
      </w:r>
      <w:r>
        <w:rPr>
          <w:rFonts w:ascii="Times New Roman" w:hAnsi="Times New Roman"/>
          <w:sz w:val="24"/>
          <w:szCs w:val="24"/>
        </w:rPr>
        <w:t xml:space="preserve">, </w:t>
      </w:r>
      <w:r w:rsidRPr="00513D78">
        <w:rPr>
          <w:rFonts w:ascii="Times New Roman" w:hAnsi="Times New Roman"/>
          <w:sz w:val="24"/>
          <w:szCs w:val="24"/>
        </w:rPr>
        <w:t>(%), (2005-2015)</w:t>
      </w:r>
    </w:p>
    <w:p w:rsidR="00EC3BB3" w:rsidRDefault="00B77441" w:rsidP="00EC3BB3">
      <w:pPr>
        <w:spacing w:before="240" w:after="0" w:line="360" w:lineRule="auto"/>
        <w:ind w:left="720"/>
        <w:rPr>
          <w:rFonts w:ascii="Times New Roman" w:hAnsi="Times New Roman"/>
          <w:sz w:val="28"/>
          <w:szCs w:val="28"/>
          <w:lang w:val="en-US"/>
        </w:rPr>
      </w:pPr>
      <w:r>
        <w:rPr>
          <w:rFonts w:ascii="Times New Roman" w:hAnsi="Times New Roman"/>
          <w:noProof/>
          <w:sz w:val="28"/>
          <w:szCs w:val="28"/>
          <w:lang w:eastAsia="el-GR"/>
        </w:rPr>
        <w:drawing>
          <wp:inline distT="0" distB="0" distL="0" distR="0">
            <wp:extent cx="5057775" cy="2276475"/>
            <wp:effectExtent l="19050" t="0" r="9525" b="0"/>
            <wp:docPr id="26" name="Εικόνα 26" descr="ΕΛΛΑΔΑ ΧΡΕΟΣ ΣΕ ΜΟΝΑΔΕΣ ΑΕΠ 2005-2015 ΓΡΑΦ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ΕΛΛΑΔΑ ΧΡΕΟΣ ΣΕ ΜΟΝΑΔΕΣ ΑΕΠ 2005-2015 ΓΡΑΦ 2"/>
                    <pic:cNvPicPr>
                      <a:picLocks noChangeAspect="1" noChangeArrowheads="1"/>
                    </pic:cNvPicPr>
                  </pic:nvPicPr>
                  <pic:blipFill>
                    <a:blip r:embed="rId39"/>
                    <a:srcRect/>
                    <a:stretch>
                      <a:fillRect/>
                    </a:stretch>
                  </pic:blipFill>
                  <pic:spPr bwMode="auto">
                    <a:xfrm>
                      <a:off x="0" y="0"/>
                      <a:ext cx="5057775" cy="2276475"/>
                    </a:xfrm>
                    <a:prstGeom prst="rect">
                      <a:avLst/>
                    </a:prstGeom>
                    <a:noFill/>
                    <a:ln w="9525">
                      <a:noFill/>
                      <a:miter lim="800000"/>
                      <a:headEnd/>
                      <a:tailEnd/>
                    </a:ln>
                  </pic:spPr>
                </pic:pic>
              </a:graphicData>
            </a:graphic>
          </wp:inline>
        </w:drawing>
      </w:r>
    </w:p>
    <w:p w:rsidR="00EC3BB3" w:rsidRPr="0098246B" w:rsidRDefault="00EC3BB3" w:rsidP="00EC3BB3">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EC3BB3" w:rsidRPr="00E37699" w:rsidRDefault="00762EAD" w:rsidP="00EC3BB3">
      <w:pPr>
        <w:numPr>
          <w:ilvl w:val="2"/>
          <w:numId w:val="20"/>
        </w:numPr>
        <w:spacing w:before="240" w:after="0" w:line="360" w:lineRule="auto"/>
        <w:rPr>
          <w:rFonts w:ascii="Times New Roman" w:hAnsi="Times New Roman"/>
          <w:sz w:val="28"/>
          <w:szCs w:val="28"/>
        </w:rPr>
      </w:pPr>
      <w:r>
        <w:rPr>
          <w:rFonts w:ascii="Times New Roman" w:hAnsi="Times New Roman"/>
          <w:sz w:val="28"/>
          <w:szCs w:val="28"/>
        </w:rPr>
        <w:t>Άμεσες Ξένες Επενδύσεις</w:t>
      </w:r>
    </w:p>
    <w:p w:rsidR="00EC3BB3" w:rsidRDefault="00EC3BB3" w:rsidP="00EC3BB3">
      <w:pPr>
        <w:spacing w:before="240" w:after="0" w:line="360" w:lineRule="auto"/>
        <w:rPr>
          <w:rFonts w:ascii="Times New Roman" w:hAnsi="Times New Roman"/>
          <w:sz w:val="24"/>
          <w:szCs w:val="24"/>
        </w:rPr>
      </w:pPr>
      <w:r w:rsidRPr="00E37699">
        <w:rPr>
          <w:rFonts w:ascii="Times New Roman" w:hAnsi="Times New Roman"/>
          <w:sz w:val="24"/>
          <w:szCs w:val="24"/>
        </w:rPr>
        <w:t>Παρ</w:t>
      </w:r>
      <w:r>
        <w:rPr>
          <w:rFonts w:ascii="Times New Roman" w:hAnsi="Times New Roman"/>
          <w:sz w:val="24"/>
          <w:szCs w:val="24"/>
        </w:rPr>
        <w:t xml:space="preserve">ά τις προσπάθειες που καταβλήθηκαν τα τελευταία δέκα χρόνια για να μπορέσει η Ελλάδα να αποκτήσει ένα σύγχρονο νομοθετικό, ρυθμιστικό και φορολογικό σύστημα που να προσελκύει επενδύσεις αυτό δεν έγινε κατορθωτό στο επιθυμητό βαθμό (Χαϊδογιάννου, 2014). Το World Economic Forum (2010) αξιολόγησε τους ανασταλτικούς παράγοντες που εμποδίζουν και αποθαρρύνουν τις ΑΞΕ με την εξής αξιολογική σειρά: γραφειοκρατία, διαφθορά, ανελαστική αγορά εργασίας, μη σταθερή πολιτική, φορολογικό ρυθμιστικό πλαίσιο, πρόσβαση σε χρηματοδότηση, ελλείψεις σε υποδομές, φορολογικοί συντελεστές, εργασιακή πειθαρχία, συχνές κυβερνητικές αλλαγές, ανεπάρκεια εκπαιδευμένου εργατικού δυναμικού, πληθωρισμός, εγκληματικότητα, ανεπάρκεια συστήματος υγείας. Στους παραπάνω </w:t>
      </w:r>
      <w:r>
        <w:rPr>
          <w:rFonts w:ascii="Times New Roman" w:hAnsi="Times New Roman"/>
          <w:sz w:val="24"/>
          <w:szCs w:val="24"/>
        </w:rPr>
        <w:lastRenderedPageBreak/>
        <w:t>παράγοντες εμείς θα προσθέταμε και τη χρονοβόρα διαδικασία στο σύστημα απονομής δικαιοσύνης.</w:t>
      </w:r>
    </w:p>
    <w:p w:rsidR="00EC3BB3" w:rsidRPr="00E37699" w:rsidRDefault="00EC3BB3" w:rsidP="00EC3BB3">
      <w:pPr>
        <w:spacing w:before="240" w:after="0" w:line="360" w:lineRule="auto"/>
        <w:rPr>
          <w:rFonts w:ascii="Times New Roman" w:hAnsi="Times New Roman"/>
          <w:sz w:val="24"/>
          <w:szCs w:val="24"/>
        </w:rPr>
      </w:pPr>
      <w:r>
        <w:rPr>
          <w:rFonts w:ascii="Times New Roman" w:hAnsi="Times New Roman"/>
          <w:sz w:val="24"/>
          <w:szCs w:val="24"/>
        </w:rPr>
        <w:t>Σύμφωνα με τα στοιχεία της Παγκόσμιας Τράπεζας την τελευταία δεκαετία οι καλύτερες επενδυτικές χρονιές ήταν το 2006 και το 2008. Το 2006 οι καθαρές εισροές ΑΞΕ έφτασαν τα 5.409 δις δολάρια και το 2008 τα 5.733 δις δολάρια. Η οικονομική κρίση που ξέσπασε το 2009 στην Ελλάδα είχε σοβαρότατες επιπτώσεις στις ΑΞΕ αφού το 2010 οι καθαρές εισροές ΑΞΕ έπεσαν στα 534 δις δολάρια. Υπήρξε μια μικρή ανάκαμψη το 2003 που οι καθαρές εισροές ΑΞΕ κυμάνθηκαν στα 2.945 δις δολάρια αλλά το 2015 είχαμε και πάλι καθοδική πορεία και οι καθαρές εισροές ΑΞΕ κινήθηκαν στα 1.</w:t>
      </w:r>
      <w:r w:rsidR="00D02330">
        <w:rPr>
          <w:rFonts w:ascii="Times New Roman" w:hAnsi="Times New Roman"/>
          <w:sz w:val="24"/>
          <w:szCs w:val="24"/>
        </w:rPr>
        <w:t>114 δις δολάρια. Το διάγραμμα 22</w:t>
      </w:r>
      <w:r>
        <w:rPr>
          <w:rFonts w:ascii="Times New Roman" w:hAnsi="Times New Roman"/>
          <w:sz w:val="24"/>
          <w:szCs w:val="24"/>
        </w:rPr>
        <w:t xml:space="preserve"> αποτυπώνει τις καθαρές εισροές ΑΞΕ στην Ελλάδα την περίοδο 2005-2015.</w:t>
      </w:r>
    </w:p>
    <w:p w:rsidR="00EC3BB3" w:rsidRPr="00513D78" w:rsidRDefault="00EC3BB3" w:rsidP="00EC3BB3">
      <w:pPr>
        <w:spacing w:before="240" w:after="0" w:line="360" w:lineRule="auto"/>
        <w:rPr>
          <w:rFonts w:ascii="Times New Roman" w:hAnsi="Times New Roman"/>
          <w:sz w:val="24"/>
          <w:szCs w:val="24"/>
        </w:rPr>
      </w:pPr>
      <w:r w:rsidRPr="00513D78">
        <w:rPr>
          <w:rFonts w:ascii="Times New Roman" w:hAnsi="Times New Roman"/>
          <w:sz w:val="24"/>
          <w:szCs w:val="24"/>
        </w:rPr>
        <w:t>Δι</w:t>
      </w:r>
      <w:r w:rsidR="00D02330">
        <w:rPr>
          <w:rFonts w:ascii="Times New Roman" w:hAnsi="Times New Roman"/>
          <w:sz w:val="24"/>
          <w:szCs w:val="24"/>
        </w:rPr>
        <w:t>άγραμμα 22</w:t>
      </w:r>
      <w:r>
        <w:rPr>
          <w:rFonts w:ascii="Times New Roman" w:hAnsi="Times New Roman"/>
          <w:sz w:val="24"/>
          <w:szCs w:val="24"/>
        </w:rPr>
        <w:t xml:space="preserve">: </w:t>
      </w:r>
      <w:r w:rsidRPr="004176F7">
        <w:rPr>
          <w:rFonts w:ascii="Times New Roman" w:hAnsi="Times New Roman"/>
          <w:sz w:val="24"/>
          <w:szCs w:val="24"/>
        </w:rPr>
        <w:t xml:space="preserve">Καθαρές εισροές </w:t>
      </w:r>
      <w:r>
        <w:rPr>
          <w:rFonts w:ascii="Times New Roman" w:hAnsi="Times New Roman"/>
          <w:sz w:val="24"/>
          <w:szCs w:val="24"/>
        </w:rPr>
        <w:t>ΑΞΕ</w:t>
      </w:r>
      <w:r w:rsidRPr="004176F7">
        <w:rPr>
          <w:rFonts w:ascii="Times New Roman" w:hAnsi="Times New Roman"/>
          <w:sz w:val="24"/>
          <w:szCs w:val="24"/>
        </w:rPr>
        <w:t xml:space="preserve"> </w:t>
      </w:r>
      <w:r>
        <w:rPr>
          <w:rFonts w:ascii="Times New Roman" w:hAnsi="Times New Roman"/>
          <w:sz w:val="24"/>
          <w:szCs w:val="24"/>
        </w:rPr>
        <w:t>της Ελλάδας την περίοδο</w:t>
      </w:r>
      <w:r w:rsidRPr="004176F7">
        <w:rPr>
          <w:rFonts w:ascii="Times New Roman" w:hAnsi="Times New Roman"/>
          <w:sz w:val="24"/>
          <w:szCs w:val="24"/>
        </w:rPr>
        <w:t xml:space="preserve"> 2005-2015 (σε δις $)</w:t>
      </w:r>
    </w:p>
    <w:p w:rsidR="00EC3BB3" w:rsidRDefault="00B77441" w:rsidP="00EC3BB3">
      <w:pPr>
        <w:spacing w:before="240" w:after="0" w:line="360" w:lineRule="auto"/>
        <w:ind w:left="720"/>
        <w:rPr>
          <w:rFonts w:ascii="Times New Roman" w:hAnsi="Times New Roman"/>
          <w:sz w:val="28"/>
          <w:szCs w:val="28"/>
        </w:rPr>
      </w:pPr>
      <w:r>
        <w:rPr>
          <w:rFonts w:ascii="Times New Roman" w:hAnsi="Times New Roman"/>
          <w:noProof/>
          <w:sz w:val="28"/>
          <w:szCs w:val="28"/>
          <w:lang w:eastAsia="el-GR"/>
        </w:rPr>
        <w:drawing>
          <wp:inline distT="0" distB="0" distL="0" distR="0">
            <wp:extent cx="2981325" cy="2219325"/>
            <wp:effectExtent l="19050" t="0" r="9525" b="0"/>
            <wp:docPr id="27" name="Εικόνα 27" descr="ΕΛΛΑΔΑ FDI ΓΡΑΦΗΜΑ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ΕΛΛΑΔΑ FDI ΓΡΑΦΗΜΑ 2005-2015"/>
                    <pic:cNvPicPr>
                      <a:picLocks noChangeAspect="1" noChangeArrowheads="1"/>
                    </pic:cNvPicPr>
                  </pic:nvPicPr>
                  <pic:blipFill>
                    <a:blip r:embed="rId40"/>
                    <a:srcRect/>
                    <a:stretch>
                      <a:fillRect/>
                    </a:stretch>
                  </pic:blipFill>
                  <pic:spPr bwMode="auto">
                    <a:xfrm>
                      <a:off x="0" y="0"/>
                      <a:ext cx="2981325" cy="2219325"/>
                    </a:xfrm>
                    <a:prstGeom prst="rect">
                      <a:avLst/>
                    </a:prstGeom>
                    <a:noFill/>
                    <a:ln w="9525">
                      <a:noFill/>
                      <a:miter lim="800000"/>
                      <a:headEnd/>
                      <a:tailEnd/>
                    </a:ln>
                  </pic:spPr>
                </pic:pic>
              </a:graphicData>
            </a:graphic>
          </wp:inline>
        </w:drawing>
      </w:r>
    </w:p>
    <w:p w:rsidR="00EC3BB3" w:rsidRPr="001E2359" w:rsidRDefault="00EC3BB3" w:rsidP="00EC3BB3">
      <w:pPr>
        <w:spacing w:before="240" w:after="0" w:line="360" w:lineRule="auto"/>
        <w:ind w:left="720"/>
        <w:rPr>
          <w:rFonts w:ascii="Times New Roman" w:hAnsi="Times New Roman"/>
          <w:sz w:val="28"/>
          <w:szCs w:val="28"/>
          <w:lang w:val="en-US"/>
        </w:rPr>
      </w:pPr>
      <w:r>
        <w:rPr>
          <w:rFonts w:ascii="Times New Roman" w:hAnsi="Times New Roman"/>
          <w:sz w:val="24"/>
          <w:szCs w:val="24"/>
        </w:rPr>
        <w:t>Πηγή:</w:t>
      </w:r>
      <w:r>
        <w:rPr>
          <w:rFonts w:ascii="Times New Roman" w:hAnsi="Times New Roman"/>
          <w:sz w:val="24"/>
          <w:szCs w:val="24"/>
          <w:lang w:val="en-US"/>
        </w:rPr>
        <w:t xml:space="preserve"> </w:t>
      </w:r>
      <w:r>
        <w:rPr>
          <w:rFonts w:ascii="Times New Roman" w:hAnsi="Times New Roman"/>
          <w:sz w:val="24"/>
          <w:szCs w:val="24"/>
        </w:rPr>
        <w:t xml:space="preserve">World Bank </w:t>
      </w:r>
    </w:p>
    <w:p w:rsidR="00EC3BB3" w:rsidRDefault="00EC3BB3" w:rsidP="00EC3BB3">
      <w:pPr>
        <w:numPr>
          <w:ilvl w:val="2"/>
          <w:numId w:val="20"/>
        </w:numPr>
        <w:spacing w:before="240" w:after="0" w:line="360" w:lineRule="auto"/>
        <w:rPr>
          <w:rFonts w:ascii="Times New Roman" w:hAnsi="Times New Roman"/>
          <w:sz w:val="28"/>
          <w:szCs w:val="28"/>
        </w:rPr>
      </w:pPr>
      <w:r>
        <w:rPr>
          <w:rFonts w:ascii="Times New Roman" w:hAnsi="Times New Roman"/>
          <w:sz w:val="28"/>
          <w:szCs w:val="28"/>
        </w:rPr>
        <w:t>Ανεργία</w:t>
      </w:r>
    </w:p>
    <w:p w:rsidR="00EC3BB3" w:rsidRPr="00685950" w:rsidRDefault="00EC3BB3" w:rsidP="00EC3BB3">
      <w:pPr>
        <w:spacing w:before="240" w:after="0" w:line="360" w:lineRule="auto"/>
        <w:rPr>
          <w:rFonts w:ascii="Times New Roman" w:hAnsi="Times New Roman"/>
          <w:sz w:val="24"/>
          <w:szCs w:val="24"/>
        </w:rPr>
      </w:pPr>
      <w:r w:rsidRPr="00685950">
        <w:rPr>
          <w:rFonts w:ascii="Times New Roman" w:hAnsi="Times New Roman"/>
          <w:sz w:val="24"/>
          <w:szCs w:val="24"/>
        </w:rPr>
        <w:t>Μ</w:t>
      </w:r>
      <w:r>
        <w:rPr>
          <w:rFonts w:ascii="Times New Roman" w:hAnsi="Times New Roman"/>
          <w:sz w:val="24"/>
          <w:szCs w:val="24"/>
        </w:rPr>
        <w:t xml:space="preserve">έχρι το 2009 η ανεργία στον ενεργό πληθυσμό της Ελλάδας πλησίαζε τον Μ.Ο. των 19 κρατών που σήμερα απαρτίζουν την ευρωζώνη. Μάλιστα το 2009 η προαναφερόμενη ανεργία ήταν ταυτόσημη με αυτή της ευρωζώνης και κυμαινόταν στο 9,6%. Ξεκίνησε το 2005 στο 10,0 %, το 2006 έπεσε στο 9,0 %, το 2007 έπεσε στο 8,4%  και το 2008 έπεσε ακόμη παρακάτω στο 7,8%. Η έναρξη της οικονομικής κρίσης άφησε αμέσως τις επιπτώσεις της στην ανεργία. Από το 2010 έως το 2013 η ανεργία στον ενεργό πληθυσμό ακολούθησε μια καλπάζουσα ανοδική πορεία. Από </w:t>
      </w:r>
      <w:r>
        <w:rPr>
          <w:rFonts w:ascii="Times New Roman" w:hAnsi="Times New Roman"/>
          <w:sz w:val="24"/>
          <w:szCs w:val="24"/>
        </w:rPr>
        <w:lastRenderedPageBreak/>
        <w:t xml:space="preserve">9,6% που ήταν το 2009 έφτασε στο 27,5% το 2013. Μέσα σε μόλις τέσσερα χρόνια σχεδόν τριπλασιάστηκε. Το 2010 ήταν 12,7%, το 2011 ήταν 17,9%, το 2012 ήταν 24,5% και το 2013 κυμάνθηκε στο 27,5%. Το 2014 και το 2015 άρχισε να υποχωρεί. Το 2014 ήταν 26,5% και το </w:t>
      </w:r>
      <w:r w:rsidR="00D02330">
        <w:rPr>
          <w:rFonts w:ascii="Times New Roman" w:hAnsi="Times New Roman"/>
          <w:sz w:val="24"/>
          <w:szCs w:val="24"/>
        </w:rPr>
        <w:t>2015 ήταν 24,9%. Το διάγραμμα 23</w:t>
      </w:r>
      <w:r>
        <w:rPr>
          <w:rFonts w:ascii="Times New Roman" w:hAnsi="Times New Roman"/>
          <w:sz w:val="24"/>
          <w:szCs w:val="24"/>
        </w:rPr>
        <w:t xml:space="preserve"> αποτυπώνει την ανεργία στον ενεργό πληθυσμό της περιόδου 2005-2015.</w:t>
      </w:r>
    </w:p>
    <w:p w:rsidR="00EC3BB3" w:rsidRPr="00D73930" w:rsidRDefault="00D02330" w:rsidP="00EC3BB3">
      <w:pPr>
        <w:spacing w:before="240" w:after="0" w:line="360" w:lineRule="auto"/>
        <w:rPr>
          <w:rFonts w:ascii="Times New Roman" w:hAnsi="Times New Roman"/>
          <w:sz w:val="24"/>
          <w:szCs w:val="24"/>
        </w:rPr>
      </w:pPr>
      <w:r>
        <w:rPr>
          <w:rFonts w:ascii="Times New Roman" w:hAnsi="Times New Roman"/>
          <w:sz w:val="24"/>
          <w:szCs w:val="24"/>
        </w:rPr>
        <w:t>Διάγραμμα 23</w:t>
      </w:r>
      <w:r w:rsidR="00EC3BB3">
        <w:rPr>
          <w:rFonts w:ascii="Times New Roman" w:hAnsi="Times New Roman"/>
          <w:sz w:val="24"/>
          <w:szCs w:val="24"/>
        </w:rPr>
        <w:t>: Ποσοστό ανεργία του ενεργού πληθυσμού της Ελλάδας (2005-2015)</w:t>
      </w:r>
    </w:p>
    <w:p w:rsidR="00EC3BB3" w:rsidRDefault="00B77441" w:rsidP="00EC3BB3">
      <w:pPr>
        <w:spacing w:before="240" w:after="0" w:line="360" w:lineRule="auto"/>
        <w:ind w:left="720"/>
        <w:rPr>
          <w:rFonts w:ascii="Times New Roman" w:hAnsi="Times New Roman"/>
          <w:sz w:val="28"/>
          <w:szCs w:val="28"/>
        </w:rPr>
      </w:pPr>
      <w:r>
        <w:rPr>
          <w:rFonts w:ascii="Times New Roman" w:hAnsi="Times New Roman"/>
          <w:noProof/>
          <w:sz w:val="28"/>
          <w:szCs w:val="28"/>
          <w:lang w:eastAsia="el-GR"/>
        </w:rPr>
        <w:drawing>
          <wp:inline distT="0" distB="0" distL="0" distR="0">
            <wp:extent cx="3514725" cy="2533650"/>
            <wp:effectExtent l="19050" t="0" r="9525" b="0"/>
            <wp:docPr id="28" name="Εικόνα 28" descr="ΕΛΛΑΔΑ ΑΝΕΡΓΙΑ ΣΤΟΝ ΕΝΕΡΓΟ ΠΛΗΘΥΣΜΟ ΓΡΑΦΗΜΑ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ΕΛΛΑΔΑ ΑΝΕΡΓΙΑ ΣΤΟΝ ΕΝΕΡΓΟ ΠΛΗΘΥΣΜΟ ΓΡΑΦΗΜΑ 2005-2015"/>
                    <pic:cNvPicPr>
                      <a:picLocks noChangeAspect="1" noChangeArrowheads="1"/>
                    </pic:cNvPicPr>
                  </pic:nvPicPr>
                  <pic:blipFill>
                    <a:blip r:embed="rId41"/>
                    <a:srcRect/>
                    <a:stretch>
                      <a:fillRect/>
                    </a:stretch>
                  </pic:blipFill>
                  <pic:spPr bwMode="auto">
                    <a:xfrm>
                      <a:off x="0" y="0"/>
                      <a:ext cx="3514725" cy="2533650"/>
                    </a:xfrm>
                    <a:prstGeom prst="rect">
                      <a:avLst/>
                    </a:prstGeom>
                    <a:noFill/>
                    <a:ln w="9525">
                      <a:noFill/>
                      <a:miter lim="800000"/>
                      <a:headEnd/>
                      <a:tailEnd/>
                    </a:ln>
                  </pic:spPr>
                </pic:pic>
              </a:graphicData>
            </a:graphic>
          </wp:inline>
        </w:drawing>
      </w:r>
    </w:p>
    <w:p w:rsidR="00EC3BB3" w:rsidRPr="00DA7C6C" w:rsidRDefault="00EC3BB3" w:rsidP="00EC3BB3">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t>Συγκρίνοντας την ανεργία του ενεργού πληθυσμού της Ελλάδας με το Μ.Ο. των 19 κρατών που απαρτίζουν την ευρωζώνη διαπιστώνεται ότι από το 2009 έως το 2015 η ανεργία της Ελλάδας ήταν πολύ μεγαλύτερη. Μάλιστα από το 2012 έως το 2015 η ανεργία της Ελλάδας ήταν πολύ πάνω από το διπλάσιο της ευρωζώνης. Το 2012 η ανεργία του ενεργού πληθυσμού της Ελλάδας ήταν 24,5% όταν της ευρωζώνης ήταν 11,4%, το 2013 της Ελλάδας ήταν 27,5% και της ευρωζώνης 12,0%, το 2014 της Ελλάδας ήταν 26,5% και της ευρωζώνης ήταν 11,6% και τέλος το 2015 της Ελλάδας ήταν 24,9% και της ευρωζώνης 10,9%.</w:t>
      </w:r>
    </w:p>
    <w:p w:rsidR="00EC3BB3" w:rsidRDefault="005124C9" w:rsidP="00EC3BB3">
      <w:pPr>
        <w:spacing w:before="240" w:after="0" w:line="360" w:lineRule="auto"/>
        <w:rPr>
          <w:rFonts w:ascii="Times New Roman" w:hAnsi="Times New Roman"/>
          <w:sz w:val="24"/>
          <w:szCs w:val="24"/>
        </w:rPr>
      </w:pPr>
      <w:r>
        <w:rPr>
          <w:rFonts w:ascii="Times New Roman" w:hAnsi="Times New Roman"/>
          <w:sz w:val="24"/>
          <w:szCs w:val="24"/>
        </w:rPr>
        <w:t>Το διάγραμμα 24</w:t>
      </w:r>
      <w:r w:rsidR="00EC3BB3">
        <w:rPr>
          <w:rFonts w:ascii="Times New Roman" w:hAnsi="Times New Roman"/>
          <w:sz w:val="24"/>
          <w:szCs w:val="24"/>
        </w:rPr>
        <w:t xml:space="preserve"> αποτυπώνει τη συγκριτική κατάσταση της ανεργίας του ενεργού πληθυσμού της Ελλάδας με τον Μ.Ο. της ευρωζώνης των 19 κρατών μελών της. </w:t>
      </w:r>
    </w:p>
    <w:p w:rsidR="00EC3BB3" w:rsidRDefault="005124C9" w:rsidP="00EC3BB3">
      <w:pPr>
        <w:spacing w:before="240" w:after="0" w:line="360" w:lineRule="auto"/>
        <w:rPr>
          <w:rFonts w:ascii="Times New Roman" w:hAnsi="Times New Roman"/>
          <w:sz w:val="24"/>
          <w:szCs w:val="24"/>
        </w:rPr>
      </w:pPr>
      <w:r>
        <w:rPr>
          <w:rFonts w:ascii="Times New Roman" w:hAnsi="Times New Roman"/>
          <w:sz w:val="24"/>
          <w:szCs w:val="24"/>
        </w:rPr>
        <w:t>Διάγραμμα 24</w:t>
      </w:r>
      <w:r w:rsidR="00EC3BB3">
        <w:rPr>
          <w:rFonts w:ascii="Times New Roman" w:hAnsi="Times New Roman"/>
          <w:sz w:val="24"/>
          <w:szCs w:val="24"/>
        </w:rPr>
        <w:t>: Σύγκριση ποσοστού ανεργίας του ενεργού πληθυσμού της Ελλάδας με το αντίστοιχο των</w:t>
      </w:r>
      <w:r w:rsidR="00EC3BB3" w:rsidRPr="004176F7">
        <w:rPr>
          <w:rFonts w:ascii="Times New Roman" w:hAnsi="Times New Roman"/>
          <w:sz w:val="24"/>
          <w:szCs w:val="24"/>
        </w:rPr>
        <w:t xml:space="preserve">19 κρατών που σήμερα αποτελούν την </w:t>
      </w:r>
      <w:r w:rsidR="00EC3BB3">
        <w:rPr>
          <w:rFonts w:ascii="Times New Roman" w:hAnsi="Times New Roman"/>
          <w:sz w:val="24"/>
          <w:szCs w:val="24"/>
        </w:rPr>
        <w:t>ευρωζώνη (2005-2015)</w:t>
      </w:r>
    </w:p>
    <w:p w:rsidR="00EC3BB3" w:rsidRPr="00DA7304" w:rsidRDefault="00EC3BB3" w:rsidP="00EC3BB3">
      <w:pPr>
        <w:spacing w:before="240" w:after="0" w:line="360" w:lineRule="auto"/>
        <w:rPr>
          <w:rFonts w:ascii="Times New Roman" w:hAnsi="Times New Roman"/>
          <w:sz w:val="24"/>
          <w:szCs w:val="24"/>
        </w:rPr>
      </w:pPr>
    </w:p>
    <w:p w:rsidR="00EC3BB3" w:rsidRDefault="00B77441" w:rsidP="00EC3BB3">
      <w:pPr>
        <w:spacing w:before="240" w:after="0" w:line="360" w:lineRule="auto"/>
        <w:ind w:left="720"/>
        <w:rPr>
          <w:rFonts w:ascii="Times New Roman" w:hAnsi="Times New Roman"/>
          <w:sz w:val="28"/>
          <w:szCs w:val="28"/>
        </w:rPr>
      </w:pPr>
      <w:r>
        <w:rPr>
          <w:rFonts w:ascii="Times New Roman" w:hAnsi="Times New Roman"/>
          <w:noProof/>
          <w:sz w:val="28"/>
          <w:szCs w:val="28"/>
          <w:lang w:eastAsia="el-GR"/>
        </w:rPr>
        <w:drawing>
          <wp:inline distT="0" distB="0" distL="0" distR="0">
            <wp:extent cx="4419600" cy="2133600"/>
            <wp:effectExtent l="19050" t="0" r="0" b="0"/>
            <wp:docPr id="29" name="Εικόνα 29" descr="ΕΛΛΑΔΑ ΚΑΙ ΣΥΝΟΛΙΚΟ ΕΥΡΩΖΩΝΗ ΑΝΕΡΓΙΑ ΣΤΟΝ ΕΝΕΡΓΟ ΠΛΗΘΥΣΜΟ ΓΡΑΦΗΜΑ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ΕΛΛΑΔΑ ΚΑΙ ΣΥΝΟΛΙΚΟ ΕΥΡΩΖΩΝΗ ΑΝΕΡΓΙΑ ΣΤΟΝ ΕΝΕΡΓΟ ΠΛΗΘΥΣΜΟ ΓΡΑΦΗΜΑ 2005-2015"/>
                    <pic:cNvPicPr>
                      <a:picLocks noChangeAspect="1" noChangeArrowheads="1"/>
                    </pic:cNvPicPr>
                  </pic:nvPicPr>
                  <pic:blipFill>
                    <a:blip r:embed="rId42"/>
                    <a:srcRect/>
                    <a:stretch>
                      <a:fillRect/>
                    </a:stretch>
                  </pic:blipFill>
                  <pic:spPr bwMode="auto">
                    <a:xfrm>
                      <a:off x="0" y="0"/>
                      <a:ext cx="4419600" cy="2133600"/>
                    </a:xfrm>
                    <a:prstGeom prst="rect">
                      <a:avLst/>
                    </a:prstGeom>
                    <a:noFill/>
                    <a:ln w="9525">
                      <a:noFill/>
                      <a:miter lim="800000"/>
                      <a:headEnd/>
                      <a:tailEnd/>
                    </a:ln>
                  </pic:spPr>
                </pic:pic>
              </a:graphicData>
            </a:graphic>
          </wp:inline>
        </w:drawing>
      </w:r>
    </w:p>
    <w:p w:rsidR="00EC3BB3" w:rsidRDefault="00EC3BB3" w:rsidP="00EC3BB3">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EC3BB3" w:rsidRPr="00DA7C6C" w:rsidRDefault="005124C9" w:rsidP="00EC3BB3">
      <w:pPr>
        <w:spacing w:before="240" w:after="0" w:line="360" w:lineRule="auto"/>
        <w:rPr>
          <w:rFonts w:ascii="Times New Roman" w:hAnsi="Times New Roman"/>
          <w:sz w:val="24"/>
          <w:szCs w:val="24"/>
        </w:rPr>
      </w:pPr>
      <w:r>
        <w:rPr>
          <w:rFonts w:ascii="Times New Roman" w:hAnsi="Times New Roman"/>
          <w:sz w:val="24"/>
          <w:szCs w:val="24"/>
        </w:rPr>
        <w:t>Στο διάγραμμα 25</w:t>
      </w:r>
      <w:r w:rsidR="00EC3BB3">
        <w:rPr>
          <w:rFonts w:ascii="Times New Roman" w:hAnsi="Times New Roman"/>
          <w:sz w:val="24"/>
          <w:szCs w:val="24"/>
        </w:rPr>
        <w:t xml:space="preserve"> αποτυπώνεται το ποσοστό ανεργίας των γυναικών και των ανδρών στον ενεργό πληθυσμό. Ολόκληρη τη δεκαετία 2005-2015 η ανεργία των γυναικών ήταν πολύ μεγαλύτερη απ΄ αυτή των ανδρών.</w:t>
      </w:r>
    </w:p>
    <w:p w:rsidR="00EC3BB3" w:rsidRPr="00DA7C6C" w:rsidRDefault="005124C9" w:rsidP="00EC3BB3">
      <w:pPr>
        <w:spacing w:before="240" w:after="0" w:line="360" w:lineRule="auto"/>
        <w:rPr>
          <w:rFonts w:ascii="Times New Roman" w:hAnsi="Times New Roman"/>
          <w:sz w:val="24"/>
          <w:szCs w:val="24"/>
        </w:rPr>
      </w:pPr>
      <w:r>
        <w:rPr>
          <w:rFonts w:ascii="Times New Roman" w:hAnsi="Times New Roman"/>
          <w:sz w:val="24"/>
          <w:szCs w:val="24"/>
        </w:rPr>
        <w:t>Διάγραμμα 25</w:t>
      </w:r>
      <w:r w:rsidR="00EC3BB3">
        <w:rPr>
          <w:rFonts w:ascii="Times New Roman" w:hAnsi="Times New Roman"/>
          <w:sz w:val="24"/>
          <w:szCs w:val="24"/>
        </w:rPr>
        <w:t>: Ποσοστό ανεργίας ανδρών και γυναικών στον ενεργό πληθυσμό (2005-2015)</w:t>
      </w:r>
    </w:p>
    <w:p w:rsidR="00EC3BB3" w:rsidRDefault="00B77441" w:rsidP="00EC3BB3">
      <w:pPr>
        <w:spacing w:before="240" w:after="0" w:line="360" w:lineRule="auto"/>
        <w:ind w:left="720"/>
        <w:rPr>
          <w:rFonts w:ascii="Times New Roman" w:hAnsi="Times New Roman"/>
          <w:sz w:val="28"/>
          <w:szCs w:val="28"/>
        </w:rPr>
      </w:pPr>
      <w:r>
        <w:rPr>
          <w:rFonts w:ascii="Times New Roman" w:hAnsi="Times New Roman"/>
          <w:noProof/>
          <w:sz w:val="28"/>
          <w:szCs w:val="28"/>
          <w:lang w:eastAsia="el-GR"/>
        </w:rPr>
        <w:drawing>
          <wp:inline distT="0" distB="0" distL="0" distR="0">
            <wp:extent cx="4000500" cy="2857500"/>
            <wp:effectExtent l="19050" t="0" r="0" b="0"/>
            <wp:docPr id="30" name="Εικόνα 30" descr="ΕΛΛΑΔΑ ΑΝΕΡΓΙΑ ΑΝΔΡΕΣ ΓΥΝΑΙΚΕΣ 2005-2015 ΕΝΕΡΓΟΥ ΠΛΗΘΥΣΜΟΥ ΠΟΣΟΣ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ΕΛΛΑΔΑ ΑΝΕΡΓΙΑ ΑΝΔΡΕΣ ΓΥΝΑΙΚΕΣ 2005-2015 ΕΝΕΡΓΟΥ ΠΛΗΘΥΣΜΟΥ ΠΟΣΟΣΤΟ"/>
                    <pic:cNvPicPr>
                      <a:picLocks noChangeAspect="1" noChangeArrowheads="1"/>
                    </pic:cNvPicPr>
                  </pic:nvPicPr>
                  <pic:blipFill>
                    <a:blip r:embed="rId43"/>
                    <a:srcRect/>
                    <a:stretch>
                      <a:fillRect/>
                    </a:stretch>
                  </pic:blipFill>
                  <pic:spPr bwMode="auto">
                    <a:xfrm>
                      <a:off x="0" y="0"/>
                      <a:ext cx="4000500" cy="2857500"/>
                    </a:xfrm>
                    <a:prstGeom prst="rect">
                      <a:avLst/>
                    </a:prstGeom>
                    <a:noFill/>
                    <a:ln w="9525">
                      <a:noFill/>
                      <a:miter lim="800000"/>
                      <a:headEnd/>
                      <a:tailEnd/>
                    </a:ln>
                  </pic:spPr>
                </pic:pic>
              </a:graphicData>
            </a:graphic>
          </wp:inline>
        </w:drawing>
      </w:r>
    </w:p>
    <w:p w:rsidR="00EC3BB3" w:rsidRDefault="00EC3BB3" w:rsidP="00EC3BB3">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EC3BB3" w:rsidRPr="00A35CF2" w:rsidRDefault="00EC3BB3" w:rsidP="00EC3BB3">
      <w:pPr>
        <w:spacing w:before="240" w:after="0" w:line="360" w:lineRule="auto"/>
        <w:rPr>
          <w:rFonts w:ascii="Times New Roman" w:hAnsi="Times New Roman"/>
          <w:sz w:val="28"/>
          <w:szCs w:val="28"/>
        </w:rPr>
      </w:pPr>
      <w:r>
        <w:rPr>
          <w:rFonts w:ascii="Times New Roman" w:hAnsi="Times New Roman"/>
          <w:sz w:val="24"/>
          <w:szCs w:val="24"/>
        </w:rPr>
        <w:t xml:space="preserve">Η εικόνα δεν είναι ίδια όταν γίνεται σύγκριση του ποσοστού ανεργίας γυναικών και ανδρών στο σύνολο του πληθυσμού. Μέχρι το 2011 η ανεργία των γυναικών ήταν </w:t>
      </w:r>
      <w:r>
        <w:rPr>
          <w:rFonts w:ascii="Times New Roman" w:hAnsi="Times New Roman"/>
          <w:sz w:val="24"/>
          <w:szCs w:val="24"/>
        </w:rPr>
        <w:lastRenderedPageBreak/>
        <w:t xml:space="preserve">μεγαλύτερη των ανδρών. Τα έτη 2012, 2013 και 2014 η ανεργία των ανδρών ήταν μεγαλύτερη των γυναικών. </w:t>
      </w:r>
    </w:p>
    <w:p w:rsidR="00EC3BB3" w:rsidRPr="001139AD" w:rsidRDefault="005124C9" w:rsidP="00EC3BB3">
      <w:pPr>
        <w:spacing w:before="240" w:after="0" w:line="360" w:lineRule="auto"/>
        <w:rPr>
          <w:rFonts w:ascii="Times New Roman" w:hAnsi="Times New Roman"/>
          <w:sz w:val="28"/>
          <w:szCs w:val="28"/>
        </w:rPr>
      </w:pPr>
      <w:r>
        <w:rPr>
          <w:rFonts w:ascii="Times New Roman" w:hAnsi="Times New Roman"/>
          <w:sz w:val="24"/>
          <w:szCs w:val="24"/>
        </w:rPr>
        <w:t>Διάγραμμα 26</w:t>
      </w:r>
      <w:r w:rsidR="00EC3BB3">
        <w:rPr>
          <w:rFonts w:ascii="Times New Roman" w:hAnsi="Times New Roman"/>
          <w:sz w:val="24"/>
          <w:szCs w:val="24"/>
        </w:rPr>
        <w:t>: Ποσοστό ανεργίας ανδρών και γυναικών στον συνολικό πληθυσμό (2005-2015)</w:t>
      </w:r>
    </w:p>
    <w:p w:rsidR="00EC3BB3" w:rsidRDefault="00B77441" w:rsidP="00EC3BB3">
      <w:pPr>
        <w:spacing w:before="240" w:after="0" w:line="360" w:lineRule="auto"/>
        <w:ind w:left="720"/>
        <w:rPr>
          <w:rFonts w:ascii="Times New Roman" w:hAnsi="Times New Roman"/>
          <w:sz w:val="28"/>
          <w:szCs w:val="28"/>
        </w:rPr>
      </w:pPr>
      <w:r>
        <w:rPr>
          <w:rFonts w:ascii="Times New Roman" w:hAnsi="Times New Roman"/>
          <w:noProof/>
          <w:sz w:val="28"/>
          <w:szCs w:val="28"/>
          <w:lang w:eastAsia="el-GR"/>
        </w:rPr>
        <w:drawing>
          <wp:inline distT="0" distB="0" distL="0" distR="0">
            <wp:extent cx="4581525" cy="2352675"/>
            <wp:effectExtent l="19050" t="0" r="9525" b="0"/>
            <wp:docPr id="31" name="Εικόνα 31" descr="ΕΛΛΑΔΑ ΑΝΕΡΓΙΑ ΑΝΔΡΕΣ ΓΥΝΑΙΚΕΣ 2005-2015 ΣΥΝΟΛΙΚΟΥ ΠΛΗΘΥΣΜΟΥ ΣΕ ΠΟΣΟΣΤ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ΕΛΛΑΔΑ ΑΝΕΡΓΙΑ ΑΝΔΡΕΣ ΓΥΝΑΙΚΕΣ 2005-2015 ΣΥΝΟΛΙΚΟΥ ΠΛΗΘΥΣΜΟΥ ΣΕ ΠΟΣΟΣΤΟ (1)"/>
                    <pic:cNvPicPr>
                      <a:picLocks noChangeAspect="1" noChangeArrowheads="1"/>
                    </pic:cNvPicPr>
                  </pic:nvPicPr>
                  <pic:blipFill>
                    <a:blip r:embed="rId44"/>
                    <a:srcRect/>
                    <a:stretch>
                      <a:fillRect/>
                    </a:stretch>
                  </pic:blipFill>
                  <pic:spPr bwMode="auto">
                    <a:xfrm>
                      <a:off x="0" y="0"/>
                      <a:ext cx="4581525" cy="2352675"/>
                    </a:xfrm>
                    <a:prstGeom prst="rect">
                      <a:avLst/>
                    </a:prstGeom>
                    <a:noFill/>
                    <a:ln w="9525">
                      <a:noFill/>
                      <a:miter lim="800000"/>
                      <a:headEnd/>
                      <a:tailEnd/>
                    </a:ln>
                  </pic:spPr>
                </pic:pic>
              </a:graphicData>
            </a:graphic>
          </wp:inline>
        </w:drawing>
      </w:r>
    </w:p>
    <w:p w:rsidR="00EC3BB3" w:rsidRDefault="00EC3BB3" w:rsidP="00EC3BB3">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EC3BB3" w:rsidRPr="002D2CDC" w:rsidRDefault="00EC3BB3" w:rsidP="00EC3BB3">
      <w:pPr>
        <w:spacing w:before="240" w:after="0" w:line="360" w:lineRule="auto"/>
        <w:rPr>
          <w:rFonts w:ascii="Times New Roman" w:hAnsi="Times New Roman"/>
          <w:sz w:val="24"/>
          <w:szCs w:val="24"/>
        </w:rPr>
      </w:pPr>
      <w:r>
        <w:rPr>
          <w:rFonts w:ascii="Times New Roman" w:hAnsi="Times New Roman"/>
          <w:sz w:val="24"/>
          <w:szCs w:val="24"/>
        </w:rPr>
        <w:t xml:space="preserve">Σύμφωνα με την έκθεση του 2017 για την ελληνική οικονομία και απασχόληση του Ινστιτούτου Εργασίας της ΓΣΕΕ (2017), στην Ελλάδα τα ποσοστά ανεργίας των γυναικών εμφανίζονται αρκετά υψηλότερα σε σχέση με τους άνδρες. Επίσης η ανεργία των νεότερων ηλικιών εμφανίζεται μεγαλύτερη των γηραιότερων. Τέλος, η έκθεση αναφέρει ότι </w:t>
      </w:r>
      <w:r w:rsidRPr="002D2CDC">
        <w:rPr>
          <w:rFonts w:ascii="Times New Roman" w:hAnsi="Times New Roman"/>
          <w:i/>
          <w:color w:val="000000"/>
          <w:sz w:val="24"/>
          <w:szCs w:val="24"/>
        </w:rPr>
        <w:t>«η ανεργία στην ηλικιακή ομάδα 15-24 ετών βρίσκεται στο 44,2%, στην ηλικιακή ομάδα 25-29 ετών στο 33,2%, στην ηλικιακή ομάδα 30-44 ετών στο 21,5%, στην ηλικιακή ομάδα 45-64 ετών στο 18,5% και τέλος στην ηλικιακή ομάδα 65-74 ετών στο 13%»</w:t>
      </w:r>
      <w:r>
        <w:rPr>
          <w:rFonts w:ascii="Times New Roman" w:hAnsi="Times New Roman"/>
          <w:color w:val="000000"/>
          <w:sz w:val="24"/>
          <w:szCs w:val="24"/>
        </w:rPr>
        <w:t xml:space="preserve"> (σ.90)</w:t>
      </w:r>
      <w:r w:rsidRPr="002D2CDC">
        <w:rPr>
          <w:rFonts w:ascii="Times New Roman" w:hAnsi="Times New Roman"/>
          <w:i/>
          <w:color w:val="000000"/>
          <w:sz w:val="24"/>
          <w:szCs w:val="24"/>
        </w:rPr>
        <w:t>.</w:t>
      </w:r>
    </w:p>
    <w:p w:rsidR="00EC3BB3" w:rsidRPr="00065368" w:rsidRDefault="00EC3BB3" w:rsidP="00EC3BB3">
      <w:pPr>
        <w:numPr>
          <w:ilvl w:val="2"/>
          <w:numId w:val="20"/>
        </w:numPr>
        <w:spacing w:before="240" w:after="0" w:line="360" w:lineRule="auto"/>
        <w:rPr>
          <w:rFonts w:ascii="Times New Roman" w:hAnsi="Times New Roman"/>
          <w:sz w:val="28"/>
          <w:szCs w:val="28"/>
        </w:rPr>
      </w:pPr>
      <w:r>
        <w:rPr>
          <w:rFonts w:ascii="Times New Roman" w:hAnsi="Times New Roman"/>
          <w:sz w:val="28"/>
          <w:szCs w:val="28"/>
        </w:rPr>
        <w:t>Φτώχεια</w:t>
      </w:r>
      <w:r w:rsidRPr="003F587B">
        <w:rPr>
          <w:rFonts w:ascii="Times New Roman" w:hAnsi="Times New Roman"/>
          <w:sz w:val="28"/>
          <w:szCs w:val="28"/>
        </w:rPr>
        <w:t xml:space="preserve"> </w:t>
      </w:r>
    </w:p>
    <w:p w:rsidR="00EC3BB3" w:rsidRPr="00CC7B29" w:rsidRDefault="00EC3BB3" w:rsidP="00EC3BB3">
      <w:pPr>
        <w:spacing w:before="240" w:after="0" w:line="360" w:lineRule="auto"/>
        <w:rPr>
          <w:rFonts w:ascii="Times New Roman" w:hAnsi="Times New Roman"/>
          <w:sz w:val="24"/>
          <w:szCs w:val="24"/>
        </w:rPr>
      </w:pPr>
      <w:r w:rsidRPr="00CC7B29">
        <w:rPr>
          <w:rFonts w:ascii="Times New Roman" w:hAnsi="Times New Roman"/>
          <w:sz w:val="24"/>
          <w:szCs w:val="24"/>
        </w:rPr>
        <w:t>Σ</w:t>
      </w:r>
      <w:r>
        <w:rPr>
          <w:rFonts w:ascii="Times New Roman" w:hAnsi="Times New Roman"/>
          <w:sz w:val="24"/>
          <w:szCs w:val="24"/>
        </w:rPr>
        <w:t>ύμφωνα με τα στοιχεία της Eurostat το ποσοστό φτώχειας και κοινωνικού αποκλεισμού της Ελλάδας, που αποτυπώνει τη φτώχεια χωρίς να περιορίζεται μόνο στην εξέλιξη των εισοδημάτων αλλά επεκτείνεται και στο συσχετισμό της μεταβολής της υλικής αποστέρησης και της εργασιακής έντασης (</w:t>
      </w:r>
      <w:r>
        <w:rPr>
          <w:rFonts w:ascii="Times New Roman" w:hAnsi="Times New Roman"/>
          <w:sz w:val="24"/>
          <w:szCs w:val="24"/>
          <w:lang w:val="en-US"/>
        </w:rPr>
        <w:t>Eurostat</w:t>
      </w:r>
      <w:r>
        <w:rPr>
          <w:rFonts w:ascii="Times New Roman" w:hAnsi="Times New Roman"/>
          <w:sz w:val="24"/>
          <w:szCs w:val="24"/>
        </w:rPr>
        <w:t>, 2012),</w:t>
      </w:r>
      <w:r w:rsidRPr="00CC7B29">
        <w:rPr>
          <w:rFonts w:ascii="Times New Roman" w:hAnsi="Times New Roman"/>
          <w:sz w:val="24"/>
          <w:szCs w:val="24"/>
        </w:rPr>
        <w:t xml:space="preserve"> απ</w:t>
      </w:r>
      <w:r>
        <w:rPr>
          <w:rFonts w:ascii="Times New Roman" w:hAnsi="Times New Roman"/>
          <w:sz w:val="24"/>
          <w:szCs w:val="24"/>
        </w:rPr>
        <w:t xml:space="preserve">ό το 2005 έως και το 2010, είχε μια καθοδική πορεία. Το 2005 ήταν 29,4% και το 2010 έγινε 27,7%, δηλαδή μείωση κατά 1,7%. Μετά το 2010 είχαμε μια ανοδική πορεία. Από </w:t>
      </w:r>
      <w:r>
        <w:rPr>
          <w:rFonts w:ascii="Times New Roman" w:hAnsi="Times New Roman"/>
          <w:sz w:val="24"/>
          <w:szCs w:val="24"/>
        </w:rPr>
        <w:lastRenderedPageBreak/>
        <w:t>27,7% που ήταν το 2010 αυξήθηκε στο 36,0% το 2014 για να μειωθεί στ</w:t>
      </w:r>
      <w:r w:rsidR="005124C9">
        <w:rPr>
          <w:rFonts w:ascii="Times New Roman" w:hAnsi="Times New Roman"/>
          <w:sz w:val="24"/>
          <w:szCs w:val="24"/>
        </w:rPr>
        <w:t>ο 35,7% το 2015. Το διάγραμμα 27</w:t>
      </w:r>
      <w:r>
        <w:rPr>
          <w:rFonts w:ascii="Times New Roman" w:hAnsi="Times New Roman"/>
          <w:sz w:val="24"/>
          <w:szCs w:val="24"/>
        </w:rPr>
        <w:t xml:space="preserve"> αποτυπώνει αυτή την πορεία.</w:t>
      </w:r>
    </w:p>
    <w:p w:rsidR="00EC3BB3" w:rsidRPr="001139AD" w:rsidRDefault="005124C9" w:rsidP="00EC3BB3">
      <w:pPr>
        <w:spacing w:before="240" w:after="0" w:line="360" w:lineRule="auto"/>
        <w:rPr>
          <w:rFonts w:ascii="Times New Roman" w:hAnsi="Times New Roman"/>
          <w:sz w:val="24"/>
          <w:szCs w:val="24"/>
        </w:rPr>
      </w:pPr>
      <w:r>
        <w:rPr>
          <w:rFonts w:ascii="Times New Roman" w:hAnsi="Times New Roman"/>
          <w:sz w:val="24"/>
          <w:szCs w:val="24"/>
        </w:rPr>
        <w:t>Διάγραμμα 27</w:t>
      </w:r>
      <w:r w:rsidR="00EC3BB3">
        <w:rPr>
          <w:rFonts w:ascii="Times New Roman" w:hAnsi="Times New Roman"/>
          <w:sz w:val="24"/>
          <w:szCs w:val="24"/>
        </w:rPr>
        <w:t>: Ποσοστό φτώχειας στην Ελλάδα στον συνολικό πληθυσμό (2005-2015)</w:t>
      </w:r>
    </w:p>
    <w:p w:rsidR="00EC3BB3" w:rsidRDefault="00B77441" w:rsidP="00EC3BB3">
      <w:pPr>
        <w:spacing w:before="240" w:after="0" w:line="36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3352800" cy="1933575"/>
            <wp:effectExtent l="19050" t="0" r="0" b="0"/>
            <wp:docPr id="32" name="Εικόνα 32" descr="ΕΛΛΑΔΑ ΦΤΩΧΕΙΑ ΣΤΟ ΣΥΝΟΛΙΚΟ ΠΛΗΘΥΣΜΟ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ΕΛΛΑΔΑ ΦΤΩΧΕΙΑ ΣΤΟ ΣΥΝΟΛΙΚΟ ΠΛΗΘΥΣΜΟ 2005-2015"/>
                    <pic:cNvPicPr>
                      <a:picLocks noChangeAspect="1" noChangeArrowheads="1"/>
                    </pic:cNvPicPr>
                  </pic:nvPicPr>
                  <pic:blipFill>
                    <a:blip r:embed="rId45"/>
                    <a:srcRect/>
                    <a:stretch>
                      <a:fillRect/>
                    </a:stretch>
                  </pic:blipFill>
                  <pic:spPr bwMode="auto">
                    <a:xfrm>
                      <a:off x="0" y="0"/>
                      <a:ext cx="3352800" cy="1933575"/>
                    </a:xfrm>
                    <a:prstGeom prst="rect">
                      <a:avLst/>
                    </a:prstGeom>
                    <a:noFill/>
                    <a:ln w="9525">
                      <a:noFill/>
                      <a:miter lim="800000"/>
                      <a:headEnd/>
                      <a:tailEnd/>
                    </a:ln>
                  </pic:spPr>
                </pic:pic>
              </a:graphicData>
            </a:graphic>
          </wp:inline>
        </w:drawing>
      </w:r>
    </w:p>
    <w:p w:rsidR="00EC3BB3" w:rsidRPr="00DA7C6C" w:rsidRDefault="00EC3BB3" w:rsidP="00EC3BB3">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t>Η πορεία του αντίστοιχου δείκτη φτώχειας του</w:t>
      </w:r>
      <w:r w:rsidRPr="00A471C1">
        <w:rPr>
          <w:rFonts w:ascii="Times New Roman" w:hAnsi="Times New Roman"/>
          <w:sz w:val="24"/>
          <w:szCs w:val="24"/>
        </w:rPr>
        <w:t xml:space="preserve"> </w:t>
      </w:r>
      <w:r>
        <w:rPr>
          <w:rFonts w:ascii="Times New Roman" w:hAnsi="Times New Roman"/>
          <w:sz w:val="24"/>
          <w:szCs w:val="24"/>
          <w:lang w:val="en-US"/>
        </w:rPr>
        <w:t>M</w:t>
      </w:r>
      <w:r w:rsidRPr="00A471C1">
        <w:rPr>
          <w:rFonts w:ascii="Times New Roman" w:hAnsi="Times New Roman"/>
          <w:sz w:val="24"/>
          <w:szCs w:val="24"/>
        </w:rPr>
        <w:t>.</w:t>
      </w:r>
      <w:r>
        <w:rPr>
          <w:rFonts w:ascii="Times New Roman" w:hAnsi="Times New Roman"/>
          <w:sz w:val="24"/>
          <w:szCs w:val="24"/>
          <w:lang w:val="en-US"/>
        </w:rPr>
        <w:t>O</w:t>
      </w:r>
      <w:r w:rsidRPr="00A471C1">
        <w:rPr>
          <w:rFonts w:ascii="Times New Roman" w:hAnsi="Times New Roman"/>
          <w:sz w:val="24"/>
          <w:szCs w:val="24"/>
        </w:rPr>
        <w:t xml:space="preserve">. </w:t>
      </w:r>
      <w:r>
        <w:rPr>
          <w:rFonts w:ascii="Times New Roman" w:hAnsi="Times New Roman"/>
          <w:sz w:val="24"/>
          <w:szCs w:val="24"/>
        </w:rPr>
        <w:t>των 19 χωρών που αποτελούν σήμερα την ευρωζώνη δείχνει να είναι σταθερή με μικρές αποκλείσεις όλη τη δεκαετία. Το 2005 ήταν 22,0% και το 2</w:t>
      </w:r>
      <w:r w:rsidR="005124C9">
        <w:rPr>
          <w:rFonts w:ascii="Times New Roman" w:hAnsi="Times New Roman"/>
          <w:sz w:val="24"/>
          <w:szCs w:val="24"/>
        </w:rPr>
        <w:t>015 έγινε 23,1%. Το διάγραμμα 28</w:t>
      </w:r>
      <w:r>
        <w:rPr>
          <w:rFonts w:ascii="Times New Roman" w:hAnsi="Times New Roman"/>
          <w:sz w:val="24"/>
          <w:szCs w:val="24"/>
        </w:rPr>
        <w:t xml:space="preserve"> αποτυπώνει αυτή τη σύγκριση.</w:t>
      </w:r>
    </w:p>
    <w:p w:rsidR="00EC3BB3" w:rsidRPr="001139AD" w:rsidRDefault="005124C9" w:rsidP="00EC3BB3">
      <w:pPr>
        <w:spacing w:before="240" w:after="0" w:line="360" w:lineRule="auto"/>
        <w:rPr>
          <w:rFonts w:ascii="Times New Roman" w:hAnsi="Times New Roman"/>
          <w:sz w:val="24"/>
          <w:szCs w:val="24"/>
        </w:rPr>
      </w:pPr>
      <w:r>
        <w:rPr>
          <w:rFonts w:ascii="Times New Roman" w:hAnsi="Times New Roman"/>
          <w:sz w:val="24"/>
          <w:szCs w:val="24"/>
        </w:rPr>
        <w:t xml:space="preserve"> Διάγραμμα 28</w:t>
      </w:r>
      <w:r w:rsidR="00EC3BB3">
        <w:rPr>
          <w:rFonts w:ascii="Times New Roman" w:hAnsi="Times New Roman"/>
          <w:sz w:val="24"/>
          <w:szCs w:val="24"/>
        </w:rPr>
        <w:t xml:space="preserve">: Σύγκριση ποσοστού φτώχειας του συνολικού πληθυσμού της Ελλάδας με το αντίστοιχο του Μ.Ο των </w:t>
      </w:r>
      <w:r w:rsidR="00EC3BB3" w:rsidRPr="004176F7">
        <w:rPr>
          <w:rFonts w:ascii="Times New Roman" w:hAnsi="Times New Roman"/>
          <w:sz w:val="24"/>
          <w:szCs w:val="24"/>
        </w:rPr>
        <w:t xml:space="preserve">19 κρατών </w:t>
      </w:r>
      <w:r w:rsidR="00EC3BB3">
        <w:rPr>
          <w:rFonts w:ascii="Times New Roman" w:hAnsi="Times New Roman"/>
          <w:sz w:val="24"/>
          <w:szCs w:val="24"/>
        </w:rPr>
        <w:t>της ευρωζώνης (2005-2015)</w:t>
      </w:r>
    </w:p>
    <w:p w:rsidR="00EC3BB3" w:rsidRDefault="00B77441" w:rsidP="00EC3BB3">
      <w:pPr>
        <w:spacing w:before="240" w:after="0" w:line="36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4591050" cy="2619375"/>
            <wp:effectExtent l="19050" t="0" r="0" b="0"/>
            <wp:docPr id="33" name="Εικόνα 3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named"/>
                    <pic:cNvPicPr>
                      <a:picLocks noChangeAspect="1" noChangeArrowheads="1"/>
                    </pic:cNvPicPr>
                  </pic:nvPicPr>
                  <pic:blipFill>
                    <a:blip r:embed="rId46"/>
                    <a:srcRect/>
                    <a:stretch>
                      <a:fillRect/>
                    </a:stretch>
                  </pic:blipFill>
                  <pic:spPr bwMode="auto">
                    <a:xfrm>
                      <a:off x="0" y="0"/>
                      <a:ext cx="4591050" cy="2619375"/>
                    </a:xfrm>
                    <a:prstGeom prst="rect">
                      <a:avLst/>
                    </a:prstGeom>
                    <a:noFill/>
                    <a:ln w="9525">
                      <a:noFill/>
                      <a:miter lim="800000"/>
                      <a:headEnd/>
                      <a:tailEnd/>
                    </a:ln>
                  </pic:spPr>
                </pic:pic>
              </a:graphicData>
            </a:graphic>
          </wp:inline>
        </w:drawing>
      </w:r>
    </w:p>
    <w:p w:rsidR="00EC3BB3" w:rsidRDefault="00EC3BB3" w:rsidP="00EC3BB3">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lastRenderedPageBreak/>
        <w:t>Αν η φτώχεια εξετασθεί με τον συμβατικό δείκτη του σχετικού ποσοστού φτώχειας, δηλαδή συμπεριλάβει τα άτομα που το εισόδημά τους φτάνει σε μια χρονική στιγμή στο 60% του διάμεσου διαθέσιμου εισοδήματος και η οικονομία βρίσκεται σε σταθερή μεγέθυνση, τότε στην Ελλάδα ο συγκεκριμένος δείκτης διαμορφώνεται στο 20,1% για το 2010 και σε 23,1% για το 2013 και στη συνέχεια μειώνεται για να φτάσει το 2015 στο 21,4% (ΙΝΕ/ΓΣΕΕ, 2017). Επειδή, όμως, η ελληνική οικονομία την περίοδο της κρίσης δε βρισκόταν σε σταθερή μεγέθυνση αλλά υπήρξε κατάρρευση των εισοδημάτων και συνεπώς και του διάμεσου εισοδήματος, τα ποσοστά με βάση το όριο φτώχειας 2008, δηλαδή λίγο πριν ξεκινήσει η οικονομική κρίση, δείχνουν μια απότομη κατακόρυφη αύξηση. Από 18% που ήταν το 2010 μέσα σε πέντε χρόνια έφτασαν στο 48,0 % το 2015 (</w:t>
      </w:r>
      <w:r w:rsidR="005124C9">
        <w:rPr>
          <w:rFonts w:ascii="Times New Roman" w:hAnsi="Times New Roman"/>
          <w:sz w:val="24"/>
          <w:szCs w:val="24"/>
        </w:rPr>
        <w:t>ΙΝΕ/ΓΣΕΕ, 2017). Το διάγραμμα 29</w:t>
      </w:r>
      <w:r>
        <w:rPr>
          <w:rFonts w:ascii="Times New Roman" w:hAnsi="Times New Roman"/>
          <w:sz w:val="24"/>
          <w:szCs w:val="24"/>
        </w:rPr>
        <w:t xml:space="preserve"> αποτυπώνει αυτές τις πορείες.</w:t>
      </w:r>
    </w:p>
    <w:p w:rsidR="00EC3BB3" w:rsidRDefault="005124C9" w:rsidP="00EC3BB3">
      <w:pPr>
        <w:spacing w:before="240" w:after="0" w:line="360" w:lineRule="auto"/>
        <w:rPr>
          <w:rFonts w:ascii="Times New Roman" w:hAnsi="Times New Roman"/>
          <w:sz w:val="24"/>
          <w:szCs w:val="24"/>
        </w:rPr>
      </w:pPr>
      <w:r>
        <w:rPr>
          <w:rFonts w:ascii="Times New Roman" w:hAnsi="Times New Roman"/>
          <w:sz w:val="24"/>
          <w:szCs w:val="24"/>
        </w:rPr>
        <w:t>Διάγραμμα 29</w:t>
      </w:r>
      <w:r w:rsidR="00EC3BB3">
        <w:rPr>
          <w:rFonts w:ascii="Times New Roman" w:hAnsi="Times New Roman"/>
          <w:sz w:val="24"/>
          <w:szCs w:val="24"/>
        </w:rPr>
        <w:t>: Βασικοί δείκτες φτώχειας στην Ελλάδα 2010-2015 (%)</w:t>
      </w:r>
    </w:p>
    <w:p w:rsidR="00EC3BB3" w:rsidRDefault="00B77441" w:rsidP="00EC3BB3">
      <w:pPr>
        <w:spacing w:before="240" w:after="0" w:line="36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4886325" cy="3057525"/>
            <wp:effectExtent l="19050" t="0" r="9525" b="0"/>
            <wp:docPr id="34" name="Εικόνα 34" descr="ΠΙΝΑΚΑΣ ΙΝΕ ΣΕΛ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ΠΙΝΑΚΑΣ ΙΝΕ ΣΕΛ 124"/>
                    <pic:cNvPicPr>
                      <a:picLocks noChangeAspect="1" noChangeArrowheads="1"/>
                    </pic:cNvPicPr>
                  </pic:nvPicPr>
                  <pic:blipFill>
                    <a:blip r:embed="rId47"/>
                    <a:srcRect l="6841" r="9608" b="6422"/>
                    <a:stretch>
                      <a:fillRect/>
                    </a:stretch>
                  </pic:blipFill>
                  <pic:spPr bwMode="auto">
                    <a:xfrm>
                      <a:off x="0" y="0"/>
                      <a:ext cx="4886325" cy="3057525"/>
                    </a:xfrm>
                    <a:prstGeom prst="rect">
                      <a:avLst/>
                    </a:prstGeom>
                    <a:noFill/>
                    <a:ln w="9525">
                      <a:noFill/>
                      <a:miter lim="800000"/>
                      <a:headEnd/>
                      <a:tailEnd/>
                    </a:ln>
                  </pic:spPr>
                </pic:pic>
              </a:graphicData>
            </a:graphic>
          </wp:inline>
        </w:drawing>
      </w:r>
    </w:p>
    <w:p w:rsidR="00EC3BB3" w:rsidRDefault="00EC3BB3" w:rsidP="00EC3BB3">
      <w:pPr>
        <w:spacing w:before="240" w:after="0" w:line="360" w:lineRule="auto"/>
        <w:rPr>
          <w:rFonts w:ascii="Times New Roman" w:hAnsi="Times New Roman"/>
          <w:sz w:val="24"/>
          <w:szCs w:val="24"/>
        </w:rPr>
      </w:pPr>
      <w:r>
        <w:rPr>
          <w:rFonts w:ascii="Times New Roman" w:hAnsi="Times New Roman"/>
          <w:sz w:val="24"/>
          <w:szCs w:val="24"/>
        </w:rPr>
        <w:t>Πηγή: Eurostat (επεξεργασία στοιχείων ΙΝΕ/ΓΣΕΕ</w:t>
      </w:r>
      <w:r w:rsidR="005124C9">
        <w:rPr>
          <w:rFonts w:ascii="Times New Roman" w:hAnsi="Times New Roman"/>
          <w:sz w:val="24"/>
          <w:szCs w:val="24"/>
        </w:rPr>
        <w:t>)</w:t>
      </w:r>
    </w:p>
    <w:p w:rsidR="005345BB" w:rsidRDefault="005345BB" w:rsidP="00EC3BB3">
      <w:pPr>
        <w:spacing w:before="240" w:after="0" w:line="360" w:lineRule="auto"/>
        <w:rPr>
          <w:rFonts w:ascii="Times New Roman" w:hAnsi="Times New Roman"/>
          <w:sz w:val="24"/>
          <w:szCs w:val="24"/>
        </w:rPr>
      </w:pPr>
    </w:p>
    <w:p w:rsidR="005345BB" w:rsidRDefault="005345BB" w:rsidP="00EC3BB3">
      <w:pPr>
        <w:spacing w:before="240" w:after="0" w:line="360" w:lineRule="auto"/>
        <w:rPr>
          <w:rFonts w:ascii="Times New Roman" w:hAnsi="Times New Roman"/>
          <w:sz w:val="24"/>
          <w:szCs w:val="24"/>
        </w:rPr>
      </w:pPr>
    </w:p>
    <w:p w:rsidR="005345BB" w:rsidRDefault="005345BB" w:rsidP="00EC3BB3">
      <w:pPr>
        <w:spacing w:before="240" w:after="0" w:line="360" w:lineRule="auto"/>
        <w:rPr>
          <w:rFonts w:ascii="Times New Roman" w:hAnsi="Times New Roman"/>
          <w:sz w:val="24"/>
          <w:szCs w:val="24"/>
        </w:rPr>
      </w:pPr>
    </w:p>
    <w:p w:rsidR="005345BB" w:rsidRDefault="005345BB" w:rsidP="00EC3BB3">
      <w:pPr>
        <w:spacing w:before="240" w:after="0" w:line="360" w:lineRule="auto"/>
        <w:rPr>
          <w:rFonts w:ascii="Times New Roman" w:hAnsi="Times New Roman"/>
          <w:sz w:val="24"/>
          <w:szCs w:val="24"/>
        </w:rPr>
      </w:pPr>
    </w:p>
    <w:p w:rsidR="005345BB" w:rsidRPr="00A176BA" w:rsidRDefault="005345BB" w:rsidP="005345BB">
      <w:pPr>
        <w:spacing w:before="240" w:after="0" w:line="360" w:lineRule="auto"/>
        <w:jc w:val="center"/>
        <w:rPr>
          <w:rFonts w:ascii="Times New Roman" w:hAnsi="Times New Roman"/>
          <w:b/>
          <w:iCs/>
          <w:color w:val="000000"/>
          <w:sz w:val="36"/>
          <w:szCs w:val="36"/>
        </w:rPr>
      </w:pPr>
      <w:r w:rsidRPr="00ED0C5B">
        <w:rPr>
          <w:rFonts w:ascii="Times New Roman" w:hAnsi="Times New Roman"/>
          <w:b/>
          <w:sz w:val="36"/>
          <w:szCs w:val="36"/>
        </w:rPr>
        <w:lastRenderedPageBreak/>
        <w:t xml:space="preserve">ΚΕΦΑΛΑΙΟ </w:t>
      </w:r>
      <w:r>
        <w:rPr>
          <w:rFonts w:ascii="Times New Roman" w:hAnsi="Times New Roman"/>
          <w:b/>
          <w:sz w:val="36"/>
          <w:szCs w:val="36"/>
        </w:rPr>
        <w:t>ΤΕΤΑΡΤΟ</w:t>
      </w:r>
    </w:p>
    <w:p w:rsidR="005345BB" w:rsidRPr="00A176BA" w:rsidRDefault="005345BB" w:rsidP="005345BB">
      <w:pPr>
        <w:spacing w:before="240" w:after="0" w:line="360" w:lineRule="auto"/>
        <w:jc w:val="center"/>
        <w:rPr>
          <w:rFonts w:ascii="Times New Roman" w:hAnsi="Times New Roman"/>
          <w:b/>
          <w:sz w:val="36"/>
          <w:szCs w:val="36"/>
        </w:rPr>
      </w:pPr>
      <w:r w:rsidRPr="00A176BA">
        <w:rPr>
          <w:rFonts w:ascii="Times New Roman" w:hAnsi="Times New Roman"/>
          <w:b/>
          <w:sz w:val="36"/>
          <w:szCs w:val="36"/>
        </w:rPr>
        <w:t xml:space="preserve">Η εξέλιξη </w:t>
      </w:r>
      <w:r>
        <w:rPr>
          <w:rFonts w:ascii="Times New Roman" w:hAnsi="Times New Roman"/>
          <w:b/>
          <w:sz w:val="36"/>
          <w:szCs w:val="36"/>
        </w:rPr>
        <w:t xml:space="preserve">των </w:t>
      </w:r>
      <w:r w:rsidRPr="00A176BA">
        <w:rPr>
          <w:rFonts w:ascii="Times New Roman" w:hAnsi="Times New Roman"/>
          <w:b/>
          <w:sz w:val="36"/>
          <w:szCs w:val="36"/>
        </w:rPr>
        <w:t>μακροοικονομικών με</w:t>
      </w:r>
      <w:r>
        <w:rPr>
          <w:rFonts w:ascii="Times New Roman" w:hAnsi="Times New Roman"/>
          <w:b/>
          <w:sz w:val="36"/>
          <w:szCs w:val="36"/>
        </w:rPr>
        <w:t>γεθών της οικονομίας της Πορτογαλίας</w:t>
      </w:r>
    </w:p>
    <w:p w:rsidR="005345BB" w:rsidRPr="00ED0C5B" w:rsidRDefault="005345BB" w:rsidP="005345BB">
      <w:pPr>
        <w:spacing w:before="240" w:after="0" w:line="360" w:lineRule="auto"/>
        <w:rPr>
          <w:rFonts w:ascii="Times New Roman" w:hAnsi="Times New Roman"/>
          <w:sz w:val="36"/>
          <w:szCs w:val="36"/>
        </w:rPr>
      </w:pPr>
      <w:r>
        <w:rPr>
          <w:rFonts w:ascii="Times New Roman" w:hAnsi="Times New Roman"/>
          <w:sz w:val="36"/>
          <w:szCs w:val="36"/>
        </w:rPr>
        <w:t>4</w:t>
      </w:r>
      <w:r w:rsidRPr="00ED0C5B">
        <w:rPr>
          <w:rFonts w:ascii="Times New Roman" w:hAnsi="Times New Roman"/>
          <w:sz w:val="36"/>
          <w:szCs w:val="36"/>
        </w:rPr>
        <w:t>.1 Τα μακροοικονομ</w:t>
      </w:r>
      <w:r>
        <w:rPr>
          <w:rFonts w:ascii="Times New Roman" w:hAnsi="Times New Roman"/>
          <w:sz w:val="36"/>
          <w:szCs w:val="36"/>
        </w:rPr>
        <w:t xml:space="preserve">ικά χαρακτηριστικά της οικονομίας της Πορτογαλίας </w:t>
      </w:r>
      <w:r w:rsidRPr="00ED0C5B">
        <w:rPr>
          <w:rFonts w:ascii="Times New Roman" w:hAnsi="Times New Roman"/>
          <w:sz w:val="36"/>
          <w:szCs w:val="36"/>
        </w:rPr>
        <w:t>την τελευταία δεκαετία</w:t>
      </w:r>
    </w:p>
    <w:p w:rsidR="005345BB" w:rsidRPr="00F25F4B" w:rsidRDefault="005345BB" w:rsidP="005345BB">
      <w:pPr>
        <w:spacing w:before="240" w:after="0" w:line="360" w:lineRule="auto"/>
        <w:rPr>
          <w:rFonts w:ascii="Times New Roman" w:hAnsi="Times New Roman"/>
          <w:sz w:val="24"/>
          <w:szCs w:val="24"/>
        </w:rPr>
      </w:pPr>
      <w:r>
        <w:rPr>
          <w:rFonts w:ascii="Times New Roman" w:hAnsi="Times New Roman"/>
          <w:sz w:val="24"/>
          <w:szCs w:val="24"/>
        </w:rPr>
        <w:t xml:space="preserve">Τα μακροοικονομικά χαρακτηριστικά της πορτογαλικής οικονομίας την τελευταία δεκαετία είναι ενταγμένα στη δύνη της οικονομικής κρίσης που ανάγκασε την Πορτογαλία να ενταχθεί στο </w:t>
      </w:r>
      <w:r w:rsidRPr="00472CE7">
        <w:rPr>
          <w:rFonts w:ascii="Times New Roman" w:hAnsi="Times New Roman"/>
          <w:sz w:val="24"/>
          <w:szCs w:val="24"/>
        </w:rPr>
        <w:t>Ευρωπαϊκό Ταμείο Χρηματοπιστωτικής Σταθερότητας</w:t>
      </w:r>
      <w:r>
        <w:rPr>
          <w:rFonts w:ascii="Times New Roman" w:hAnsi="Times New Roman"/>
          <w:sz w:val="24"/>
          <w:szCs w:val="24"/>
        </w:rPr>
        <w:t>. Να εφαρμόσει με επιτυχία τις δανειακές της υποχρεώσεις</w:t>
      </w:r>
      <w:r w:rsidRPr="00903118">
        <w:rPr>
          <w:rFonts w:ascii="Times New Roman" w:hAnsi="Times New Roman"/>
          <w:sz w:val="24"/>
          <w:szCs w:val="24"/>
        </w:rPr>
        <w:t>,</w:t>
      </w:r>
      <w:r>
        <w:rPr>
          <w:rFonts w:ascii="Times New Roman" w:hAnsi="Times New Roman"/>
          <w:sz w:val="24"/>
          <w:szCs w:val="24"/>
        </w:rPr>
        <w:t xml:space="preserve"> να πετύχει τους στόχους και να εξέλθει </w:t>
      </w:r>
      <w:r w:rsidRPr="00F25F4B">
        <w:rPr>
          <w:rFonts w:ascii="Times New Roman" w:hAnsi="Times New Roman"/>
          <w:sz w:val="24"/>
          <w:szCs w:val="24"/>
        </w:rPr>
        <w:t>στη συνέχεια στην ελεύθερη αγορά χρήματος.</w:t>
      </w:r>
      <w:r>
        <w:rPr>
          <w:rFonts w:ascii="Times New Roman" w:hAnsi="Times New Roman"/>
          <w:sz w:val="24"/>
          <w:szCs w:val="24"/>
        </w:rPr>
        <w:t xml:space="preserve"> Μέσα σε αυτό το πλαίσιο θα εξετάσουμε στην ενότητα αυτή τα μακροοικονομικά χαρακτηριστικά της πριν από την οικονομική κρίση (2005-2008), την εξέλιξη της κρίσης και τις συνέπειες στην οικονομία της, την ένταξη στον Μηχανισμό Σταθερότητας και Εποπτείας, την έξοδο απ΄ αυτόν και την πορεία της μέχρι σήμερα.</w:t>
      </w:r>
    </w:p>
    <w:p w:rsidR="005345BB" w:rsidRPr="00991E48" w:rsidRDefault="005345BB" w:rsidP="005345BB">
      <w:pPr>
        <w:spacing w:before="240" w:after="0" w:line="360" w:lineRule="auto"/>
        <w:rPr>
          <w:rFonts w:ascii="Times New Roman" w:hAnsi="Times New Roman"/>
          <w:sz w:val="28"/>
          <w:szCs w:val="28"/>
        </w:rPr>
      </w:pPr>
      <w:r>
        <w:rPr>
          <w:rFonts w:ascii="Times New Roman" w:hAnsi="Times New Roman"/>
          <w:sz w:val="28"/>
          <w:szCs w:val="28"/>
        </w:rPr>
        <w:t>4.1.1 Τα μακροοικονομικά</w:t>
      </w:r>
      <w:r w:rsidRPr="00991E48">
        <w:rPr>
          <w:rFonts w:ascii="Times New Roman" w:hAnsi="Times New Roman"/>
          <w:sz w:val="28"/>
          <w:szCs w:val="28"/>
        </w:rPr>
        <w:t xml:space="preserve"> χαρακτηριστικά πριν από την κρίση</w:t>
      </w:r>
    </w:p>
    <w:p w:rsidR="005345BB" w:rsidRPr="00C82F3A" w:rsidRDefault="005345BB" w:rsidP="005345BB">
      <w:pPr>
        <w:spacing w:before="240" w:after="0" w:line="360" w:lineRule="auto"/>
        <w:rPr>
          <w:rFonts w:ascii="Times New Roman" w:hAnsi="Times New Roman"/>
          <w:sz w:val="24"/>
          <w:szCs w:val="24"/>
        </w:rPr>
      </w:pPr>
      <w:r>
        <w:rPr>
          <w:rFonts w:ascii="Times New Roman" w:hAnsi="Times New Roman"/>
          <w:sz w:val="24"/>
          <w:szCs w:val="24"/>
        </w:rPr>
        <w:t>Λίγο πριν από την οικονομική κρίση βασικό χαρακτηριστικό της πορτογαλικής οικονομίας ήταν η μεγέθυνση του τομέα των υπηρεσιών που ακόμη και την περίοδο της οικονομικής κρίσης ήταν κυρίαρχος. Το 2011 οι υπηρεσίες κάλυπταν το 74,5% του ΑΕΠ και σε αυτές απασχολούνταν το 62,8% του εργατικού δυναμικού ενώ ένα χρόνο μετά το 2012 οι υπηρεσίες κάλυπταν το 79,8% του ΑΕΠ και σε αυτές απασχολούνταν το 63,9% του εργατικού δυναμικού (Πρεσβεία Ελλάδος  Λισσαβώνα, 2012 &amp; 201</w:t>
      </w:r>
      <w:r w:rsidRPr="0019361A">
        <w:rPr>
          <w:rFonts w:ascii="Times New Roman" w:hAnsi="Times New Roman"/>
          <w:sz w:val="24"/>
          <w:szCs w:val="24"/>
        </w:rPr>
        <w:t>4</w:t>
      </w:r>
      <w:r>
        <w:rPr>
          <w:rFonts w:ascii="Times New Roman" w:hAnsi="Times New Roman"/>
          <w:sz w:val="24"/>
          <w:szCs w:val="24"/>
        </w:rPr>
        <w:t xml:space="preserve">). Επίσης, βασικό χαρακτηριστικό ήταν η μεγάλη συρρίκνωση του αγροτικού τομέα που το 1960 συνεισέφερε 24% του ΑΕΠ και έφτασε το 2011 να συνεισφέρει το 2,1% του ΑΕΠ. </w:t>
      </w:r>
      <w:r w:rsidRPr="00C82F3A">
        <w:rPr>
          <w:rFonts w:ascii="Times New Roman" w:hAnsi="Times New Roman"/>
          <w:sz w:val="24"/>
          <w:szCs w:val="24"/>
        </w:rPr>
        <w:t>Τ</w:t>
      </w:r>
      <w:r>
        <w:rPr>
          <w:rFonts w:ascii="Times New Roman" w:hAnsi="Times New Roman"/>
          <w:sz w:val="24"/>
          <w:szCs w:val="24"/>
        </w:rPr>
        <w:t xml:space="preserve">ο μεγαλύτερο πρόβλημα της πορτογαλικής οικονομίας ήταν η απώλεια της ανταγωνιστικότητας και το μεγάλο δημόσιο και ιδιωτικό χρέος που οδήγησαν τη χώρα στην αβεβαιότητα και στην αμφισβήτηση της δυνατότητας της χώρας να αποπληρώνει τα χρέη της. Η Πορτογαλία μετά την είσοδό της στο ευρώ είχε τη δυνατότητα πρόσβασης σε φθηνούς δανεισμούς. Όταν πριν από </w:t>
      </w:r>
      <w:r>
        <w:rPr>
          <w:rFonts w:ascii="Times New Roman" w:hAnsi="Times New Roman"/>
          <w:sz w:val="24"/>
          <w:szCs w:val="24"/>
        </w:rPr>
        <w:lastRenderedPageBreak/>
        <w:t>την οικονομική κρίση απώλεσε μεγάλο μέρος της ανταγωνιστικότητάς της κάλυψε το κενό με επενδύσεις στον κατασκευαστικό κλάδο και ιδιαίτερα στην κατοικία καθώς και στον τουριστικό τομέα.</w:t>
      </w:r>
    </w:p>
    <w:p w:rsidR="005345BB" w:rsidRDefault="005345BB" w:rsidP="005345BB">
      <w:pPr>
        <w:spacing w:before="240" w:after="0" w:line="360" w:lineRule="auto"/>
        <w:rPr>
          <w:rFonts w:ascii="Times New Roman" w:hAnsi="Times New Roman"/>
          <w:sz w:val="24"/>
          <w:szCs w:val="24"/>
        </w:rPr>
      </w:pPr>
      <w:r>
        <w:rPr>
          <w:rFonts w:ascii="Times New Roman" w:hAnsi="Times New Roman"/>
          <w:sz w:val="24"/>
          <w:szCs w:val="24"/>
        </w:rPr>
        <w:t>Από το 2001 έως το 2010 το κατά κεφαλήν ΑΕΠ της Πορτογαλίας σε σταθερές τιμές καθώς και σε όρους ισοτιμίας αγοραστικής δύναμης αυξήθηκε σε μικρό ποσοστό και κυμάνθηκε σωρευτικά στο 2,73% (Δοξαρ</w:t>
      </w:r>
      <w:r w:rsidR="001822E8">
        <w:rPr>
          <w:rFonts w:ascii="Times New Roman" w:hAnsi="Times New Roman"/>
          <w:sz w:val="24"/>
          <w:szCs w:val="24"/>
        </w:rPr>
        <w:t xml:space="preserve">άς, 2014). Ο πίνακας </w:t>
      </w:r>
      <w:r w:rsidR="001822E8" w:rsidRPr="001822E8">
        <w:rPr>
          <w:rFonts w:ascii="Times New Roman" w:hAnsi="Times New Roman"/>
          <w:sz w:val="24"/>
          <w:szCs w:val="24"/>
        </w:rPr>
        <w:t>11</w:t>
      </w:r>
      <w:r>
        <w:rPr>
          <w:rFonts w:ascii="Times New Roman" w:hAnsi="Times New Roman"/>
          <w:sz w:val="24"/>
          <w:szCs w:val="24"/>
        </w:rPr>
        <w:t xml:space="preserve"> αποτυπώνει τη διαμόρφωση του ΑΕΠ εξετάζοντας την εσωτερική και εξωτερική ζήτηση. Η εσωτερική ζήτηση από 1,5% που ήταν το 2005 έγινε -3,6% το 2009 και η εξωτερική ζήτηση από -0,8% που ήταν το 2005 έγινε -1,0% το 2008 και 0,6% το 2009. Η μεταβολή του ΑΕΠ από 0,8% το 2005 έγινε -2,5% το 2009.</w:t>
      </w:r>
    </w:p>
    <w:p w:rsidR="005345BB" w:rsidRPr="00AA376C" w:rsidRDefault="001822E8" w:rsidP="005345BB">
      <w:pPr>
        <w:spacing w:before="240" w:after="0" w:line="360" w:lineRule="auto"/>
        <w:rPr>
          <w:rFonts w:ascii="Times New Roman" w:hAnsi="Times New Roman"/>
          <w:sz w:val="24"/>
          <w:szCs w:val="24"/>
        </w:rPr>
      </w:pPr>
      <w:r>
        <w:rPr>
          <w:rFonts w:ascii="Times New Roman" w:hAnsi="Times New Roman"/>
          <w:sz w:val="24"/>
          <w:szCs w:val="24"/>
        </w:rPr>
        <w:t xml:space="preserve">Πίνακας </w:t>
      </w:r>
      <w:r w:rsidRPr="001822E8">
        <w:rPr>
          <w:rFonts w:ascii="Times New Roman" w:hAnsi="Times New Roman"/>
          <w:sz w:val="24"/>
          <w:szCs w:val="24"/>
        </w:rPr>
        <w:t>11</w:t>
      </w:r>
      <w:r w:rsidR="005345BB">
        <w:rPr>
          <w:rFonts w:ascii="Times New Roman" w:hAnsi="Times New Roman"/>
          <w:sz w:val="24"/>
          <w:szCs w:val="24"/>
        </w:rPr>
        <w:t>: Συμβολή στη διαμόρφωση του ΑΕΠ της Πορτογαλίας</w:t>
      </w:r>
      <w:r w:rsidR="005345BB" w:rsidRPr="00AA376C">
        <w:rPr>
          <w:rFonts w:ascii="Times New Roman" w:hAnsi="Times New Roman"/>
          <w:sz w:val="24"/>
          <w:szCs w:val="24"/>
        </w:rPr>
        <w:t xml:space="preserve"> (2005-2008)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992"/>
        <w:gridCol w:w="992"/>
        <w:gridCol w:w="993"/>
        <w:gridCol w:w="850"/>
        <w:gridCol w:w="901"/>
      </w:tblGrid>
      <w:tr w:rsidR="005345BB" w:rsidRPr="008350A9" w:rsidTr="006808EB">
        <w:tc>
          <w:tcPr>
            <w:tcW w:w="3794"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ΕΤΗ</w:t>
            </w:r>
          </w:p>
        </w:tc>
        <w:tc>
          <w:tcPr>
            <w:tcW w:w="992"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2005</w:t>
            </w:r>
          </w:p>
        </w:tc>
        <w:tc>
          <w:tcPr>
            <w:tcW w:w="992"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2006</w:t>
            </w:r>
          </w:p>
        </w:tc>
        <w:tc>
          <w:tcPr>
            <w:tcW w:w="993"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2007</w:t>
            </w:r>
          </w:p>
        </w:tc>
        <w:tc>
          <w:tcPr>
            <w:tcW w:w="850"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2008</w:t>
            </w:r>
          </w:p>
        </w:tc>
        <w:tc>
          <w:tcPr>
            <w:tcW w:w="901"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2009</w:t>
            </w:r>
          </w:p>
        </w:tc>
      </w:tr>
      <w:tr w:rsidR="005345BB" w:rsidRPr="008350A9" w:rsidTr="006808EB">
        <w:tc>
          <w:tcPr>
            <w:tcW w:w="3794"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Εσωτερική ζήτηση</w:t>
            </w:r>
          </w:p>
        </w:tc>
        <w:tc>
          <w:tcPr>
            <w:tcW w:w="992"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1,5</w:t>
            </w:r>
          </w:p>
        </w:tc>
        <w:tc>
          <w:tcPr>
            <w:tcW w:w="992"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0,9</w:t>
            </w:r>
          </w:p>
        </w:tc>
        <w:tc>
          <w:tcPr>
            <w:tcW w:w="993"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2,2</w:t>
            </w:r>
          </w:p>
        </w:tc>
        <w:tc>
          <w:tcPr>
            <w:tcW w:w="850"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1,0</w:t>
            </w:r>
          </w:p>
        </w:tc>
        <w:tc>
          <w:tcPr>
            <w:tcW w:w="901"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-3,6</w:t>
            </w:r>
          </w:p>
        </w:tc>
      </w:tr>
      <w:tr w:rsidR="005345BB" w:rsidRPr="008350A9" w:rsidTr="006808EB">
        <w:tc>
          <w:tcPr>
            <w:tcW w:w="3794"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Εξωτερική ζήτηση</w:t>
            </w:r>
          </w:p>
        </w:tc>
        <w:tc>
          <w:tcPr>
            <w:tcW w:w="992"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-0,8</w:t>
            </w:r>
          </w:p>
        </w:tc>
        <w:tc>
          <w:tcPr>
            <w:tcW w:w="992"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0,5</w:t>
            </w:r>
          </w:p>
        </w:tc>
        <w:tc>
          <w:tcPr>
            <w:tcW w:w="993"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0,2</w:t>
            </w:r>
          </w:p>
        </w:tc>
        <w:tc>
          <w:tcPr>
            <w:tcW w:w="850"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-1,0</w:t>
            </w:r>
          </w:p>
        </w:tc>
        <w:tc>
          <w:tcPr>
            <w:tcW w:w="901"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0,6</w:t>
            </w:r>
          </w:p>
        </w:tc>
      </w:tr>
      <w:tr w:rsidR="005345BB" w:rsidRPr="008350A9" w:rsidTr="006808EB">
        <w:tc>
          <w:tcPr>
            <w:tcW w:w="3794"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Μεταβολή ΑΕΠ %</w:t>
            </w:r>
          </w:p>
        </w:tc>
        <w:tc>
          <w:tcPr>
            <w:tcW w:w="992"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0,8</w:t>
            </w:r>
          </w:p>
        </w:tc>
        <w:tc>
          <w:tcPr>
            <w:tcW w:w="992"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1,4</w:t>
            </w:r>
          </w:p>
        </w:tc>
        <w:tc>
          <w:tcPr>
            <w:tcW w:w="993"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2,4</w:t>
            </w:r>
          </w:p>
        </w:tc>
        <w:tc>
          <w:tcPr>
            <w:tcW w:w="850"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0,0</w:t>
            </w:r>
          </w:p>
        </w:tc>
        <w:tc>
          <w:tcPr>
            <w:tcW w:w="901" w:type="dxa"/>
          </w:tcPr>
          <w:p w:rsidR="005345BB" w:rsidRPr="008350A9" w:rsidRDefault="005345BB" w:rsidP="006808EB">
            <w:pPr>
              <w:spacing w:before="240" w:after="0" w:line="360" w:lineRule="auto"/>
              <w:rPr>
                <w:rFonts w:ascii="Times New Roman" w:hAnsi="Times New Roman"/>
                <w:sz w:val="24"/>
                <w:szCs w:val="24"/>
              </w:rPr>
            </w:pPr>
            <w:r w:rsidRPr="008350A9">
              <w:rPr>
                <w:rFonts w:ascii="Times New Roman" w:hAnsi="Times New Roman"/>
                <w:sz w:val="24"/>
                <w:szCs w:val="24"/>
              </w:rPr>
              <w:t>-2,5</w:t>
            </w:r>
          </w:p>
        </w:tc>
      </w:tr>
    </w:tbl>
    <w:p w:rsidR="005345BB" w:rsidRDefault="005345BB" w:rsidP="005345BB">
      <w:pPr>
        <w:spacing w:before="240" w:after="0" w:line="360" w:lineRule="auto"/>
        <w:rPr>
          <w:rFonts w:ascii="Times New Roman" w:hAnsi="Times New Roman"/>
          <w:sz w:val="24"/>
          <w:szCs w:val="24"/>
          <w:shd w:val="clear" w:color="auto" w:fill="FFFFFF"/>
        </w:rPr>
      </w:pPr>
      <w:r>
        <w:rPr>
          <w:rFonts w:ascii="Times New Roman" w:hAnsi="Times New Roman"/>
          <w:sz w:val="24"/>
          <w:szCs w:val="24"/>
        </w:rPr>
        <w:t xml:space="preserve">Πηγή: </w:t>
      </w:r>
      <w:r>
        <w:rPr>
          <w:rFonts w:ascii="Times New Roman" w:hAnsi="Times New Roman"/>
          <w:sz w:val="24"/>
          <w:szCs w:val="24"/>
          <w:shd w:val="clear" w:color="auto" w:fill="FFFFFF"/>
        </w:rPr>
        <w:t>INESEP (Κρατική Στατιστική Υπηρεσία Πορτογαλίας)</w:t>
      </w:r>
    </w:p>
    <w:p w:rsidR="005345BB" w:rsidRDefault="001822E8" w:rsidP="005345BB">
      <w:pPr>
        <w:spacing w:before="240" w:after="0" w:line="360" w:lineRule="auto"/>
        <w:rPr>
          <w:rFonts w:ascii="Times New Roman" w:hAnsi="Times New Roman"/>
          <w:sz w:val="24"/>
          <w:szCs w:val="24"/>
        </w:rPr>
      </w:pPr>
      <w:r>
        <w:rPr>
          <w:rFonts w:ascii="Times New Roman" w:hAnsi="Times New Roman"/>
          <w:sz w:val="24"/>
          <w:szCs w:val="24"/>
          <w:shd w:val="clear" w:color="auto" w:fill="FFFFFF"/>
        </w:rPr>
        <w:t>Ο πίνακας 1</w:t>
      </w:r>
      <w:r w:rsidRPr="001822E8">
        <w:rPr>
          <w:rFonts w:ascii="Times New Roman" w:hAnsi="Times New Roman"/>
          <w:sz w:val="24"/>
          <w:szCs w:val="24"/>
          <w:shd w:val="clear" w:color="auto" w:fill="FFFFFF"/>
        </w:rPr>
        <w:t>2</w:t>
      </w:r>
      <w:r w:rsidR="005345BB">
        <w:rPr>
          <w:rFonts w:ascii="Times New Roman" w:hAnsi="Times New Roman"/>
          <w:sz w:val="24"/>
          <w:szCs w:val="24"/>
          <w:shd w:val="clear" w:color="auto" w:fill="FFFFFF"/>
        </w:rPr>
        <w:t xml:space="preserve"> αποτυπώνει την εκτέλεση προϋπολογισμών 2005-2009 και δίνει στοιχεία για τα έσοδα, τις δαπάνες, το δημοσιονομικό έλλειμμα, το πρωτογενές έλλειμμα και την ανάπτυξη.</w:t>
      </w:r>
      <w:r w:rsidR="005345BB" w:rsidRPr="0015487B">
        <w:rPr>
          <w:rFonts w:ascii="Times New Roman" w:hAnsi="Times New Roman"/>
          <w:sz w:val="24"/>
          <w:szCs w:val="24"/>
          <w:shd w:val="clear" w:color="auto" w:fill="FFFFFF"/>
        </w:rPr>
        <w:t xml:space="preserve"> </w:t>
      </w:r>
      <w:r w:rsidR="005345BB">
        <w:rPr>
          <w:rFonts w:ascii="Times New Roman" w:hAnsi="Times New Roman"/>
          <w:sz w:val="24"/>
          <w:szCs w:val="24"/>
          <w:shd w:val="clear" w:color="auto" w:fill="FFFFFF"/>
        </w:rPr>
        <w:t>Από την εκτέλεση των προϋπολογισμών 2005-2009 προκύπτει ότι ενώ τα έσοδα παρέμειναν σχεδόν σταθερά, το 2005 ήταν 39,9 % του ΑΕΠ και με την έναρξη της κρίσης το 2009 ήταν 39,6% του ΑΕΠ, οι δαπάνες διογκώθηκαν και από 45,8 % του ΑΕΠ που ήταν το 2005, έφτασαν το 2009 στο 49,7% του ΑΕΠ. Το δημοσιονομικό έλλειμμα από -5,9% του ΑΕΠ το 2005 έγινε -3,6% του ΑΕΠ το 2008 και το 2009 με την έναρξη της κρίσης έγινε -10,2 % του ΑΕΠ. Το πρωτογενές έλλειμμα από -0,6% του ΑΕΠ το 2008 τον επόμενο χρόνο έγινε ξαφνικά -7,3% του ΑΕΠ. Τέλος, η ανάπτυξη από 2,4% που ήταν το 2007 έγινε -2,5% το 2009</w:t>
      </w:r>
      <w:r w:rsidR="005345BB" w:rsidRPr="006A0859">
        <w:rPr>
          <w:rFonts w:ascii="Times New Roman" w:hAnsi="Times New Roman"/>
          <w:sz w:val="24"/>
          <w:szCs w:val="24"/>
        </w:rPr>
        <w:t>.</w:t>
      </w:r>
    </w:p>
    <w:p w:rsidR="005345BB" w:rsidRPr="006A0859" w:rsidRDefault="001822E8" w:rsidP="005345BB">
      <w:pPr>
        <w:spacing w:before="240" w:after="0" w:line="360" w:lineRule="auto"/>
        <w:rPr>
          <w:rFonts w:ascii="Times New Roman" w:hAnsi="Times New Roman"/>
          <w:sz w:val="24"/>
          <w:szCs w:val="24"/>
        </w:rPr>
      </w:pPr>
      <w:r>
        <w:rPr>
          <w:rFonts w:ascii="Times New Roman" w:hAnsi="Times New Roman"/>
          <w:sz w:val="24"/>
          <w:szCs w:val="24"/>
          <w:shd w:val="clear" w:color="auto" w:fill="FFFFFF"/>
        </w:rPr>
        <w:t>Πίνακας1</w:t>
      </w:r>
      <w:r w:rsidRPr="00514A7B">
        <w:rPr>
          <w:rFonts w:ascii="Times New Roman" w:hAnsi="Times New Roman"/>
          <w:sz w:val="24"/>
          <w:szCs w:val="24"/>
          <w:shd w:val="clear" w:color="auto" w:fill="FFFFFF"/>
        </w:rPr>
        <w:t>2</w:t>
      </w:r>
      <w:r w:rsidR="005345BB">
        <w:rPr>
          <w:rFonts w:ascii="Times New Roman" w:hAnsi="Times New Roman"/>
          <w:sz w:val="24"/>
          <w:szCs w:val="24"/>
          <w:shd w:val="clear" w:color="auto" w:fill="FFFFFF"/>
        </w:rPr>
        <w:t>: Εκτέλεση Προϋπολογισμών 2005-2009 % ΑΕΠ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992"/>
        <w:gridCol w:w="992"/>
        <w:gridCol w:w="993"/>
        <w:gridCol w:w="850"/>
        <w:gridCol w:w="901"/>
      </w:tblGrid>
      <w:tr w:rsidR="005345BB" w:rsidRPr="008350A9" w:rsidTr="006808EB">
        <w:tc>
          <w:tcPr>
            <w:tcW w:w="3794" w:type="dxa"/>
          </w:tcPr>
          <w:p w:rsidR="005345BB" w:rsidRPr="008350A9" w:rsidRDefault="005345BB" w:rsidP="006808EB">
            <w:pPr>
              <w:spacing w:before="240" w:after="0" w:line="360" w:lineRule="auto"/>
              <w:rPr>
                <w:rFonts w:ascii="Times New Roman" w:hAnsi="Times New Roman"/>
                <w:sz w:val="24"/>
                <w:szCs w:val="24"/>
                <w:shd w:val="clear" w:color="auto" w:fill="FFFFFF"/>
                <w:lang w:val="en-US"/>
              </w:rPr>
            </w:pPr>
            <w:r w:rsidRPr="008350A9">
              <w:rPr>
                <w:rFonts w:ascii="Times New Roman" w:hAnsi="Times New Roman"/>
                <w:sz w:val="24"/>
                <w:szCs w:val="24"/>
                <w:shd w:val="clear" w:color="auto" w:fill="FFFFFF"/>
                <w:lang w:val="en-US"/>
              </w:rPr>
              <w:lastRenderedPageBreak/>
              <w:t>ETH</w:t>
            </w:r>
          </w:p>
        </w:tc>
        <w:tc>
          <w:tcPr>
            <w:tcW w:w="992"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2005</w:t>
            </w:r>
          </w:p>
        </w:tc>
        <w:tc>
          <w:tcPr>
            <w:tcW w:w="992"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2006</w:t>
            </w:r>
          </w:p>
        </w:tc>
        <w:tc>
          <w:tcPr>
            <w:tcW w:w="993"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2007</w:t>
            </w:r>
          </w:p>
        </w:tc>
        <w:tc>
          <w:tcPr>
            <w:tcW w:w="850"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2008</w:t>
            </w:r>
          </w:p>
        </w:tc>
        <w:tc>
          <w:tcPr>
            <w:tcW w:w="901"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2009</w:t>
            </w:r>
          </w:p>
        </w:tc>
      </w:tr>
      <w:tr w:rsidR="005345BB" w:rsidRPr="008350A9" w:rsidTr="006808EB">
        <w:tc>
          <w:tcPr>
            <w:tcW w:w="3794"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Έσοδα</w:t>
            </w:r>
          </w:p>
        </w:tc>
        <w:tc>
          <w:tcPr>
            <w:tcW w:w="992"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39,9</w:t>
            </w:r>
          </w:p>
        </w:tc>
        <w:tc>
          <w:tcPr>
            <w:tcW w:w="992"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40,5</w:t>
            </w:r>
          </w:p>
        </w:tc>
        <w:tc>
          <w:tcPr>
            <w:tcW w:w="993"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41,1</w:t>
            </w:r>
          </w:p>
        </w:tc>
        <w:tc>
          <w:tcPr>
            <w:tcW w:w="850"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41,1</w:t>
            </w:r>
          </w:p>
        </w:tc>
        <w:tc>
          <w:tcPr>
            <w:tcW w:w="901"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39,6</w:t>
            </w:r>
          </w:p>
        </w:tc>
      </w:tr>
      <w:tr w:rsidR="005345BB" w:rsidRPr="008350A9" w:rsidTr="006808EB">
        <w:tc>
          <w:tcPr>
            <w:tcW w:w="3794"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Δαπάνες</w:t>
            </w:r>
          </w:p>
        </w:tc>
        <w:tc>
          <w:tcPr>
            <w:tcW w:w="992"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45,8</w:t>
            </w:r>
          </w:p>
        </w:tc>
        <w:tc>
          <w:tcPr>
            <w:tcW w:w="992"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44,5</w:t>
            </w:r>
          </w:p>
        </w:tc>
        <w:tc>
          <w:tcPr>
            <w:tcW w:w="993"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44,3</w:t>
            </w:r>
          </w:p>
        </w:tc>
        <w:tc>
          <w:tcPr>
            <w:tcW w:w="850"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44,7</w:t>
            </w:r>
          </w:p>
        </w:tc>
        <w:tc>
          <w:tcPr>
            <w:tcW w:w="901"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49,7</w:t>
            </w:r>
          </w:p>
        </w:tc>
      </w:tr>
      <w:tr w:rsidR="005345BB" w:rsidRPr="008350A9" w:rsidTr="006808EB">
        <w:tc>
          <w:tcPr>
            <w:tcW w:w="3794"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Δημοσιονομικό έλλειμμα</w:t>
            </w:r>
          </w:p>
        </w:tc>
        <w:tc>
          <w:tcPr>
            <w:tcW w:w="992"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-5,9</w:t>
            </w:r>
          </w:p>
        </w:tc>
        <w:tc>
          <w:tcPr>
            <w:tcW w:w="992"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-4,1</w:t>
            </w:r>
          </w:p>
        </w:tc>
        <w:tc>
          <w:tcPr>
            <w:tcW w:w="993"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-3,1</w:t>
            </w:r>
          </w:p>
        </w:tc>
        <w:tc>
          <w:tcPr>
            <w:tcW w:w="850"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-3,6</w:t>
            </w:r>
          </w:p>
        </w:tc>
        <w:tc>
          <w:tcPr>
            <w:tcW w:w="901"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-10,2</w:t>
            </w:r>
          </w:p>
        </w:tc>
      </w:tr>
      <w:tr w:rsidR="005345BB" w:rsidRPr="008350A9" w:rsidTr="006808EB">
        <w:tc>
          <w:tcPr>
            <w:tcW w:w="3794"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Πρωτογενές Έλλειμμα</w:t>
            </w:r>
          </w:p>
        </w:tc>
        <w:tc>
          <w:tcPr>
            <w:tcW w:w="992"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-4</w:t>
            </w:r>
          </w:p>
        </w:tc>
        <w:tc>
          <w:tcPr>
            <w:tcW w:w="992"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-1,8</w:t>
            </w:r>
          </w:p>
        </w:tc>
        <w:tc>
          <w:tcPr>
            <w:tcW w:w="993"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-0,2</w:t>
            </w:r>
          </w:p>
        </w:tc>
        <w:tc>
          <w:tcPr>
            <w:tcW w:w="850"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-0,6</w:t>
            </w:r>
          </w:p>
        </w:tc>
        <w:tc>
          <w:tcPr>
            <w:tcW w:w="901"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-7,3</w:t>
            </w:r>
          </w:p>
        </w:tc>
      </w:tr>
      <w:tr w:rsidR="005345BB" w:rsidRPr="008350A9" w:rsidTr="006808EB">
        <w:tc>
          <w:tcPr>
            <w:tcW w:w="3794"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Ανάπτυξη</w:t>
            </w:r>
          </w:p>
        </w:tc>
        <w:tc>
          <w:tcPr>
            <w:tcW w:w="992"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0,8</w:t>
            </w:r>
          </w:p>
        </w:tc>
        <w:tc>
          <w:tcPr>
            <w:tcW w:w="992"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1,4</w:t>
            </w:r>
          </w:p>
        </w:tc>
        <w:tc>
          <w:tcPr>
            <w:tcW w:w="993"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2,4</w:t>
            </w:r>
          </w:p>
        </w:tc>
        <w:tc>
          <w:tcPr>
            <w:tcW w:w="850"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0,0</w:t>
            </w:r>
          </w:p>
        </w:tc>
        <w:tc>
          <w:tcPr>
            <w:tcW w:w="901" w:type="dxa"/>
          </w:tcPr>
          <w:p w:rsidR="005345BB" w:rsidRPr="008350A9" w:rsidRDefault="005345BB" w:rsidP="006808EB">
            <w:pPr>
              <w:spacing w:before="240" w:after="0" w:line="360" w:lineRule="auto"/>
              <w:rPr>
                <w:rFonts w:ascii="Times New Roman" w:hAnsi="Times New Roman"/>
                <w:sz w:val="24"/>
                <w:szCs w:val="24"/>
                <w:shd w:val="clear" w:color="auto" w:fill="FFFFFF"/>
              </w:rPr>
            </w:pPr>
            <w:r w:rsidRPr="008350A9">
              <w:rPr>
                <w:rFonts w:ascii="Times New Roman" w:hAnsi="Times New Roman"/>
                <w:sz w:val="24"/>
                <w:szCs w:val="24"/>
                <w:shd w:val="clear" w:color="auto" w:fill="FFFFFF"/>
              </w:rPr>
              <w:t>-2,5</w:t>
            </w:r>
          </w:p>
        </w:tc>
      </w:tr>
    </w:tbl>
    <w:p w:rsidR="005345BB" w:rsidRPr="00990C55" w:rsidRDefault="005345BB" w:rsidP="005345BB">
      <w:pPr>
        <w:spacing w:before="240" w:after="0" w:line="360" w:lineRule="auto"/>
        <w:rPr>
          <w:rFonts w:ascii="Times New Roman" w:hAnsi="Times New Roman"/>
          <w:sz w:val="24"/>
          <w:szCs w:val="24"/>
        </w:rPr>
      </w:pPr>
      <w:r>
        <w:rPr>
          <w:rFonts w:ascii="Times New Roman" w:hAnsi="Times New Roman"/>
          <w:sz w:val="24"/>
          <w:szCs w:val="24"/>
          <w:shd w:val="clear" w:color="auto" w:fill="FFFFFF"/>
        </w:rPr>
        <w:t>Πηγή: Banco de Portugal</w:t>
      </w:r>
    </w:p>
    <w:p w:rsidR="005345BB" w:rsidRDefault="005124C9" w:rsidP="005345BB">
      <w:pPr>
        <w:spacing w:before="240" w:after="0" w:line="360" w:lineRule="auto"/>
        <w:rPr>
          <w:rFonts w:ascii="Times New Roman" w:hAnsi="Times New Roman"/>
          <w:sz w:val="24"/>
          <w:szCs w:val="24"/>
        </w:rPr>
      </w:pPr>
      <w:r>
        <w:rPr>
          <w:rFonts w:ascii="Times New Roman" w:hAnsi="Times New Roman"/>
          <w:sz w:val="24"/>
          <w:szCs w:val="24"/>
        </w:rPr>
        <w:t>Το διάγραμμα 30</w:t>
      </w:r>
      <w:r w:rsidR="005345BB">
        <w:rPr>
          <w:rFonts w:ascii="Times New Roman" w:hAnsi="Times New Roman"/>
          <w:sz w:val="24"/>
          <w:szCs w:val="24"/>
        </w:rPr>
        <w:t xml:space="preserve"> αποτυπώνει την εξελικτική πορεία του δημοσίου χρέους της Πορτογαλίας την περίοδο 2007-2009.</w:t>
      </w:r>
      <w:r w:rsidR="005345BB" w:rsidRPr="00803CE6">
        <w:rPr>
          <w:rFonts w:ascii="Times New Roman" w:hAnsi="Times New Roman"/>
          <w:sz w:val="24"/>
          <w:szCs w:val="24"/>
        </w:rPr>
        <w:t xml:space="preserve"> </w:t>
      </w:r>
    </w:p>
    <w:p w:rsidR="005345BB" w:rsidRPr="00DE2A83" w:rsidRDefault="005124C9" w:rsidP="005345BB">
      <w:pPr>
        <w:spacing w:before="240" w:after="0" w:line="360" w:lineRule="auto"/>
        <w:rPr>
          <w:rFonts w:ascii="Times New Roman" w:hAnsi="Times New Roman"/>
          <w:sz w:val="24"/>
          <w:szCs w:val="24"/>
        </w:rPr>
      </w:pPr>
      <w:r>
        <w:rPr>
          <w:rFonts w:ascii="Times New Roman" w:hAnsi="Times New Roman"/>
          <w:sz w:val="24"/>
          <w:szCs w:val="24"/>
        </w:rPr>
        <w:t>Διάγραμμα 30</w:t>
      </w:r>
      <w:r w:rsidR="005345BB">
        <w:rPr>
          <w:rFonts w:ascii="Times New Roman" w:hAnsi="Times New Roman"/>
          <w:sz w:val="24"/>
          <w:szCs w:val="24"/>
        </w:rPr>
        <w:t>: Δημόσιο χρέος της Πορτογαλίας (% του ΑΕΠ) 2012</w:t>
      </w:r>
    </w:p>
    <w:p w:rsidR="005345BB" w:rsidRPr="00B4327F" w:rsidRDefault="00B77441" w:rsidP="005345BB">
      <w:pPr>
        <w:spacing w:before="240" w:after="0" w:line="360" w:lineRule="auto"/>
        <w:jc w:val="center"/>
        <w:rPr>
          <w:rFonts w:ascii="Times New Roman" w:hAnsi="Times New Roman"/>
          <w:sz w:val="24"/>
          <w:szCs w:val="24"/>
        </w:rPr>
      </w:pPr>
      <w:r>
        <w:rPr>
          <w:rFonts w:ascii="Times New Roman" w:hAnsi="Times New Roman"/>
          <w:noProof/>
          <w:sz w:val="28"/>
          <w:szCs w:val="28"/>
          <w:lang w:eastAsia="el-GR"/>
        </w:rPr>
        <w:drawing>
          <wp:inline distT="0" distB="0" distL="0" distR="0">
            <wp:extent cx="3562350" cy="1600200"/>
            <wp:effectExtent l="1905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srcRect/>
                    <a:stretch>
                      <a:fillRect/>
                    </a:stretch>
                  </pic:blipFill>
                  <pic:spPr bwMode="auto">
                    <a:xfrm>
                      <a:off x="0" y="0"/>
                      <a:ext cx="3562350" cy="1600200"/>
                    </a:xfrm>
                    <a:prstGeom prst="rect">
                      <a:avLst/>
                    </a:prstGeom>
                    <a:noFill/>
                    <a:ln w="9525">
                      <a:noFill/>
                      <a:miter lim="800000"/>
                      <a:headEnd/>
                      <a:tailEnd/>
                    </a:ln>
                  </pic:spPr>
                </pic:pic>
              </a:graphicData>
            </a:graphic>
          </wp:inline>
        </w:drawing>
      </w:r>
    </w:p>
    <w:p w:rsidR="005345BB" w:rsidRPr="00803CE6" w:rsidRDefault="005345BB" w:rsidP="005345BB">
      <w:pPr>
        <w:spacing w:before="240" w:after="0" w:line="360" w:lineRule="auto"/>
        <w:rPr>
          <w:rFonts w:ascii="Times New Roman" w:hAnsi="Times New Roman"/>
          <w:sz w:val="24"/>
          <w:szCs w:val="24"/>
        </w:rPr>
      </w:pPr>
      <w:r>
        <w:rPr>
          <w:rFonts w:ascii="Times New Roman" w:hAnsi="Times New Roman"/>
          <w:sz w:val="24"/>
          <w:szCs w:val="24"/>
        </w:rPr>
        <w:t>Πηγή: Banco de Portugal (2013)</w:t>
      </w:r>
    </w:p>
    <w:p w:rsidR="005345BB" w:rsidRDefault="005345BB" w:rsidP="005345BB">
      <w:pPr>
        <w:spacing w:before="240" w:after="0" w:line="360" w:lineRule="auto"/>
        <w:rPr>
          <w:rFonts w:ascii="Times New Roman" w:hAnsi="Times New Roman"/>
          <w:sz w:val="24"/>
          <w:szCs w:val="24"/>
        </w:rPr>
      </w:pPr>
      <w:r>
        <w:rPr>
          <w:rFonts w:ascii="Times New Roman" w:hAnsi="Times New Roman"/>
          <w:sz w:val="24"/>
          <w:szCs w:val="24"/>
        </w:rPr>
        <w:t xml:space="preserve">Τέλος, σύμφωνα με τα στοιχεία της Eurostat το ποσοστό ανεργίας του ενεργού πληθυσμού το 2005 ήταν 8,8%, το 2006 ήταν 8,9%, το 2007 ήταν 9,1% και το 2008 ήταν 8,8%. Με την έναρξη της οικονομικής κρίσης, το 2009, ανέβηκε αμέσως στο 10,7%. </w:t>
      </w:r>
    </w:p>
    <w:p w:rsidR="005345BB" w:rsidRPr="00743051" w:rsidRDefault="005345BB" w:rsidP="005345BB">
      <w:pPr>
        <w:spacing w:before="240" w:after="0" w:line="360" w:lineRule="auto"/>
        <w:rPr>
          <w:rFonts w:ascii="Times New Roman" w:hAnsi="Times New Roman"/>
          <w:sz w:val="24"/>
          <w:szCs w:val="24"/>
        </w:rPr>
      </w:pPr>
      <w:r>
        <w:rPr>
          <w:rFonts w:ascii="Times New Roman" w:hAnsi="Times New Roman"/>
          <w:sz w:val="24"/>
          <w:szCs w:val="24"/>
        </w:rPr>
        <w:t>Το</w:t>
      </w:r>
      <w:r w:rsidRPr="006A1987">
        <w:rPr>
          <w:rFonts w:ascii="Times New Roman" w:hAnsi="Times New Roman"/>
          <w:sz w:val="24"/>
          <w:szCs w:val="24"/>
        </w:rPr>
        <w:t xml:space="preserve"> 2008 </w:t>
      </w:r>
      <w:r>
        <w:rPr>
          <w:rFonts w:ascii="Times New Roman" w:hAnsi="Times New Roman"/>
          <w:sz w:val="24"/>
          <w:szCs w:val="24"/>
        </w:rPr>
        <w:t>η</w:t>
      </w:r>
      <w:r w:rsidRPr="006A1987">
        <w:rPr>
          <w:rFonts w:ascii="Times New Roman" w:hAnsi="Times New Roman"/>
          <w:sz w:val="24"/>
          <w:szCs w:val="24"/>
        </w:rPr>
        <w:t xml:space="preserve"> </w:t>
      </w:r>
      <w:r>
        <w:rPr>
          <w:rFonts w:ascii="Times New Roman" w:hAnsi="Times New Roman"/>
          <w:sz w:val="24"/>
          <w:szCs w:val="24"/>
        </w:rPr>
        <w:t>κυβέρνηση</w:t>
      </w:r>
      <w:r w:rsidRPr="006A1987">
        <w:rPr>
          <w:rFonts w:ascii="Times New Roman" w:hAnsi="Times New Roman"/>
          <w:sz w:val="24"/>
          <w:szCs w:val="24"/>
        </w:rPr>
        <w:t xml:space="preserve"> </w:t>
      </w:r>
      <w:r>
        <w:rPr>
          <w:rFonts w:ascii="Times New Roman" w:hAnsi="Times New Roman"/>
          <w:sz w:val="24"/>
          <w:szCs w:val="24"/>
        </w:rPr>
        <w:t>του</w:t>
      </w:r>
      <w:r w:rsidRPr="006A1987">
        <w:rPr>
          <w:rFonts w:ascii="Times New Roman" w:hAnsi="Times New Roman"/>
          <w:sz w:val="24"/>
          <w:szCs w:val="24"/>
        </w:rPr>
        <w:t xml:space="preserve"> </w:t>
      </w:r>
      <w:r w:rsidRPr="006A1987">
        <w:rPr>
          <w:rFonts w:ascii="Times New Roman" w:hAnsi="Times New Roman"/>
          <w:sz w:val="24"/>
          <w:szCs w:val="24"/>
          <w:lang w:val="en-US"/>
        </w:rPr>
        <w:t>Zoze</w:t>
      </w:r>
      <w:r w:rsidRPr="006A1987">
        <w:rPr>
          <w:rFonts w:ascii="Times New Roman" w:hAnsi="Times New Roman"/>
          <w:sz w:val="24"/>
          <w:szCs w:val="24"/>
        </w:rPr>
        <w:t xml:space="preserve"> </w:t>
      </w:r>
      <w:r w:rsidRPr="006A1987">
        <w:rPr>
          <w:rFonts w:ascii="Times New Roman" w:hAnsi="Times New Roman"/>
          <w:sz w:val="24"/>
          <w:szCs w:val="24"/>
          <w:lang w:val="en-US"/>
        </w:rPr>
        <w:t>Socrates</w:t>
      </w:r>
      <w:r w:rsidRPr="006A1987">
        <w:rPr>
          <w:rFonts w:ascii="Times New Roman" w:hAnsi="Times New Roman"/>
          <w:sz w:val="24"/>
          <w:szCs w:val="24"/>
        </w:rPr>
        <w:t xml:space="preserve"> </w:t>
      </w:r>
      <w:r w:rsidRPr="006A1987">
        <w:rPr>
          <w:rFonts w:ascii="Times New Roman" w:hAnsi="Times New Roman"/>
          <w:sz w:val="24"/>
          <w:szCs w:val="24"/>
          <w:lang w:val="en-US"/>
        </w:rPr>
        <w:t>Carvalho</w:t>
      </w:r>
      <w:r w:rsidRPr="006A1987">
        <w:rPr>
          <w:rFonts w:ascii="Times New Roman" w:hAnsi="Times New Roman"/>
          <w:sz w:val="24"/>
          <w:szCs w:val="24"/>
        </w:rPr>
        <w:t xml:space="preserve"> </w:t>
      </w:r>
      <w:r w:rsidRPr="006A1987">
        <w:rPr>
          <w:rFonts w:ascii="Times New Roman" w:hAnsi="Times New Roman"/>
          <w:sz w:val="24"/>
          <w:szCs w:val="24"/>
          <w:lang w:val="en-US"/>
        </w:rPr>
        <w:t>Pinto</w:t>
      </w:r>
      <w:r w:rsidRPr="006A1987">
        <w:rPr>
          <w:rFonts w:ascii="Times New Roman" w:hAnsi="Times New Roman"/>
          <w:sz w:val="24"/>
          <w:szCs w:val="24"/>
        </w:rPr>
        <w:t xml:space="preserve"> </w:t>
      </w:r>
      <w:r w:rsidRPr="006A1987">
        <w:rPr>
          <w:rFonts w:ascii="Times New Roman" w:hAnsi="Times New Roman"/>
          <w:sz w:val="24"/>
          <w:szCs w:val="24"/>
          <w:lang w:val="en-US"/>
        </w:rPr>
        <w:t>de</w:t>
      </w:r>
      <w:r w:rsidRPr="006A1987">
        <w:rPr>
          <w:rFonts w:ascii="Times New Roman" w:hAnsi="Times New Roman"/>
          <w:sz w:val="24"/>
          <w:szCs w:val="24"/>
        </w:rPr>
        <w:t xml:space="preserve"> </w:t>
      </w:r>
      <w:r w:rsidRPr="006A1987">
        <w:rPr>
          <w:rFonts w:ascii="Times New Roman" w:hAnsi="Times New Roman"/>
          <w:sz w:val="24"/>
          <w:szCs w:val="24"/>
          <w:lang w:val="en-US"/>
        </w:rPr>
        <w:t>Sousa</w:t>
      </w:r>
      <w:r w:rsidRPr="006A1987">
        <w:rPr>
          <w:rFonts w:ascii="Times New Roman" w:hAnsi="Times New Roman"/>
          <w:sz w:val="24"/>
          <w:szCs w:val="24"/>
        </w:rPr>
        <w:t xml:space="preserve"> </w:t>
      </w:r>
      <w:r>
        <w:rPr>
          <w:rFonts w:ascii="Times New Roman" w:hAnsi="Times New Roman"/>
          <w:sz w:val="24"/>
          <w:szCs w:val="24"/>
        </w:rPr>
        <w:t xml:space="preserve">προσπάθησε να περικόψει κοινωνικές δαπάνες και να αναμορφώσει την εργασιακή νομοθεσία με αποτέλεσμα να υπάρξει δυσαρέσκεια η οποία εκφράστηκε στις ευρωεκλογές του 2009 </w:t>
      </w:r>
      <w:r w:rsidRPr="005F2C3D">
        <w:rPr>
          <w:rFonts w:ascii="Times New Roman" w:hAnsi="Times New Roman"/>
          <w:sz w:val="24"/>
          <w:szCs w:val="24"/>
        </w:rPr>
        <w:t>(Εξπρές,</w:t>
      </w:r>
      <w:r>
        <w:rPr>
          <w:rFonts w:ascii="Times New Roman" w:hAnsi="Times New Roman"/>
          <w:sz w:val="24"/>
          <w:szCs w:val="24"/>
        </w:rPr>
        <w:t xml:space="preserve"> 2009).</w:t>
      </w:r>
      <w:r w:rsidRPr="00743051">
        <w:rPr>
          <w:rFonts w:ascii="Times New Roman" w:hAnsi="Times New Roman"/>
          <w:sz w:val="24"/>
          <w:szCs w:val="24"/>
        </w:rPr>
        <w:t xml:space="preserve"> Τ</w:t>
      </w:r>
      <w:r>
        <w:rPr>
          <w:rFonts w:ascii="Times New Roman" w:hAnsi="Times New Roman"/>
          <w:sz w:val="24"/>
          <w:szCs w:val="24"/>
        </w:rPr>
        <w:t xml:space="preserve">ον Μάρτιο του 2011 τα μέτρα λιτότητας που πρότεινε η </w:t>
      </w:r>
      <w:r>
        <w:rPr>
          <w:rFonts w:ascii="Times New Roman" w:hAnsi="Times New Roman"/>
          <w:sz w:val="24"/>
          <w:szCs w:val="24"/>
        </w:rPr>
        <w:lastRenderedPageBreak/>
        <w:t>κυβέρνηση του</w:t>
      </w:r>
      <w:r w:rsidRPr="006A1987">
        <w:rPr>
          <w:rFonts w:ascii="Times New Roman" w:hAnsi="Times New Roman"/>
          <w:sz w:val="24"/>
          <w:szCs w:val="24"/>
        </w:rPr>
        <w:t xml:space="preserve"> </w:t>
      </w:r>
      <w:r w:rsidRPr="006A1987">
        <w:rPr>
          <w:rFonts w:ascii="Times New Roman" w:hAnsi="Times New Roman"/>
          <w:sz w:val="24"/>
          <w:szCs w:val="24"/>
          <w:lang w:val="en-US"/>
        </w:rPr>
        <w:t>Zoze</w:t>
      </w:r>
      <w:r w:rsidRPr="006A1987">
        <w:rPr>
          <w:rFonts w:ascii="Times New Roman" w:hAnsi="Times New Roman"/>
          <w:sz w:val="24"/>
          <w:szCs w:val="24"/>
        </w:rPr>
        <w:t xml:space="preserve"> </w:t>
      </w:r>
      <w:r w:rsidRPr="006A1987">
        <w:rPr>
          <w:rFonts w:ascii="Times New Roman" w:hAnsi="Times New Roman"/>
          <w:sz w:val="24"/>
          <w:szCs w:val="24"/>
          <w:lang w:val="en-US"/>
        </w:rPr>
        <w:t>Socrates</w:t>
      </w:r>
      <w:r w:rsidRPr="006A1987">
        <w:rPr>
          <w:rFonts w:ascii="Times New Roman" w:hAnsi="Times New Roman"/>
          <w:sz w:val="24"/>
          <w:szCs w:val="24"/>
        </w:rPr>
        <w:t xml:space="preserve"> </w:t>
      </w:r>
      <w:r w:rsidRPr="006A1987">
        <w:rPr>
          <w:rFonts w:ascii="Times New Roman" w:hAnsi="Times New Roman"/>
          <w:sz w:val="24"/>
          <w:szCs w:val="24"/>
          <w:lang w:val="en-US"/>
        </w:rPr>
        <w:t>Carvalho</w:t>
      </w:r>
      <w:r w:rsidRPr="006A1987">
        <w:rPr>
          <w:rFonts w:ascii="Times New Roman" w:hAnsi="Times New Roman"/>
          <w:sz w:val="24"/>
          <w:szCs w:val="24"/>
        </w:rPr>
        <w:t xml:space="preserve"> </w:t>
      </w:r>
      <w:r w:rsidRPr="006A1987">
        <w:rPr>
          <w:rFonts w:ascii="Times New Roman" w:hAnsi="Times New Roman"/>
          <w:sz w:val="24"/>
          <w:szCs w:val="24"/>
          <w:lang w:val="en-US"/>
        </w:rPr>
        <w:t>Pinto</w:t>
      </w:r>
      <w:r w:rsidRPr="006A1987">
        <w:rPr>
          <w:rFonts w:ascii="Times New Roman" w:hAnsi="Times New Roman"/>
          <w:sz w:val="24"/>
          <w:szCs w:val="24"/>
        </w:rPr>
        <w:t xml:space="preserve"> </w:t>
      </w:r>
      <w:r w:rsidRPr="006A1987">
        <w:rPr>
          <w:rFonts w:ascii="Times New Roman" w:hAnsi="Times New Roman"/>
          <w:sz w:val="24"/>
          <w:szCs w:val="24"/>
          <w:lang w:val="en-US"/>
        </w:rPr>
        <w:t>de</w:t>
      </w:r>
      <w:r w:rsidRPr="006A1987">
        <w:rPr>
          <w:rFonts w:ascii="Times New Roman" w:hAnsi="Times New Roman"/>
          <w:sz w:val="24"/>
          <w:szCs w:val="24"/>
        </w:rPr>
        <w:t xml:space="preserve"> </w:t>
      </w:r>
      <w:r w:rsidRPr="006A1987">
        <w:rPr>
          <w:rFonts w:ascii="Times New Roman" w:hAnsi="Times New Roman"/>
          <w:sz w:val="24"/>
          <w:szCs w:val="24"/>
          <w:lang w:val="en-US"/>
        </w:rPr>
        <w:t>Sousa</w:t>
      </w:r>
      <w:r w:rsidRPr="006A1987">
        <w:rPr>
          <w:rFonts w:ascii="Times New Roman" w:hAnsi="Times New Roman"/>
          <w:sz w:val="24"/>
          <w:szCs w:val="24"/>
        </w:rPr>
        <w:t xml:space="preserve"> </w:t>
      </w:r>
      <w:r>
        <w:rPr>
          <w:rFonts w:ascii="Times New Roman" w:hAnsi="Times New Roman"/>
          <w:sz w:val="24"/>
          <w:szCs w:val="24"/>
        </w:rPr>
        <w:t>καταψηφίστηκαν στη Βουλή και η Πορτογαλία μπήκε για καλά στο πολιτικοοικονομικό αδιέξοδο (</w:t>
      </w:r>
      <w:r w:rsidRPr="0080620E">
        <w:rPr>
          <w:rFonts w:ascii="Times New Roman" w:hAnsi="Times New Roman"/>
          <w:sz w:val="24"/>
          <w:szCs w:val="24"/>
        </w:rPr>
        <w:t>The Guardian, 2011)</w:t>
      </w:r>
      <w:r>
        <w:rPr>
          <w:rFonts w:ascii="Times New Roman" w:hAnsi="Times New Roman"/>
          <w:sz w:val="24"/>
          <w:szCs w:val="24"/>
        </w:rPr>
        <w:t>.</w:t>
      </w:r>
    </w:p>
    <w:p w:rsidR="005345BB" w:rsidRPr="00DE2A83" w:rsidRDefault="005345BB" w:rsidP="005345BB">
      <w:pPr>
        <w:numPr>
          <w:ilvl w:val="2"/>
          <w:numId w:val="21"/>
        </w:numPr>
        <w:spacing w:before="240" w:after="0" w:line="360" w:lineRule="auto"/>
        <w:rPr>
          <w:rFonts w:ascii="Times New Roman" w:hAnsi="Times New Roman"/>
          <w:sz w:val="28"/>
          <w:szCs w:val="28"/>
        </w:rPr>
      </w:pPr>
      <w:r w:rsidRPr="00B73118">
        <w:rPr>
          <w:rFonts w:ascii="Times New Roman" w:hAnsi="Times New Roman"/>
          <w:sz w:val="28"/>
          <w:szCs w:val="28"/>
        </w:rPr>
        <w:t>Η εξέλιξη της κρίσης και οι συνέπειες στην οικονομία</w:t>
      </w:r>
    </w:p>
    <w:p w:rsidR="005345BB" w:rsidRPr="00220530" w:rsidRDefault="005345BB" w:rsidP="005345BB">
      <w:pPr>
        <w:spacing w:before="240" w:after="0" w:line="360" w:lineRule="auto"/>
        <w:rPr>
          <w:rFonts w:ascii="Times New Roman" w:hAnsi="Times New Roman"/>
          <w:sz w:val="24"/>
          <w:szCs w:val="24"/>
        </w:rPr>
      </w:pPr>
      <w:r w:rsidRPr="00A1141E">
        <w:rPr>
          <w:rFonts w:ascii="Times New Roman" w:hAnsi="Times New Roman"/>
          <w:sz w:val="24"/>
          <w:szCs w:val="24"/>
        </w:rPr>
        <w:t>Στα προβλήματα της απώλεια</w:t>
      </w:r>
      <w:r>
        <w:rPr>
          <w:rFonts w:ascii="Times New Roman" w:hAnsi="Times New Roman"/>
          <w:sz w:val="24"/>
          <w:szCs w:val="24"/>
        </w:rPr>
        <w:t>ς</w:t>
      </w:r>
      <w:r w:rsidRPr="00A1141E">
        <w:rPr>
          <w:rFonts w:ascii="Times New Roman" w:hAnsi="Times New Roman"/>
          <w:sz w:val="24"/>
          <w:szCs w:val="24"/>
        </w:rPr>
        <w:t xml:space="preserve"> της ανταγωνιστικότητας και το</w:t>
      </w:r>
      <w:r>
        <w:rPr>
          <w:rFonts w:ascii="Times New Roman" w:hAnsi="Times New Roman"/>
          <w:sz w:val="24"/>
          <w:szCs w:val="24"/>
        </w:rPr>
        <w:t>υ</w:t>
      </w:r>
      <w:r w:rsidRPr="00A1141E">
        <w:rPr>
          <w:rFonts w:ascii="Times New Roman" w:hAnsi="Times New Roman"/>
          <w:sz w:val="24"/>
          <w:szCs w:val="24"/>
        </w:rPr>
        <w:t xml:space="preserve"> μεγάλο</w:t>
      </w:r>
      <w:r>
        <w:rPr>
          <w:rFonts w:ascii="Times New Roman" w:hAnsi="Times New Roman"/>
          <w:sz w:val="24"/>
          <w:szCs w:val="24"/>
        </w:rPr>
        <w:t>υ</w:t>
      </w:r>
      <w:r w:rsidRPr="00A1141E">
        <w:rPr>
          <w:rFonts w:ascii="Times New Roman" w:hAnsi="Times New Roman"/>
          <w:sz w:val="24"/>
          <w:szCs w:val="24"/>
        </w:rPr>
        <w:t xml:space="preserve"> δημόσιο</w:t>
      </w:r>
      <w:r>
        <w:rPr>
          <w:rFonts w:ascii="Times New Roman" w:hAnsi="Times New Roman"/>
          <w:sz w:val="24"/>
          <w:szCs w:val="24"/>
        </w:rPr>
        <w:t>υ και ιδιωτικού χρέους της πορτογαλικής οικονομίας, το 2009-2010, ήρθαν να προστεθούν και οι συνέπειες της παγκόσμιας κρίσης. Στις εκλογές του Ιουνίου του 2011, το σοσιαλιστικό κόμμα (SP) του Zoze Socrates Carvalho Pinto de Sousa που κυβερνούσε την Πορτογαλία από το 2005, ηττήθηκε μέσα στον απόηχο της οικονομικής κρίσης και σχηματίστηκε κυβέρνηση συνασπισμού από το σοσιαλδημοκρατικό κόμμα (PPD</w:t>
      </w:r>
      <w:r w:rsidRPr="006A1987">
        <w:rPr>
          <w:rFonts w:ascii="Times New Roman" w:hAnsi="Times New Roman"/>
          <w:sz w:val="24"/>
          <w:szCs w:val="24"/>
        </w:rPr>
        <w:t>/</w:t>
      </w:r>
      <w:r>
        <w:rPr>
          <w:rFonts w:ascii="Times New Roman" w:hAnsi="Times New Roman"/>
          <w:sz w:val="24"/>
          <w:szCs w:val="24"/>
          <w:lang w:val="en-US"/>
        </w:rPr>
        <w:t>PSD</w:t>
      </w:r>
      <w:r w:rsidRPr="006A1987">
        <w:rPr>
          <w:rFonts w:ascii="Times New Roman" w:hAnsi="Times New Roman"/>
          <w:sz w:val="24"/>
          <w:szCs w:val="24"/>
        </w:rPr>
        <w:t>) και το δημοκρατικ</w:t>
      </w:r>
      <w:r>
        <w:rPr>
          <w:rFonts w:ascii="Times New Roman" w:hAnsi="Times New Roman"/>
          <w:sz w:val="24"/>
          <w:szCs w:val="24"/>
        </w:rPr>
        <w:t>ό και κοινωνικό κέντρο-λαϊκό κόμμα (CDS/PP) υπό του Pedro Passos Coelho (</w:t>
      </w:r>
      <w:r>
        <w:rPr>
          <w:rFonts w:ascii="Times New Roman" w:hAnsi="Times New Roman"/>
          <w:sz w:val="24"/>
          <w:szCs w:val="24"/>
          <w:lang w:val="en-US"/>
        </w:rPr>
        <w:t>The</w:t>
      </w:r>
      <w:r w:rsidRPr="0080620E">
        <w:rPr>
          <w:rFonts w:ascii="Times New Roman" w:hAnsi="Times New Roman"/>
          <w:sz w:val="24"/>
          <w:szCs w:val="24"/>
        </w:rPr>
        <w:t xml:space="preserve"> Guardian,</w:t>
      </w:r>
      <w:r>
        <w:rPr>
          <w:rFonts w:ascii="Times New Roman" w:hAnsi="Times New Roman"/>
          <w:sz w:val="24"/>
          <w:szCs w:val="24"/>
        </w:rPr>
        <w:t xml:space="preserve"> 2011).</w:t>
      </w:r>
      <w:r w:rsidRPr="000112EE">
        <w:rPr>
          <w:rFonts w:ascii="Times New Roman" w:hAnsi="Times New Roman"/>
          <w:sz w:val="24"/>
          <w:szCs w:val="24"/>
        </w:rPr>
        <w:t xml:space="preserve"> </w:t>
      </w:r>
      <w:r>
        <w:rPr>
          <w:rFonts w:ascii="Times New Roman" w:hAnsi="Times New Roman"/>
          <w:sz w:val="24"/>
          <w:szCs w:val="24"/>
        </w:rPr>
        <w:t>Παρά τα πολιτικά αδιέξοδα τα πολιτικά κόμματα κράτησαν κοινή στάση απέναντι στην οικονομική κρίση. Ο λέκτορας του πανεπιστημίου Birmi</w:t>
      </w:r>
      <w:r>
        <w:rPr>
          <w:rFonts w:ascii="Times New Roman" w:hAnsi="Times New Roman"/>
          <w:sz w:val="24"/>
          <w:szCs w:val="24"/>
          <w:lang w:val="en-US"/>
        </w:rPr>
        <w:t>ngham</w:t>
      </w:r>
      <w:r w:rsidRPr="002B46BB">
        <w:rPr>
          <w:rFonts w:ascii="Times New Roman" w:hAnsi="Times New Roman"/>
          <w:sz w:val="24"/>
          <w:szCs w:val="24"/>
        </w:rPr>
        <w:t xml:space="preserve"> Σωτ</w:t>
      </w:r>
      <w:r>
        <w:rPr>
          <w:rFonts w:ascii="Times New Roman" w:hAnsi="Times New Roman"/>
          <w:sz w:val="24"/>
          <w:szCs w:val="24"/>
        </w:rPr>
        <w:t>ήρης Ζαρταλούδης αναφέρει γι΄ αυτή τη στάση</w:t>
      </w:r>
      <w:r w:rsidRPr="00FD3B6B">
        <w:rPr>
          <w:rFonts w:ascii="Times New Roman" w:hAnsi="Times New Roman"/>
          <w:sz w:val="24"/>
          <w:szCs w:val="24"/>
        </w:rPr>
        <w:t xml:space="preserve">: </w:t>
      </w:r>
      <w:r w:rsidRPr="00FD3B6B">
        <w:rPr>
          <w:rFonts w:ascii="Times New Roman" w:hAnsi="Times New Roman"/>
          <w:i/>
          <w:sz w:val="24"/>
          <w:szCs w:val="24"/>
        </w:rPr>
        <w:t>«</w:t>
      </w:r>
      <w:r w:rsidRPr="00FD3B6B">
        <w:rPr>
          <w:rFonts w:ascii="Times New Roman" w:hAnsi="Times New Roman"/>
          <w:bCs/>
          <w:i/>
          <w:sz w:val="24"/>
          <w:szCs w:val="24"/>
        </w:rPr>
        <w:t>Στην Πορτογαλία ουδείς κατηγόρησε τους ξένους, ουδείς είπε ότι δεν υπάρχει κρίση. Είπαν ότι θα κάνουν ό,τι χρειαστεί. Ό,τι πρέπει να κάνουμε θα το κάνουμε. Τα βασικά κόμματα είπαν ότι θα ανταποκριθούν. Η κυβέρνηση μειοψηφίας των Σοσιαλιστών (Σόκρατες) είπε ότι πρέπει να εφαρμόσει λιτότητα και οι Σοσιαλδημοκράτες τους στήριξαν»</w:t>
      </w:r>
      <w:r>
        <w:rPr>
          <w:rFonts w:ascii="Georgia" w:hAnsi="Georgia"/>
          <w:bCs/>
          <w:color w:val="333333"/>
          <w:sz w:val="23"/>
        </w:rPr>
        <w:t xml:space="preserve">(Μαυραγάνης, 2015). Μάλιστα ο νικητής των εκλογών του Ιουνίου 2011, </w:t>
      </w:r>
      <w:r>
        <w:rPr>
          <w:rFonts w:ascii="Times New Roman" w:hAnsi="Times New Roman"/>
          <w:sz w:val="24"/>
          <w:szCs w:val="24"/>
        </w:rPr>
        <w:t>Pedro Passos Coelho, είχε δηλώσει προεκλογικά ότι αν ο πορτογαλικός λαός τον ψήφιζε όχι απλά θα έπραττε αυτά που έλεγε η τρόικα αλλά θα πήγαινε και παραπέρα απ΄ αυτά που απαιτούσε η τρόικα. Αν, έλεγε, το να σώσω τη χώρα μου σημαίνει να χάσω τις εκλογές τότε δεν με ενδιαφέρουν οι εκλογές (Μαυραγάνης, 2015).</w:t>
      </w:r>
    </w:p>
    <w:p w:rsidR="005345BB" w:rsidRPr="00F5325F" w:rsidRDefault="005345BB" w:rsidP="005345BB">
      <w:pPr>
        <w:spacing w:before="240" w:after="0" w:line="360" w:lineRule="auto"/>
        <w:rPr>
          <w:rFonts w:ascii="Times New Roman" w:hAnsi="Times New Roman"/>
          <w:sz w:val="24"/>
          <w:szCs w:val="24"/>
        </w:rPr>
      </w:pPr>
      <w:r>
        <w:rPr>
          <w:rFonts w:ascii="Times New Roman" w:hAnsi="Times New Roman"/>
          <w:sz w:val="24"/>
          <w:szCs w:val="24"/>
        </w:rPr>
        <w:t>Το κλίμα της οικονομικής αβεβαιότητας και της αμφισβήτησης από τους οίκους αξιολόγησης και την αγορά χρήματος και των υπαρκτών προβλημάτων της πορτογαλικής οικονομίας διόγκωσαν περισσότερο το δημοσιονομικό έλλειμμα που το 2011 ξεπέρασε το 10%. Το ίδιο έγινε και με το ιδιωτικό και δημόσιο χρέος που το 2011 έφτασε στο 108,3% του ΑΕΠ. Οι αγορές χρήματος σχεδόν έκλεισαν ή έγιναν απαγορευτικές για την Πορτογαλία. Η μόνη επιλογή που έμενε ήταν η προσφυγή στο Μηχανισμό Σταθερότητας και Εποπτείας</w:t>
      </w:r>
      <w:r w:rsidRPr="00F5325F">
        <w:rPr>
          <w:rFonts w:ascii="Times New Roman" w:hAnsi="Times New Roman"/>
          <w:sz w:val="24"/>
          <w:szCs w:val="24"/>
        </w:rPr>
        <w:t xml:space="preserve"> (Μπο</w:t>
      </w:r>
      <w:r>
        <w:rPr>
          <w:rFonts w:ascii="Times New Roman" w:hAnsi="Times New Roman"/>
          <w:sz w:val="24"/>
          <w:szCs w:val="24"/>
        </w:rPr>
        <w:t>ύκας, 2015).</w:t>
      </w:r>
    </w:p>
    <w:p w:rsidR="005345BB" w:rsidRDefault="005345BB" w:rsidP="005345BB">
      <w:pPr>
        <w:numPr>
          <w:ilvl w:val="2"/>
          <w:numId w:val="21"/>
        </w:numPr>
        <w:spacing w:before="240" w:after="0" w:line="360" w:lineRule="auto"/>
        <w:rPr>
          <w:rFonts w:ascii="Times New Roman" w:hAnsi="Times New Roman"/>
          <w:sz w:val="28"/>
          <w:szCs w:val="28"/>
        </w:rPr>
      </w:pPr>
      <w:r w:rsidRPr="006F7F63">
        <w:rPr>
          <w:rFonts w:ascii="Times New Roman" w:hAnsi="Times New Roman"/>
          <w:sz w:val="28"/>
          <w:szCs w:val="28"/>
        </w:rPr>
        <w:lastRenderedPageBreak/>
        <w:t>Η Πορτογαλία</w:t>
      </w:r>
      <w:r>
        <w:rPr>
          <w:rFonts w:ascii="Times New Roman" w:hAnsi="Times New Roman"/>
          <w:sz w:val="28"/>
          <w:szCs w:val="28"/>
        </w:rPr>
        <w:t xml:space="preserve"> στο μηχανισμό</w:t>
      </w:r>
      <w:r w:rsidRPr="006F7F63">
        <w:rPr>
          <w:rFonts w:ascii="Times New Roman" w:hAnsi="Times New Roman"/>
          <w:sz w:val="28"/>
          <w:szCs w:val="28"/>
        </w:rPr>
        <w:t xml:space="preserve"> σταθερότητας και εποπτείας</w:t>
      </w:r>
    </w:p>
    <w:p w:rsidR="005345BB" w:rsidRDefault="005345BB" w:rsidP="005345BB">
      <w:pPr>
        <w:spacing w:before="240" w:after="0" w:line="360" w:lineRule="auto"/>
        <w:rPr>
          <w:rFonts w:ascii="Times New Roman" w:hAnsi="Times New Roman"/>
          <w:sz w:val="24"/>
          <w:szCs w:val="24"/>
        </w:rPr>
      </w:pPr>
      <w:r w:rsidRPr="00DE3F8F">
        <w:rPr>
          <w:rFonts w:ascii="Times New Roman" w:hAnsi="Times New Roman"/>
          <w:sz w:val="24"/>
          <w:szCs w:val="24"/>
        </w:rPr>
        <w:t>Το</w:t>
      </w:r>
      <w:r>
        <w:rPr>
          <w:rFonts w:ascii="Times New Roman" w:hAnsi="Times New Roman"/>
          <w:sz w:val="24"/>
          <w:szCs w:val="24"/>
        </w:rPr>
        <w:t>ν</w:t>
      </w:r>
      <w:r w:rsidRPr="00DE3F8F">
        <w:rPr>
          <w:rFonts w:ascii="Times New Roman" w:hAnsi="Times New Roman"/>
          <w:sz w:val="24"/>
          <w:szCs w:val="24"/>
        </w:rPr>
        <w:t xml:space="preserve"> Μάιο του 2</w:t>
      </w:r>
      <w:r>
        <w:rPr>
          <w:rFonts w:ascii="Times New Roman" w:hAnsi="Times New Roman"/>
          <w:sz w:val="24"/>
          <w:szCs w:val="24"/>
        </w:rPr>
        <w:t>011</w:t>
      </w:r>
      <w:r w:rsidRPr="006E50CA">
        <w:rPr>
          <w:rFonts w:ascii="Times New Roman" w:hAnsi="Times New Roman"/>
          <w:sz w:val="24"/>
          <w:szCs w:val="24"/>
        </w:rPr>
        <w:t>,</w:t>
      </w:r>
      <w:r>
        <w:rPr>
          <w:rFonts w:ascii="Times New Roman" w:hAnsi="Times New Roman"/>
          <w:sz w:val="24"/>
          <w:szCs w:val="24"/>
        </w:rPr>
        <w:t xml:space="preserve"> η Πορτογαλία προσέφυγε στον μηχανισμό σ</w:t>
      </w:r>
      <w:r w:rsidRPr="00DE3F8F">
        <w:rPr>
          <w:rFonts w:ascii="Times New Roman" w:hAnsi="Times New Roman"/>
          <w:sz w:val="24"/>
          <w:szCs w:val="24"/>
        </w:rPr>
        <w:t>τήριξης της ΕΕ, της ΕΚΤ και ΔΝΤ ζητώντας 78 δις ευρώ</w:t>
      </w:r>
      <w:r w:rsidRPr="004B5F31">
        <w:rPr>
          <w:rFonts w:ascii="Times New Roman" w:hAnsi="Times New Roman"/>
          <w:sz w:val="24"/>
          <w:szCs w:val="24"/>
        </w:rPr>
        <w:t>, εκ των οπο</w:t>
      </w:r>
      <w:r>
        <w:rPr>
          <w:rFonts w:ascii="Times New Roman" w:hAnsi="Times New Roman"/>
          <w:sz w:val="24"/>
          <w:szCs w:val="24"/>
        </w:rPr>
        <w:t>ίων τα 25,7% από το ΔΝΤ με εκτιμώμενο επιτόκιο 3,7%  και διάρκεια αποπληρωμής 7,27 έτη (Δοξαράς, 2014)</w:t>
      </w:r>
      <w:r w:rsidRPr="00DE3F8F">
        <w:rPr>
          <w:rFonts w:ascii="Times New Roman" w:hAnsi="Times New Roman"/>
          <w:sz w:val="24"/>
          <w:szCs w:val="24"/>
        </w:rPr>
        <w:t>. Η δανειακή σύμβαση υπογράφ</w:t>
      </w:r>
      <w:r>
        <w:rPr>
          <w:rFonts w:ascii="Times New Roman" w:hAnsi="Times New Roman"/>
          <w:sz w:val="24"/>
          <w:szCs w:val="24"/>
        </w:rPr>
        <w:t>τ</w:t>
      </w:r>
      <w:r w:rsidRPr="00DE3F8F">
        <w:rPr>
          <w:rFonts w:ascii="Times New Roman" w:hAnsi="Times New Roman"/>
          <w:sz w:val="24"/>
          <w:szCs w:val="24"/>
        </w:rPr>
        <w:t xml:space="preserve">ηκε τον ίδιο μήνα και η Πορτογαλία πέρασε σε πρόγραμμα αυστηρής δημοσιονομικής πειθαρχίας με συνέπειες </w:t>
      </w:r>
      <w:r>
        <w:rPr>
          <w:rFonts w:ascii="Times New Roman" w:hAnsi="Times New Roman"/>
          <w:sz w:val="24"/>
          <w:szCs w:val="24"/>
        </w:rPr>
        <w:t xml:space="preserve">στους εργαζόμενους, στα νοικοκυριά, στις επιχειρήσεις, στην κατανάλωση και στην ανεργία. Σύμφωνα με την </w:t>
      </w:r>
      <w:r>
        <w:rPr>
          <w:rFonts w:ascii="Times New Roman" w:hAnsi="Times New Roman"/>
          <w:sz w:val="24"/>
          <w:szCs w:val="24"/>
          <w:shd w:val="clear" w:color="auto" w:fill="FFFFFF"/>
        </w:rPr>
        <w:t xml:space="preserve">INESEP η ύφεση το τελευταίο τρίμηνο του 2012 έφτασε στο -3,8% και το πρώτο τρίμηνο </w:t>
      </w:r>
      <w:r w:rsidR="001822E8">
        <w:rPr>
          <w:rFonts w:ascii="Times New Roman" w:hAnsi="Times New Roman"/>
          <w:sz w:val="24"/>
          <w:szCs w:val="24"/>
          <w:shd w:val="clear" w:color="auto" w:fill="FFFFFF"/>
        </w:rPr>
        <w:t>του 2013 στο -4,0%. Ο πίνακας 1</w:t>
      </w:r>
      <w:r w:rsidR="001822E8" w:rsidRPr="001822E8">
        <w:rPr>
          <w:rFonts w:ascii="Times New Roman" w:hAnsi="Times New Roman"/>
          <w:sz w:val="24"/>
          <w:szCs w:val="24"/>
          <w:shd w:val="clear" w:color="auto" w:fill="FFFFFF"/>
        </w:rPr>
        <w:t>3</w:t>
      </w:r>
      <w:r>
        <w:rPr>
          <w:rFonts w:ascii="Times New Roman" w:hAnsi="Times New Roman"/>
          <w:sz w:val="24"/>
          <w:szCs w:val="24"/>
          <w:shd w:val="clear" w:color="auto" w:fill="FFFFFF"/>
        </w:rPr>
        <w:t xml:space="preserve"> αποτυπώνει τα βασικά οικονομικά </w:t>
      </w:r>
      <w:r>
        <w:rPr>
          <w:rFonts w:ascii="Times New Roman" w:hAnsi="Times New Roman"/>
          <w:sz w:val="24"/>
          <w:szCs w:val="24"/>
        </w:rPr>
        <w:t>μεγέθη της περιόδου 2012-2015.</w:t>
      </w:r>
    </w:p>
    <w:p w:rsidR="005345BB" w:rsidRPr="006D1833" w:rsidRDefault="001822E8" w:rsidP="005345BB">
      <w:pPr>
        <w:spacing w:before="240" w:after="0" w:line="360" w:lineRule="auto"/>
        <w:rPr>
          <w:rFonts w:ascii="Times New Roman" w:hAnsi="Times New Roman"/>
          <w:sz w:val="24"/>
          <w:szCs w:val="24"/>
        </w:rPr>
      </w:pPr>
      <w:r>
        <w:rPr>
          <w:rFonts w:ascii="Times New Roman" w:hAnsi="Times New Roman"/>
          <w:sz w:val="24"/>
          <w:szCs w:val="24"/>
        </w:rPr>
        <w:t>Πίνακας 1</w:t>
      </w:r>
      <w:r w:rsidRPr="001822E8">
        <w:rPr>
          <w:rFonts w:ascii="Times New Roman" w:hAnsi="Times New Roman"/>
          <w:sz w:val="24"/>
          <w:szCs w:val="24"/>
        </w:rPr>
        <w:t>3</w:t>
      </w:r>
      <w:r w:rsidR="005345BB">
        <w:rPr>
          <w:rFonts w:ascii="Times New Roman" w:hAnsi="Times New Roman"/>
          <w:sz w:val="24"/>
          <w:szCs w:val="24"/>
        </w:rPr>
        <w:t>: Βασικά Οικονομικά Μεγέθη 2012-2015</w:t>
      </w:r>
    </w:p>
    <w:p w:rsidR="005345BB" w:rsidRDefault="00B77441" w:rsidP="005345BB">
      <w:pPr>
        <w:spacing w:before="240" w:after="0" w:line="360" w:lineRule="auto"/>
        <w:rPr>
          <w:rFonts w:ascii="Times New Roman" w:hAnsi="Times New Roman"/>
          <w:sz w:val="28"/>
          <w:szCs w:val="28"/>
          <w:lang w:val="en-US"/>
        </w:rPr>
      </w:pPr>
      <w:r>
        <w:rPr>
          <w:rFonts w:ascii="Times New Roman" w:hAnsi="Times New Roman"/>
          <w:noProof/>
          <w:sz w:val="28"/>
          <w:szCs w:val="28"/>
          <w:lang w:eastAsia="el-GR"/>
        </w:rPr>
        <w:drawing>
          <wp:inline distT="0" distB="0" distL="0" distR="0">
            <wp:extent cx="5286375" cy="4000500"/>
            <wp:effectExtent l="19050" t="0" r="9525" b="0"/>
            <wp:docPr id="36" name="Εικόνα 36" descr="ΠΟΡΤΟΓΑΛΙΑ - ΠΙΝΑΚΑΣ ΒΑΣΙΚΑ ΟΙΚΟΝΟΜΙΚΑ ΜΕΓΕΘ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ΠΟΡΤΟΓΑΛΙΑ - ΠΙΝΑΚΑΣ ΒΑΣΙΚΑ ΟΙΚΟΝΟΜΙΚΑ ΜΕΓΕΘΗ"/>
                    <pic:cNvPicPr>
                      <a:picLocks noChangeAspect="1" noChangeArrowheads="1"/>
                    </pic:cNvPicPr>
                  </pic:nvPicPr>
                  <pic:blipFill>
                    <a:blip r:embed="rId49"/>
                    <a:srcRect l="9660" t="3439" r="10197" b="1474"/>
                    <a:stretch>
                      <a:fillRect/>
                    </a:stretch>
                  </pic:blipFill>
                  <pic:spPr bwMode="auto">
                    <a:xfrm>
                      <a:off x="0" y="0"/>
                      <a:ext cx="5286375" cy="4000500"/>
                    </a:xfrm>
                    <a:prstGeom prst="rect">
                      <a:avLst/>
                    </a:prstGeom>
                    <a:noFill/>
                    <a:ln w="9525">
                      <a:noFill/>
                      <a:miter lim="800000"/>
                      <a:headEnd/>
                      <a:tailEnd/>
                    </a:ln>
                  </pic:spPr>
                </pic:pic>
              </a:graphicData>
            </a:graphic>
          </wp:inline>
        </w:drawing>
      </w:r>
    </w:p>
    <w:p w:rsidR="005345BB" w:rsidRDefault="005345BB" w:rsidP="005345BB">
      <w:pPr>
        <w:spacing w:before="240" w:after="0" w:line="360" w:lineRule="auto"/>
        <w:rPr>
          <w:rFonts w:ascii="Times New Roman" w:hAnsi="Times New Roman"/>
          <w:sz w:val="24"/>
          <w:szCs w:val="24"/>
        </w:rPr>
      </w:pPr>
      <w:r w:rsidRPr="00A11E0F">
        <w:rPr>
          <w:rFonts w:ascii="Times New Roman" w:hAnsi="Times New Roman"/>
          <w:sz w:val="24"/>
          <w:szCs w:val="24"/>
        </w:rPr>
        <w:t>Πηγή: Ελληνική Πρεσβεία της Λισσαβ</w:t>
      </w:r>
      <w:r>
        <w:rPr>
          <w:rFonts w:ascii="Times New Roman" w:hAnsi="Times New Roman"/>
          <w:sz w:val="24"/>
          <w:szCs w:val="24"/>
        </w:rPr>
        <w:t>ό</w:t>
      </w:r>
      <w:r w:rsidRPr="00A11E0F">
        <w:rPr>
          <w:rFonts w:ascii="Times New Roman" w:hAnsi="Times New Roman"/>
          <w:sz w:val="24"/>
          <w:szCs w:val="24"/>
        </w:rPr>
        <w:t>νας</w:t>
      </w:r>
      <w:r>
        <w:rPr>
          <w:rFonts w:ascii="Times New Roman" w:hAnsi="Times New Roman"/>
          <w:sz w:val="24"/>
          <w:szCs w:val="24"/>
        </w:rPr>
        <w:t>, ετήσια έκθεση για την οικονομία (201</w:t>
      </w:r>
      <w:r w:rsidRPr="0019361A">
        <w:rPr>
          <w:rFonts w:ascii="Times New Roman" w:hAnsi="Times New Roman"/>
          <w:sz w:val="24"/>
          <w:szCs w:val="24"/>
        </w:rPr>
        <w:t>6</w:t>
      </w:r>
      <w:r>
        <w:rPr>
          <w:rFonts w:ascii="Times New Roman" w:hAnsi="Times New Roman"/>
          <w:sz w:val="24"/>
          <w:szCs w:val="24"/>
        </w:rPr>
        <w:t>)</w:t>
      </w:r>
    </w:p>
    <w:p w:rsidR="005345BB" w:rsidRDefault="005345BB" w:rsidP="005345BB">
      <w:pPr>
        <w:spacing w:before="240" w:after="0" w:line="360" w:lineRule="auto"/>
        <w:rPr>
          <w:rFonts w:ascii="Times New Roman" w:hAnsi="Times New Roman"/>
          <w:sz w:val="24"/>
          <w:szCs w:val="24"/>
        </w:rPr>
      </w:pPr>
      <w:r>
        <w:rPr>
          <w:rFonts w:ascii="Times New Roman" w:hAnsi="Times New Roman"/>
          <w:sz w:val="24"/>
          <w:szCs w:val="24"/>
        </w:rPr>
        <w:t xml:space="preserve">Την πρώτη χρονιά ένταξης της Πορτογαλίας </w:t>
      </w:r>
      <w:r w:rsidRPr="00217B91">
        <w:rPr>
          <w:rFonts w:ascii="Times New Roman" w:hAnsi="Times New Roman"/>
          <w:sz w:val="24"/>
          <w:szCs w:val="24"/>
        </w:rPr>
        <w:t>στον Μηχανισμό Σταθερότητας και Εποπτείας</w:t>
      </w:r>
      <w:r>
        <w:rPr>
          <w:rFonts w:ascii="Times New Roman" w:hAnsi="Times New Roman"/>
          <w:sz w:val="24"/>
          <w:szCs w:val="24"/>
        </w:rPr>
        <w:t xml:space="preserve"> οι πολιτικές δυνάμεις και ολόκληρη η κοινωνία στήριξαν τα μέτρα προσαρμογής της οικονομίας και τις μεταρρυθμίσεις. Το κλίμα άλλαξε τον </w:t>
      </w:r>
      <w:r>
        <w:rPr>
          <w:rFonts w:ascii="Times New Roman" w:hAnsi="Times New Roman"/>
          <w:sz w:val="24"/>
          <w:szCs w:val="24"/>
        </w:rPr>
        <w:lastRenderedPageBreak/>
        <w:t>Σεπτέμβριο του 2012 όταν η κυβέρνηση του Pedro Passos Coelho ανακοίνωσε μέτρα για το ασφαλιστικό και συνταξιοδοτικό σύστημα. Η προσπάθεια της κυβέρνησης του Pedro Passos Coelho να νομοθετήσει ότι οι επιχειρήσεις θα πληρώνουν λιγότερα για το σύστημα συνταξιοδότησης απ΄ ό,τι οι εργαζόμενοι είχε αποτέλεσμα ο κόσμος αντιδράσει και ομαδικά να κατέβει στους δρόμους σε πρωτόγνωρες διαδηλώσεις. Η κυβέρνηση αναδιπλώθηκε αλλά το ρήγμα των Πορτογάλων εργαζόμενων με τους δανειστές δεν ήταν εύκολο να θεραπευτεί.</w:t>
      </w:r>
      <w:r w:rsidRPr="00BD06F7">
        <w:rPr>
          <w:rFonts w:ascii="Times New Roman" w:hAnsi="Times New Roman"/>
          <w:sz w:val="24"/>
          <w:szCs w:val="24"/>
        </w:rPr>
        <w:t xml:space="preserve"> (</w:t>
      </w:r>
      <w:r w:rsidRPr="0008793A">
        <w:rPr>
          <w:rFonts w:ascii="Times New Roman" w:hAnsi="Times New Roman"/>
          <w:sz w:val="24"/>
          <w:szCs w:val="24"/>
        </w:rPr>
        <w:t>Μαυραγ</w:t>
      </w:r>
      <w:r>
        <w:rPr>
          <w:rFonts w:ascii="Times New Roman" w:hAnsi="Times New Roman"/>
          <w:sz w:val="24"/>
          <w:szCs w:val="24"/>
        </w:rPr>
        <w:t>άν</w:t>
      </w:r>
      <w:r w:rsidRPr="00BD06F7">
        <w:rPr>
          <w:rFonts w:ascii="Times New Roman" w:hAnsi="Times New Roman"/>
          <w:sz w:val="24"/>
          <w:szCs w:val="24"/>
        </w:rPr>
        <w:t xml:space="preserve">ης, 2015). </w:t>
      </w:r>
      <w:r>
        <w:rPr>
          <w:rFonts w:ascii="Times New Roman" w:hAnsi="Times New Roman"/>
          <w:sz w:val="24"/>
          <w:szCs w:val="24"/>
        </w:rPr>
        <w:t xml:space="preserve">Ένα μήνα αργότερα το Συνταγματικό Δικαστήριο αποφάνθηκε ότι οι περικοπές σε συντάξεις και οι μισθολογικές μειώσεις ήταν αντισυνταγματικές αναγκάζοντας την κυβέρνηση Pedro Passos Coelho να αναζητήσει πόρους στο φορολογικό σύστημα </w:t>
      </w:r>
      <w:r w:rsidRPr="00BD06F7">
        <w:rPr>
          <w:rFonts w:ascii="Times New Roman" w:hAnsi="Times New Roman"/>
          <w:sz w:val="24"/>
          <w:szCs w:val="24"/>
        </w:rPr>
        <w:t>(</w:t>
      </w:r>
      <w:r>
        <w:rPr>
          <w:rFonts w:ascii="Times New Roman" w:hAnsi="Times New Roman"/>
          <w:sz w:val="24"/>
          <w:szCs w:val="24"/>
        </w:rPr>
        <w:t xml:space="preserve">Voria, 2013). </w:t>
      </w:r>
    </w:p>
    <w:p w:rsidR="005345BB" w:rsidRPr="00A11E0F" w:rsidRDefault="005345BB" w:rsidP="005345BB">
      <w:pPr>
        <w:spacing w:before="240" w:after="0" w:line="360" w:lineRule="auto"/>
        <w:rPr>
          <w:rFonts w:ascii="Times New Roman" w:hAnsi="Times New Roman"/>
          <w:sz w:val="24"/>
          <w:szCs w:val="24"/>
        </w:rPr>
      </w:pPr>
      <w:r>
        <w:rPr>
          <w:rFonts w:ascii="Times New Roman" w:hAnsi="Times New Roman"/>
          <w:sz w:val="24"/>
          <w:szCs w:val="24"/>
        </w:rPr>
        <w:t>Τα μέτρα λιτότητας που εφαρμόστηκαν απέδωσαν ισοσκελισμένους προϋπολογισμούς, θετικό εξωτερικό ισοζύγιο και μείωση της ανεργίας. Το 2014 η πορτογαλική οικονομία κατέγραψε ανάκαμψη 0,9% που προήλθε ιδιαίτερα από την ανάκαμψη της εσωτερικής ζήτησης. Επίσης, ανάκαμψη σημείωσαν και οι επενδύσεις κατά 5,2%. Χαρακτηριστικό είναι ότι οι επενδύσεις πάγιου κεφαλαίου αυξήθηκαν κατά 2,3% έναντι μείωσης 6,3% που είχε διαμορφωθεί το 2013 (Ελληνική Πρεσβεία Λισσαβόνας, 201</w:t>
      </w:r>
      <w:r w:rsidRPr="0019361A">
        <w:rPr>
          <w:rFonts w:ascii="Times New Roman" w:hAnsi="Times New Roman"/>
          <w:sz w:val="24"/>
          <w:szCs w:val="24"/>
        </w:rPr>
        <w:t>5</w:t>
      </w:r>
      <w:r>
        <w:rPr>
          <w:rFonts w:ascii="Times New Roman" w:hAnsi="Times New Roman"/>
          <w:sz w:val="24"/>
          <w:szCs w:val="24"/>
        </w:rPr>
        <w:t>).</w:t>
      </w:r>
    </w:p>
    <w:p w:rsidR="005345BB" w:rsidRPr="0090265C" w:rsidRDefault="005345BB" w:rsidP="005345BB">
      <w:pPr>
        <w:numPr>
          <w:ilvl w:val="2"/>
          <w:numId w:val="21"/>
        </w:numPr>
        <w:spacing w:before="240" w:after="0" w:line="360" w:lineRule="auto"/>
        <w:rPr>
          <w:rFonts w:ascii="Times New Roman" w:hAnsi="Times New Roman"/>
          <w:sz w:val="28"/>
          <w:szCs w:val="28"/>
        </w:rPr>
      </w:pPr>
      <w:r>
        <w:rPr>
          <w:rFonts w:ascii="Times New Roman" w:hAnsi="Times New Roman"/>
          <w:sz w:val="28"/>
          <w:szCs w:val="28"/>
        </w:rPr>
        <w:t xml:space="preserve">Η έξοδος από </w:t>
      </w:r>
      <w:r w:rsidRPr="00217B91">
        <w:rPr>
          <w:rFonts w:ascii="Times New Roman" w:hAnsi="Times New Roman"/>
          <w:sz w:val="28"/>
          <w:szCs w:val="28"/>
        </w:rPr>
        <w:t>τον Μηχανισμό Σταθερότητας και Εποπτείας</w:t>
      </w:r>
      <w:r>
        <w:rPr>
          <w:rFonts w:ascii="Times New Roman" w:hAnsi="Times New Roman"/>
          <w:sz w:val="28"/>
          <w:szCs w:val="28"/>
        </w:rPr>
        <w:t xml:space="preserve"> και η μέχρι σήμερα πορεία</w:t>
      </w:r>
    </w:p>
    <w:p w:rsidR="005345BB" w:rsidRPr="00A9087D" w:rsidRDefault="005345BB" w:rsidP="005345BB">
      <w:pPr>
        <w:spacing w:before="240" w:after="0" w:line="360" w:lineRule="auto"/>
        <w:rPr>
          <w:rFonts w:ascii="Times New Roman" w:hAnsi="Times New Roman"/>
          <w:iCs/>
          <w:color w:val="000000"/>
          <w:sz w:val="24"/>
          <w:szCs w:val="24"/>
          <w:lang w:eastAsia="el-GR"/>
        </w:rPr>
      </w:pPr>
      <w:r>
        <w:rPr>
          <w:rFonts w:ascii="Times New Roman" w:hAnsi="Times New Roman"/>
          <w:iCs/>
          <w:color w:val="000000"/>
          <w:sz w:val="24"/>
          <w:szCs w:val="24"/>
          <w:lang w:eastAsia="el-GR"/>
        </w:rPr>
        <w:t>Η επίτευξη των οικονομικών στόχων οδήγησε την Πορτογαλία</w:t>
      </w:r>
      <w:r w:rsidRPr="006E50CA">
        <w:rPr>
          <w:rFonts w:ascii="Times New Roman" w:hAnsi="Times New Roman"/>
          <w:iCs/>
          <w:color w:val="000000"/>
          <w:sz w:val="24"/>
          <w:szCs w:val="24"/>
          <w:lang w:eastAsia="el-GR"/>
        </w:rPr>
        <w:t>,</w:t>
      </w:r>
      <w:r>
        <w:rPr>
          <w:rFonts w:ascii="Times New Roman" w:hAnsi="Times New Roman"/>
          <w:iCs/>
          <w:color w:val="000000"/>
          <w:sz w:val="24"/>
          <w:szCs w:val="24"/>
          <w:lang w:eastAsia="el-GR"/>
        </w:rPr>
        <w:t xml:space="preserve"> το 2014</w:t>
      </w:r>
      <w:r w:rsidRPr="006E50CA">
        <w:rPr>
          <w:rFonts w:ascii="Times New Roman" w:hAnsi="Times New Roman"/>
          <w:iCs/>
          <w:color w:val="000000"/>
          <w:sz w:val="24"/>
          <w:szCs w:val="24"/>
          <w:lang w:eastAsia="el-GR"/>
        </w:rPr>
        <w:t>,</w:t>
      </w:r>
      <w:r>
        <w:rPr>
          <w:rFonts w:ascii="Times New Roman" w:hAnsi="Times New Roman"/>
          <w:iCs/>
          <w:color w:val="000000"/>
          <w:sz w:val="24"/>
          <w:szCs w:val="24"/>
          <w:lang w:eastAsia="el-GR"/>
        </w:rPr>
        <w:t xml:space="preserve"> στην έξοδο από το</w:t>
      </w:r>
      <w:r w:rsidRPr="006E50CA">
        <w:rPr>
          <w:rFonts w:ascii="Times New Roman" w:hAnsi="Times New Roman"/>
          <w:iCs/>
          <w:color w:val="000000"/>
          <w:sz w:val="24"/>
          <w:szCs w:val="24"/>
          <w:lang w:eastAsia="el-GR"/>
        </w:rPr>
        <w:t>ν</w:t>
      </w:r>
      <w:r>
        <w:rPr>
          <w:rFonts w:ascii="Times New Roman" w:hAnsi="Times New Roman"/>
          <w:iCs/>
          <w:color w:val="000000"/>
          <w:sz w:val="24"/>
          <w:szCs w:val="24"/>
          <w:lang w:eastAsia="el-GR"/>
        </w:rPr>
        <w:t xml:space="preserve"> Μηχανισμό Σταθερότητας και Εποπτείας. Να σημειωθεί ότι η κυβέρνηση του </w:t>
      </w:r>
      <w:r>
        <w:rPr>
          <w:rFonts w:ascii="Times New Roman" w:hAnsi="Times New Roman"/>
          <w:sz w:val="24"/>
          <w:szCs w:val="24"/>
        </w:rPr>
        <w:t>Pedro Passos Coelho δε χρειάστηκε να εκταμιεύσει την τελευταία δόση 2,6 δις ευρώ του προγράμματος.</w:t>
      </w:r>
      <w:r>
        <w:rPr>
          <w:rFonts w:ascii="Times New Roman" w:hAnsi="Times New Roman"/>
          <w:sz w:val="28"/>
          <w:szCs w:val="28"/>
        </w:rPr>
        <w:t xml:space="preserve"> </w:t>
      </w:r>
      <w:r w:rsidRPr="00A1141E">
        <w:rPr>
          <w:rFonts w:ascii="Times New Roman" w:hAnsi="Times New Roman"/>
          <w:sz w:val="24"/>
          <w:szCs w:val="24"/>
        </w:rPr>
        <w:t>Στην ετήσια έκθεση για</w:t>
      </w:r>
      <w:r>
        <w:rPr>
          <w:rFonts w:ascii="Times New Roman" w:hAnsi="Times New Roman"/>
          <w:sz w:val="24"/>
          <w:szCs w:val="24"/>
        </w:rPr>
        <w:t xml:space="preserve"> την οικονομία της Πορτογαλίας από την Ελληνική Π</w:t>
      </w:r>
      <w:r w:rsidRPr="00A1141E">
        <w:rPr>
          <w:rFonts w:ascii="Times New Roman" w:hAnsi="Times New Roman"/>
          <w:sz w:val="24"/>
          <w:szCs w:val="24"/>
        </w:rPr>
        <w:t>ρεσ</w:t>
      </w:r>
      <w:r>
        <w:rPr>
          <w:rFonts w:ascii="Times New Roman" w:hAnsi="Times New Roman"/>
          <w:sz w:val="24"/>
          <w:szCs w:val="24"/>
        </w:rPr>
        <w:t>βεία της Λισσαβόνας (201</w:t>
      </w:r>
      <w:r w:rsidRPr="0019361A">
        <w:rPr>
          <w:rFonts w:ascii="Times New Roman" w:hAnsi="Times New Roman"/>
          <w:sz w:val="24"/>
          <w:szCs w:val="24"/>
        </w:rPr>
        <w:t>5</w:t>
      </w:r>
      <w:r>
        <w:rPr>
          <w:rFonts w:ascii="Times New Roman" w:hAnsi="Times New Roman"/>
          <w:sz w:val="24"/>
          <w:szCs w:val="24"/>
        </w:rPr>
        <w:t>) γίνεται</w:t>
      </w:r>
      <w:r w:rsidRPr="00A1141E">
        <w:rPr>
          <w:rFonts w:ascii="Times New Roman" w:hAnsi="Times New Roman"/>
          <w:sz w:val="24"/>
          <w:szCs w:val="24"/>
        </w:rPr>
        <w:t xml:space="preserve"> αναφορά στην έξοδο της Πορτογαλίας από το</w:t>
      </w:r>
      <w:r>
        <w:rPr>
          <w:rFonts w:ascii="Times New Roman" w:hAnsi="Times New Roman"/>
          <w:sz w:val="24"/>
          <w:szCs w:val="24"/>
        </w:rPr>
        <w:t>ν</w:t>
      </w:r>
      <w:r w:rsidRPr="00A1141E">
        <w:rPr>
          <w:rFonts w:ascii="Times New Roman" w:hAnsi="Times New Roman"/>
          <w:sz w:val="24"/>
          <w:szCs w:val="24"/>
        </w:rPr>
        <w:t xml:space="preserve"> Μηχανισμό Σταθερότητας και Εποπτείας καθώς και στην κατάσταση π</w:t>
      </w:r>
      <w:r>
        <w:rPr>
          <w:rFonts w:ascii="Times New Roman" w:hAnsi="Times New Roman"/>
          <w:sz w:val="24"/>
          <w:szCs w:val="24"/>
        </w:rPr>
        <w:t>ου επικρατούσε το 20</w:t>
      </w:r>
      <w:r w:rsidRPr="0000333A">
        <w:rPr>
          <w:rFonts w:ascii="Times New Roman" w:hAnsi="Times New Roman"/>
          <w:sz w:val="24"/>
          <w:szCs w:val="24"/>
        </w:rPr>
        <w:t>1</w:t>
      </w:r>
      <w:r>
        <w:rPr>
          <w:rFonts w:ascii="Times New Roman" w:hAnsi="Times New Roman"/>
          <w:sz w:val="24"/>
          <w:szCs w:val="24"/>
        </w:rPr>
        <w:t>4. Αναφέρεται</w:t>
      </w:r>
      <w:r w:rsidRPr="00A1141E">
        <w:rPr>
          <w:rFonts w:ascii="Times New Roman" w:hAnsi="Times New Roman"/>
          <w:sz w:val="24"/>
          <w:szCs w:val="24"/>
        </w:rPr>
        <w:t xml:space="preserve"> χαρακτηριστικά: «</w:t>
      </w:r>
      <w:r w:rsidRPr="00A1141E">
        <w:rPr>
          <w:rFonts w:ascii="Times New Roman" w:hAnsi="Times New Roman"/>
          <w:i/>
          <w:iCs/>
          <w:color w:val="000000"/>
          <w:sz w:val="24"/>
          <w:szCs w:val="24"/>
          <w:lang w:eastAsia="el-GR"/>
        </w:rPr>
        <w:t xml:space="preserve">Το Πρόγραμμα αξιολογήθηκε τόσο από τους δανειστές της χώρας, όσο και από την πορτογαλική κυβέρνηση ως θετικό, επαναφέροντας την πορτογαλική οικονομία σε ρυθμούς ανάπτυξης και αποκαθιστώντας την αξιοπιστία της έναντι των αγορών. Ωστόσο, παραμένει το πρόβλημα της υψηλής ανεργίας και απαιτούνται περαιτέρω διαρθρωτικές μεταρρυθμίσεις για την βελτίωση της ανταγωνιστικότητας της πορτογαλικής </w:t>
      </w:r>
      <w:r w:rsidRPr="00A1141E">
        <w:rPr>
          <w:rFonts w:ascii="Times New Roman" w:hAnsi="Times New Roman"/>
          <w:i/>
          <w:iCs/>
          <w:color w:val="000000"/>
          <w:sz w:val="24"/>
          <w:szCs w:val="24"/>
          <w:lang w:eastAsia="el-GR"/>
        </w:rPr>
        <w:lastRenderedPageBreak/>
        <w:t>οικονομίας. Αν και η ρευστότητα στην αγορά βελτιώθηκε, η πρόσβαση σε χρηματοδότηση παρέμεινε δυσχερής για τις μικρομεσαίες επιχειρήσεις</w:t>
      </w:r>
      <w:r>
        <w:rPr>
          <w:rFonts w:ascii="Times New Roman" w:hAnsi="Times New Roman"/>
          <w:i/>
          <w:iCs/>
          <w:color w:val="000000"/>
          <w:sz w:val="24"/>
          <w:szCs w:val="24"/>
          <w:lang w:eastAsia="el-GR"/>
        </w:rPr>
        <w:t>»</w:t>
      </w:r>
      <w:r w:rsidRPr="00934134">
        <w:rPr>
          <w:rFonts w:ascii="Times New Roman" w:hAnsi="Times New Roman"/>
          <w:i/>
          <w:iCs/>
          <w:color w:val="000000"/>
          <w:sz w:val="24"/>
          <w:szCs w:val="24"/>
          <w:lang w:eastAsia="el-GR"/>
        </w:rPr>
        <w:t xml:space="preserve"> </w:t>
      </w:r>
      <w:r>
        <w:rPr>
          <w:rFonts w:ascii="Times New Roman" w:hAnsi="Times New Roman"/>
          <w:iCs/>
          <w:color w:val="000000"/>
          <w:sz w:val="24"/>
          <w:szCs w:val="24"/>
          <w:lang w:eastAsia="el-GR"/>
        </w:rPr>
        <w:t>(σ.1)</w:t>
      </w:r>
      <w:r>
        <w:rPr>
          <w:rFonts w:ascii="Times New Roman" w:hAnsi="Times New Roman"/>
          <w:i/>
          <w:iCs/>
          <w:color w:val="000000"/>
          <w:sz w:val="24"/>
          <w:szCs w:val="24"/>
          <w:lang w:eastAsia="el-GR"/>
        </w:rPr>
        <w:t>.</w:t>
      </w:r>
      <w:r>
        <w:rPr>
          <w:rFonts w:ascii="Times New Roman" w:hAnsi="Times New Roman"/>
          <w:iCs/>
          <w:color w:val="000000"/>
          <w:sz w:val="24"/>
          <w:szCs w:val="24"/>
          <w:lang w:eastAsia="el-GR"/>
        </w:rPr>
        <w:t xml:space="preserve"> Τόσο καλό ήταν το οικονομικό κλίμα που η κυβέρνηση του </w:t>
      </w:r>
      <w:r>
        <w:rPr>
          <w:rFonts w:ascii="Times New Roman" w:hAnsi="Times New Roman"/>
          <w:sz w:val="24"/>
          <w:szCs w:val="24"/>
        </w:rPr>
        <w:t>Pedro Passos Coelho έθεσε θέμα πρόωρης εξόφλησης του χρέους ποσού 14 δις ευρώ, που οφειλόταν στο ΔΝΤ, με στόχο όπως επισήμανε ο Πορτογαλικός Οργανισμός Διαχείρισης Θησαυροφυλακίου και Δημοσίου Χρέους (</w:t>
      </w:r>
      <w:r>
        <w:rPr>
          <w:rFonts w:ascii="Times New Roman" w:hAnsi="Times New Roman"/>
          <w:sz w:val="24"/>
          <w:szCs w:val="24"/>
          <w:lang w:val="en-US"/>
        </w:rPr>
        <w:t>IGP</w:t>
      </w:r>
      <w:r w:rsidRPr="00A9087D">
        <w:rPr>
          <w:rFonts w:ascii="Times New Roman" w:hAnsi="Times New Roman"/>
          <w:sz w:val="24"/>
          <w:szCs w:val="24"/>
        </w:rPr>
        <w:t>) να εξοικονομηθο</w:t>
      </w:r>
      <w:r>
        <w:rPr>
          <w:rFonts w:ascii="Times New Roman" w:hAnsi="Times New Roman"/>
          <w:sz w:val="24"/>
          <w:szCs w:val="24"/>
        </w:rPr>
        <w:t>ύν 500-700 εκ. ευρώ (Καθημερινή, 2015).</w:t>
      </w:r>
    </w:p>
    <w:p w:rsidR="005345BB" w:rsidRDefault="005345BB" w:rsidP="005345BB">
      <w:pPr>
        <w:spacing w:before="240" w:after="0" w:line="360" w:lineRule="auto"/>
        <w:rPr>
          <w:rFonts w:ascii="Times New Roman" w:hAnsi="Times New Roman"/>
          <w:sz w:val="24"/>
          <w:szCs w:val="24"/>
        </w:rPr>
      </w:pPr>
      <w:r>
        <w:rPr>
          <w:rFonts w:ascii="Times New Roman" w:hAnsi="Times New Roman"/>
          <w:iCs/>
          <w:color w:val="000000"/>
          <w:sz w:val="24"/>
          <w:szCs w:val="24"/>
          <w:lang w:eastAsia="el-GR"/>
        </w:rPr>
        <w:t>Τον Ιούλιο του 2014 κατέρρευσε η μεγαλύτερη ιδιωτική τράπεζα της Πορτογαλίας η Banco Espinito S</w:t>
      </w:r>
      <w:r>
        <w:rPr>
          <w:rFonts w:ascii="Times New Roman" w:hAnsi="Times New Roman"/>
          <w:iCs/>
          <w:color w:val="000000"/>
          <w:sz w:val="24"/>
          <w:szCs w:val="24"/>
          <w:lang w:val="en-US" w:eastAsia="el-GR"/>
        </w:rPr>
        <w:t>anto</w:t>
      </w:r>
      <w:r w:rsidRPr="004B5F31">
        <w:rPr>
          <w:rFonts w:ascii="Times New Roman" w:hAnsi="Times New Roman"/>
          <w:iCs/>
          <w:color w:val="000000"/>
          <w:sz w:val="24"/>
          <w:szCs w:val="24"/>
          <w:lang w:eastAsia="el-GR"/>
        </w:rPr>
        <w:t>.</w:t>
      </w:r>
      <w:r>
        <w:rPr>
          <w:rFonts w:ascii="Times New Roman" w:hAnsi="Times New Roman"/>
          <w:iCs/>
          <w:color w:val="000000"/>
          <w:sz w:val="24"/>
          <w:szCs w:val="24"/>
          <w:lang w:eastAsia="el-GR"/>
        </w:rPr>
        <w:t xml:space="preserve"> Όμως, οι διεθνείς αγορές δεν αντέδρασαν και έδειξαν εμπιστοσύνη στην οικονομία της Πορτογαλίας. Το πρόβλημα της Banco Espinito S</w:t>
      </w:r>
      <w:r>
        <w:rPr>
          <w:rFonts w:ascii="Times New Roman" w:hAnsi="Times New Roman"/>
          <w:iCs/>
          <w:color w:val="000000"/>
          <w:sz w:val="24"/>
          <w:szCs w:val="24"/>
          <w:lang w:val="en-US" w:eastAsia="el-GR"/>
        </w:rPr>
        <w:t>anto</w:t>
      </w:r>
      <w:r>
        <w:rPr>
          <w:rFonts w:ascii="Times New Roman" w:hAnsi="Times New Roman"/>
          <w:sz w:val="24"/>
          <w:szCs w:val="24"/>
        </w:rPr>
        <w:t xml:space="preserve"> δεν είχε ουσιαστική επίπτωση ούτε στον πορτογαλικό προϋπολογισμό (</w:t>
      </w:r>
      <w:r>
        <w:rPr>
          <w:rFonts w:ascii="Times New Roman" w:hAnsi="Times New Roman"/>
          <w:sz w:val="24"/>
          <w:szCs w:val="24"/>
          <w:lang w:val="en-US"/>
        </w:rPr>
        <w:t>Newsit</w:t>
      </w:r>
      <w:r w:rsidRPr="004B5F31">
        <w:rPr>
          <w:rFonts w:ascii="Times New Roman" w:hAnsi="Times New Roman"/>
          <w:sz w:val="24"/>
          <w:szCs w:val="24"/>
        </w:rPr>
        <w:t>, 2014).</w:t>
      </w:r>
    </w:p>
    <w:p w:rsidR="005345BB" w:rsidRDefault="005345BB" w:rsidP="005345BB">
      <w:pPr>
        <w:spacing w:before="240" w:after="0" w:line="360" w:lineRule="auto"/>
        <w:rPr>
          <w:rFonts w:ascii="Times New Roman" w:hAnsi="Times New Roman"/>
          <w:sz w:val="24"/>
          <w:szCs w:val="24"/>
        </w:rPr>
      </w:pPr>
      <w:r>
        <w:rPr>
          <w:rFonts w:ascii="Times New Roman" w:hAnsi="Times New Roman"/>
          <w:sz w:val="24"/>
          <w:szCs w:val="24"/>
        </w:rPr>
        <w:t>Η εικόνα της πορτογαλικής οικονομίας του 2015 δεν είχε καμιά σχέση με αυτή του 2011αλλά ούτε και με αυτή του 2014. Το 2015 η ανάπτυξη έφτασε στο 1,5% από 0,9% που ήταν το 2014, το δημόσιο χρέος μειώθηκε στο 128,8% από 130,2% που ήταν το 2014. Επίσης, το 2015 μειώθηκε στο 12,4% από 13,9% που ήταν το 2014. Οι άνεργοι μειώθηκαν κατά 11% που αντιστοιχούσε σε 645.500 άτομα και ταυτόχρονα η απασχόληση αυξήθηκε κατά 1,1% (Ελληνική Πρεσβεία στη Λισσαβώνα, 2015).</w:t>
      </w:r>
    </w:p>
    <w:p w:rsidR="005345BB" w:rsidRPr="00E05D39" w:rsidRDefault="005345BB" w:rsidP="005345BB">
      <w:pPr>
        <w:spacing w:before="240" w:after="0" w:line="360" w:lineRule="auto"/>
        <w:rPr>
          <w:rFonts w:ascii="Times New Roman" w:hAnsi="Times New Roman"/>
          <w:sz w:val="24"/>
          <w:szCs w:val="24"/>
        </w:rPr>
      </w:pPr>
      <w:r>
        <w:rPr>
          <w:rFonts w:ascii="Times New Roman" w:hAnsi="Times New Roman"/>
          <w:sz w:val="24"/>
          <w:szCs w:val="24"/>
        </w:rPr>
        <w:t xml:space="preserve">Οι εκλογές του Οκτωβρίου 2015 δεν έδωσαν πλειοψηφία σε κανένα κόμμα και η Πορτογαλία βρέθηκε μπροστά σε πολιτική κρίση. </w:t>
      </w:r>
      <w:r w:rsidRPr="00E05D39">
        <w:rPr>
          <w:rFonts w:ascii="Times New Roman" w:hAnsi="Times New Roman"/>
          <w:sz w:val="24"/>
          <w:szCs w:val="24"/>
        </w:rPr>
        <w:t>Αρχικά σ</w:t>
      </w:r>
      <w:r>
        <w:rPr>
          <w:rFonts w:ascii="Times New Roman" w:hAnsi="Times New Roman"/>
          <w:sz w:val="24"/>
          <w:szCs w:val="24"/>
        </w:rPr>
        <w:t xml:space="preserve">χηματίστηκε </w:t>
      </w:r>
      <w:r w:rsidRPr="00E05D39">
        <w:rPr>
          <w:rFonts w:ascii="Times New Roman" w:hAnsi="Times New Roman"/>
          <w:sz w:val="24"/>
          <w:szCs w:val="24"/>
        </w:rPr>
        <w:t xml:space="preserve"> κυβέρνηση μειοψηφίας με τον Pedro Passos Coelho. Ένα μήνα αργότερα η κυβέρνηση </w:t>
      </w:r>
      <w:r>
        <w:rPr>
          <w:rFonts w:ascii="Times New Roman" w:hAnsi="Times New Roman"/>
          <w:sz w:val="24"/>
          <w:szCs w:val="24"/>
        </w:rPr>
        <w:t xml:space="preserve">έπεσε </w:t>
      </w:r>
      <w:r w:rsidRPr="00E05D39">
        <w:rPr>
          <w:rFonts w:ascii="Times New Roman" w:hAnsi="Times New Roman"/>
          <w:sz w:val="24"/>
          <w:szCs w:val="24"/>
        </w:rPr>
        <w:t>αφού το πρόγραμμά της καταψηφίσθηκε στην Βουλή από όλα τα κόμματα της αντιπολίτευσης</w:t>
      </w:r>
      <w:r>
        <w:rPr>
          <w:rFonts w:ascii="Times New Roman" w:hAnsi="Times New Roman"/>
          <w:sz w:val="24"/>
          <w:szCs w:val="24"/>
        </w:rPr>
        <w:t xml:space="preserve"> (</w:t>
      </w:r>
      <w:r>
        <w:rPr>
          <w:rFonts w:ascii="Times New Roman" w:hAnsi="Times New Roman"/>
          <w:sz w:val="24"/>
          <w:szCs w:val="24"/>
          <w:lang w:val="en-US"/>
        </w:rPr>
        <w:t>Euronews</w:t>
      </w:r>
      <w:r w:rsidRPr="00BD06F7">
        <w:rPr>
          <w:rFonts w:ascii="Times New Roman" w:hAnsi="Times New Roman"/>
          <w:sz w:val="24"/>
          <w:szCs w:val="24"/>
        </w:rPr>
        <w:t>, 2015)</w:t>
      </w:r>
      <w:r w:rsidRPr="00E05D39">
        <w:rPr>
          <w:rFonts w:ascii="Times New Roman" w:hAnsi="Times New Roman"/>
          <w:sz w:val="24"/>
          <w:szCs w:val="24"/>
        </w:rPr>
        <w:t>. Τότε κυβέρνηση σχημάτισε το σοσιαλιστικό κόμμα με τον António Costa έχοντας την κοινοβουλευτική υποστήριξη των κομμάτων της Αριστεράς</w:t>
      </w:r>
      <w:r>
        <w:rPr>
          <w:rFonts w:ascii="Times New Roman" w:hAnsi="Times New Roman"/>
          <w:sz w:val="24"/>
          <w:szCs w:val="24"/>
        </w:rPr>
        <w:t xml:space="preserve"> το οποίο </w:t>
      </w:r>
      <w:r w:rsidRPr="00E05D39">
        <w:rPr>
          <w:rFonts w:ascii="Times New Roman" w:hAnsi="Times New Roman"/>
          <w:sz w:val="24"/>
          <w:szCs w:val="24"/>
        </w:rPr>
        <w:t xml:space="preserve"> </w:t>
      </w:r>
      <w:r>
        <w:rPr>
          <w:rFonts w:ascii="Times New Roman" w:hAnsi="Times New Roman"/>
          <w:sz w:val="24"/>
          <w:szCs w:val="24"/>
        </w:rPr>
        <w:t>ακολούθησε την ίδια οικονομική πολιτική. Έτσι το 2016 το χρέος μειώθηκε στο 2,1%, τα κρατικά έσοδα αυξήθηκαν κατά 0,8% και τα έξοδα μειώθηκαν κατά 1,1%. Μεταβολές επήλθαν και στην αγορά εργασίας αφού το 2016 οι θέσεις εργασίας αυξήθηκαν κατά 90.000 άτομα.</w:t>
      </w:r>
    </w:p>
    <w:p w:rsidR="005345BB" w:rsidRPr="00CD6E59" w:rsidRDefault="005345BB" w:rsidP="005345BB">
      <w:pPr>
        <w:spacing w:before="240" w:after="0" w:line="360" w:lineRule="auto"/>
        <w:rPr>
          <w:rFonts w:ascii="Times New Roman" w:hAnsi="Times New Roman"/>
          <w:sz w:val="24"/>
          <w:szCs w:val="24"/>
        </w:rPr>
      </w:pPr>
      <w:r>
        <w:rPr>
          <w:rFonts w:ascii="Times New Roman" w:hAnsi="Times New Roman"/>
          <w:sz w:val="24"/>
          <w:szCs w:val="24"/>
        </w:rPr>
        <w:t xml:space="preserve">Τρία μεγάλα ζητήματα χρήζουν άμεσης λύσης για την οικονομία της Πορτογαλίας, όπως, τουλάχιστον προκύπτει από την ανάλυση στοιχείων που συγκεντρώσαμε γι΄ αυτή τη μεταπτυχιακή εργασία. Η ανακεφαλαιοποίηση των τραπεζών που θα </w:t>
      </w:r>
      <w:r>
        <w:rPr>
          <w:rFonts w:ascii="Times New Roman" w:hAnsi="Times New Roman"/>
          <w:sz w:val="24"/>
          <w:szCs w:val="24"/>
        </w:rPr>
        <w:lastRenderedPageBreak/>
        <w:t>χρειαστεί κεφάλαια, το δημόσιο χρέος που παραμένει ακόμη υψηλό και είναι της τάξης του 130% του ΑΕΠ και η ανάπτυξη που και αυτή παραμένει χαμηλά στο 1,6% για το 2016.</w:t>
      </w:r>
    </w:p>
    <w:p w:rsidR="005345BB" w:rsidRPr="00A51F41" w:rsidRDefault="005345BB" w:rsidP="005345BB">
      <w:pPr>
        <w:spacing w:before="240" w:after="0" w:line="360" w:lineRule="auto"/>
        <w:rPr>
          <w:rFonts w:ascii="Times New Roman" w:hAnsi="Times New Roman"/>
          <w:sz w:val="28"/>
          <w:szCs w:val="28"/>
        </w:rPr>
      </w:pPr>
      <w:r w:rsidRPr="00DD2389">
        <w:rPr>
          <w:rFonts w:ascii="Times New Roman" w:hAnsi="Times New Roman"/>
          <w:sz w:val="24"/>
          <w:szCs w:val="24"/>
        </w:rPr>
        <w:t>Η Πορτογαλ</w:t>
      </w:r>
      <w:r>
        <w:rPr>
          <w:rFonts w:ascii="Times New Roman" w:hAnsi="Times New Roman"/>
          <w:sz w:val="24"/>
          <w:szCs w:val="24"/>
        </w:rPr>
        <w:t>ία μπορεί να εξήλθε από τον Μηχανισμό Σταθερότητας και Εποπτείας παραμένει, όμως, μέχρι σήμερα που γράφεται αυτή η μεταπτυχιακή εργασία κάτω από ένα ειδικό καθεστώς παρακολούθησης της οικονομίας της από τους θεσμούς οι οποίοι κάθε εξάμηνο αξιολογούν την πορεία της οικονομίας. Το καλοκαίρι του 2016, την τέταρτη κατά σειρά επίσκεψη των θεσμών στη Λισσαβόνα, εξέφρασαν την ανησυχία τους για την επιβράδυνση της οικονομίας και τη χαλάρωση της δημοσιονομικής πειθαρχίας. Μάλιστα το ΔΝΤ ζήτησε αναδιάρθρωση του δημοσίου χρέους και ορθολογικοποίηση μισθών και συντάξεων (</w:t>
      </w:r>
      <w:r>
        <w:rPr>
          <w:rFonts w:ascii="Times New Roman" w:hAnsi="Times New Roman"/>
          <w:sz w:val="24"/>
          <w:szCs w:val="24"/>
          <w:lang w:val="en-US"/>
        </w:rPr>
        <w:t>Naftemporiki</w:t>
      </w:r>
      <w:r w:rsidRPr="00A51F41">
        <w:rPr>
          <w:rFonts w:ascii="Times New Roman" w:hAnsi="Times New Roman"/>
          <w:sz w:val="24"/>
          <w:szCs w:val="24"/>
        </w:rPr>
        <w:t>, 2016)</w:t>
      </w:r>
    </w:p>
    <w:p w:rsidR="005345BB" w:rsidRDefault="005345BB" w:rsidP="005345BB">
      <w:pPr>
        <w:spacing w:before="240" w:after="0" w:line="360" w:lineRule="auto"/>
        <w:rPr>
          <w:rFonts w:ascii="Times New Roman" w:hAnsi="Times New Roman"/>
          <w:sz w:val="36"/>
          <w:szCs w:val="36"/>
        </w:rPr>
      </w:pPr>
      <w:r>
        <w:rPr>
          <w:rFonts w:ascii="Times New Roman" w:hAnsi="Times New Roman"/>
          <w:sz w:val="36"/>
          <w:szCs w:val="36"/>
        </w:rPr>
        <w:t xml:space="preserve">4.2 </w:t>
      </w:r>
      <w:r w:rsidRPr="003F587B">
        <w:rPr>
          <w:rFonts w:ascii="Times New Roman" w:hAnsi="Times New Roman"/>
          <w:sz w:val="36"/>
          <w:szCs w:val="36"/>
        </w:rPr>
        <w:t>Ανάλυση των κυριότερων μακρ</w:t>
      </w:r>
      <w:r>
        <w:rPr>
          <w:rFonts w:ascii="Times New Roman" w:hAnsi="Times New Roman"/>
          <w:sz w:val="36"/>
          <w:szCs w:val="36"/>
        </w:rPr>
        <w:t>οοικονομικών μεγεθών της Πορτογαλίας</w:t>
      </w:r>
    </w:p>
    <w:p w:rsidR="005345BB" w:rsidRPr="003F587B" w:rsidRDefault="005345BB" w:rsidP="005345BB">
      <w:pPr>
        <w:spacing w:before="240" w:after="0" w:line="360" w:lineRule="auto"/>
        <w:rPr>
          <w:rFonts w:ascii="Times New Roman" w:hAnsi="Times New Roman"/>
          <w:sz w:val="24"/>
          <w:szCs w:val="24"/>
        </w:rPr>
      </w:pPr>
      <w:r>
        <w:rPr>
          <w:rFonts w:ascii="Times New Roman" w:hAnsi="Times New Roman"/>
          <w:sz w:val="24"/>
          <w:szCs w:val="24"/>
        </w:rPr>
        <w:t>Τα μακροοικονομικά μεγέθη</w:t>
      </w:r>
      <w:r w:rsidRPr="00C52147">
        <w:rPr>
          <w:rFonts w:ascii="Times New Roman" w:hAnsi="Times New Roman"/>
          <w:sz w:val="24"/>
          <w:szCs w:val="24"/>
        </w:rPr>
        <w:t xml:space="preserve"> ΑΕΠ,</w:t>
      </w:r>
      <w:r>
        <w:rPr>
          <w:rFonts w:ascii="Times New Roman" w:hAnsi="Times New Roman"/>
          <w:sz w:val="24"/>
          <w:szCs w:val="24"/>
        </w:rPr>
        <w:t xml:space="preserve"> Χρέος, ΑΞΕ, Ανεργία και Φτώχεια την τελευταία δεκαετία στην Πορτογαλία είχαν την παρακάτω εξελικτική πορεία:</w:t>
      </w:r>
    </w:p>
    <w:p w:rsidR="005345BB" w:rsidRPr="00762EAD" w:rsidRDefault="00762EAD" w:rsidP="00762EAD">
      <w:pPr>
        <w:numPr>
          <w:ilvl w:val="2"/>
          <w:numId w:val="22"/>
        </w:numPr>
        <w:spacing w:before="240" w:after="0" w:line="360" w:lineRule="auto"/>
        <w:rPr>
          <w:rFonts w:ascii="Times New Roman" w:hAnsi="Times New Roman"/>
          <w:sz w:val="28"/>
          <w:szCs w:val="28"/>
          <w:lang w:val="en-US"/>
        </w:rPr>
      </w:pPr>
      <w:r>
        <w:rPr>
          <w:rFonts w:ascii="Times New Roman" w:hAnsi="Times New Roman"/>
          <w:sz w:val="28"/>
          <w:szCs w:val="28"/>
        </w:rPr>
        <w:t>Ακαθάριστο Εγχώριο Προϊόν</w:t>
      </w:r>
    </w:p>
    <w:p w:rsidR="005345BB" w:rsidRDefault="005345BB" w:rsidP="005345BB">
      <w:pPr>
        <w:spacing w:before="240" w:after="0" w:line="360" w:lineRule="auto"/>
        <w:rPr>
          <w:rFonts w:ascii="Times New Roman" w:hAnsi="Times New Roman"/>
          <w:sz w:val="24"/>
          <w:szCs w:val="24"/>
        </w:rPr>
      </w:pPr>
      <w:r>
        <w:rPr>
          <w:rFonts w:ascii="Times New Roman" w:hAnsi="Times New Roman"/>
          <w:sz w:val="24"/>
          <w:szCs w:val="24"/>
        </w:rPr>
        <w:t>Μέχρι το 2010 το κατά κεφαλήν ΑΕΠ της Πορτογαλίας ακολουθούσε μια</w:t>
      </w:r>
      <w:r w:rsidR="007D7F26">
        <w:rPr>
          <w:rFonts w:ascii="Times New Roman" w:hAnsi="Times New Roman"/>
          <w:sz w:val="24"/>
          <w:szCs w:val="24"/>
        </w:rPr>
        <w:t xml:space="preserve"> ανοδική πορεία. Το 2005 ήταν </w:t>
      </w:r>
      <w:r w:rsidR="007D7F26" w:rsidRPr="007D7F26">
        <w:rPr>
          <w:rFonts w:ascii="Times New Roman" w:hAnsi="Times New Roman"/>
          <w:sz w:val="24"/>
          <w:szCs w:val="24"/>
        </w:rPr>
        <w:t>15</w:t>
      </w:r>
      <w:r>
        <w:rPr>
          <w:rFonts w:ascii="Times New Roman" w:hAnsi="Times New Roman"/>
          <w:sz w:val="24"/>
          <w:szCs w:val="24"/>
        </w:rPr>
        <w:t xml:space="preserve">.100 ευρώ, το 2006 έγινε 15.800 ευρώ, το 2007 έγινε 16.600 ευρώ, το 2008 έγινε 16.900 ευρώ, το 2009 υποχώρησε στο 16.600 ευρώ για να φτάσει το 2010 στην κορύφωση στα 16.700 ευρώ. Από το 2011 έως το 2013, στα χρόνια δηλαδή της οικονομικής κρίσης, το κατά κεφαλήν ΑΕΠ υποχώρησε. Το 2011 υποχώρησε στα 16.700 ευρώ, το 2012 στα 16.000 ευρώ και το 2013 στα 16.300 ευρώ. Το πρόγραμμα δημοσιονομικής προσαρμογής, το 2012, συρρίκνωσε την οικονομία της Πορτογαλίας κατά 3,2% έναντι 1,6% το 2011. Επίσης, το 2012 η εγχώρια ζήτηση διαμορφώθηκε στο -7,2% και η εξωτερική ζήτηση στο 3,8% διαμορφώνοντας μια μεταβολή του ΑΕΠ κατά -3,2% (Ελληνική Πρεσβεία Λισσαβώνας, 2012). Το 2013 η οικονομία της Πορτογαλίας ανέκαμψε στηριζόμενη στην εσωτερική ζήτηση η οποία για πρώτη φορά μετά από τρία χρόνια συνεισέφερε θετικά στη μεταβολή του ΑΕΠ. Το 2014 και το 2015 το κατά κεφαλήν ΑΕΠ άρχισε και πάλι την ανοδική του πορεία. </w:t>
      </w:r>
      <w:r>
        <w:rPr>
          <w:rFonts w:ascii="Times New Roman" w:hAnsi="Times New Roman"/>
          <w:sz w:val="24"/>
          <w:szCs w:val="24"/>
        </w:rPr>
        <w:lastRenderedPageBreak/>
        <w:t>Το 2014 κυμάνθηκε στα 16.600 ευρώ και το 2015 στα 17.300 ευρώ. Μάλιστα το 2015 ξεπέρασε κατά 300 ευρώ την προ της οικονομικής</w:t>
      </w:r>
      <w:r w:rsidR="005124C9">
        <w:rPr>
          <w:rFonts w:ascii="Times New Roman" w:hAnsi="Times New Roman"/>
          <w:sz w:val="24"/>
          <w:szCs w:val="24"/>
        </w:rPr>
        <w:t xml:space="preserve"> κρίσης περίοδο. Το διάγραμμα 31</w:t>
      </w:r>
      <w:r>
        <w:rPr>
          <w:rFonts w:ascii="Times New Roman" w:hAnsi="Times New Roman"/>
          <w:sz w:val="24"/>
          <w:szCs w:val="24"/>
        </w:rPr>
        <w:t xml:space="preserve"> αποτυπώνει αυτή την πορεία. </w:t>
      </w:r>
    </w:p>
    <w:p w:rsidR="005345BB" w:rsidRDefault="005124C9" w:rsidP="005345BB">
      <w:pPr>
        <w:spacing w:before="240" w:after="0" w:line="360" w:lineRule="auto"/>
        <w:rPr>
          <w:rFonts w:ascii="Times New Roman" w:hAnsi="Times New Roman"/>
          <w:sz w:val="24"/>
          <w:szCs w:val="24"/>
        </w:rPr>
      </w:pPr>
      <w:r>
        <w:rPr>
          <w:rFonts w:ascii="Times New Roman" w:hAnsi="Times New Roman"/>
          <w:sz w:val="24"/>
          <w:szCs w:val="24"/>
        </w:rPr>
        <w:t>Διάγραμμα 31</w:t>
      </w:r>
      <w:r w:rsidR="005345BB">
        <w:rPr>
          <w:rFonts w:ascii="Times New Roman" w:hAnsi="Times New Roman"/>
          <w:sz w:val="24"/>
          <w:szCs w:val="24"/>
        </w:rPr>
        <w:t>: Το κατά κεφαλήν ΑΕΠ της Πορτογαλίας σε ευρώ (2005-2015)</w:t>
      </w:r>
    </w:p>
    <w:p w:rsidR="005345BB" w:rsidRDefault="00B77441" w:rsidP="005345BB">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362325" cy="2247900"/>
            <wp:effectExtent l="19050" t="0" r="9525" b="0"/>
            <wp:docPr id="37" name="Εικόνα 37" descr="ΑΕΠ ΠΟΡΤΟ ΚΑΤΑ ΚΕΦΑΛΗΝ ΣΕ ΕΥΡ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ΑΕΠ ΠΟΡΤΟ ΚΑΤΑ ΚΕΦΑΛΗΝ ΣΕ ΕΥΡΟ 2"/>
                    <pic:cNvPicPr>
                      <a:picLocks noChangeAspect="1" noChangeArrowheads="1"/>
                    </pic:cNvPicPr>
                  </pic:nvPicPr>
                  <pic:blipFill>
                    <a:blip r:embed="rId50"/>
                    <a:srcRect/>
                    <a:stretch>
                      <a:fillRect/>
                    </a:stretch>
                  </pic:blipFill>
                  <pic:spPr bwMode="auto">
                    <a:xfrm>
                      <a:off x="0" y="0"/>
                      <a:ext cx="3362325" cy="2247900"/>
                    </a:xfrm>
                    <a:prstGeom prst="rect">
                      <a:avLst/>
                    </a:prstGeom>
                    <a:noFill/>
                    <a:ln w="9525">
                      <a:noFill/>
                      <a:miter lim="800000"/>
                      <a:headEnd/>
                      <a:tailEnd/>
                    </a:ln>
                  </pic:spPr>
                </pic:pic>
              </a:graphicData>
            </a:graphic>
          </wp:inline>
        </w:drawing>
      </w:r>
    </w:p>
    <w:p w:rsidR="005345BB" w:rsidRPr="005345BB" w:rsidRDefault="005345BB" w:rsidP="005345BB">
      <w:pPr>
        <w:spacing w:before="240" w:after="0" w:line="360" w:lineRule="auto"/>
        <w:jc w:val="left"/>
        <w:rPr>
          <w:rFonts w:ascii="Times New Roman" w:hAnsi="Times New Roman"/>
          <w:sz w:val="24"/>
          <w:szCs w:val="24"/>
        </w:rPr>
      </w:pPr>
      <w:r w:rsidRPr="002D76D0">
        <w:rPr>
          <w:rFonts w:ascii="Times New Roman" w:hAnsi="Times New Roman"/>
          <w:sz w:val="24"/>
          <w:szCs w:val="24"/>
        </w:rPr>
        <w:t>Πηγή: Eurostat</w:t>
      </w:r>
    </w:p>
    <w:p w:rsidR="005345BB" w:rsidRDefault="005345BB" w:rsidP="005345BB">
      <w:pPr>
        <w:spacing w:before="240" w:after="0" w:line="360" w:lineRule="auto"/>
        <w:rPr>
          <w:rFonts w:ascii="Times New Roman" w:hAnsi="Times New Roman"/>
          <w:sz w:val="24"/>
          <w:szCs w:val="24"/>
        </w:rPr>
      </w:pPr>
      <w:r w:rsidRPr="002D76D0">
        <w:rPr>
          <w:rFonts w:ascii="Times New Roman" w:hAnsi="Times New Roman"/>
          <w:sz w:val="24"/>
          <w:szCs w:val="24"/>
          <w:lang w:val="en-US"/>
        </w:rPr>
        <w:t>To</w:t>
      </w:r>
      <w:r w:rsidRPr="002D76D0">
        <w:rPr>
          <w:rFonts w:ascii="Times New Roman" w:hAnsi="Times New Roman"/>
          <w:sz w:val="24"/>
          <w:szCs w:val="24"/>
        </w:rPr>
        <w:t xml:space="preserve"> 2015 η οικονομία της Πορτογαλίας κατέγραψε ανάπτυξη σε σχέση με την προηγούμενη χρονιά 1,5%. Η ανάκαμψη της οικονομίας και το 2015 κυρίως οφειλόταν στην εγχώρια ζήτηση η οποία αυξήθηκε κατά 2,5% σε σχέση με την προηγούμενη χρονιά του 2014. </w:t>
      </w:r>
      <w:r w:rsidR="001822E8">
        <w:rPr>
          <w:rFonts w:ascii="Times New Roman" w:hAnsi="Times New Roman"/>
          <w:sz w:val="24"/>
          <w:szCs w:val="24"/>
        </w:rPr>
        <w:t>Ο π</w:t>
      </w:r>
      <w:r>
        <w:rPr>
          <w:rFonts w:ascii="Times New Roman" w:hAnsi="Times New Roman"/>
          <w:sz w:val="24"/>
          <w:szCs w:val="24"/>
        </w:rPr>
        <w:t>ίνακα</w:t>
      </w:r>
      <w:r w:rsidR="001822E8">
        <w:rPr>
          <w:rFonts w:ascii="Times New Roman" w:hAnsi="Times New Roman"/>
          <w:sz w:val="24"/>
          <w:szCs w:val="24"/>
        </w:rPr>
        <w:t>ς 1</w:t>
      </w:r>
      <w:r w:rsidR="001822E8" w:rsidRPr="001822E8">
        <w:rPr>
          <w:rFonts w:ascii="Times New Roman" w:hAnsi="Times New Roman"/>
          <w:sz w:val="24"/>
          <w:szCs w:val="24"/>
        </w:rPr>
        <w:t>4</w:t>
      </w:r>
      <w:r>
        <w:rPr>
          <w:rFonts w:ascii="Times New Roman" w:hAnsi="Times New Roman"/>
          <w:sz w:val="24"/>
          <w:szCs w:val="24"/>
        </w:rPr>
        <w:t xml:space="preserve"> αποτυπώνει τη συμβολή της εγχώριας και εξωτερικής ζήτησης στη διαμόρφωση του ΑΕΠ Πορτογαλίας την περίοδο 2007-2015</w:t>
      </w:r>
    </w:p>
    <w:p w:rsidR="005345BB" w:rsidRDefault="001822E8" w:rsidP="005345BB">
      <w:pPr>
        <w:spacing w:before="240" w:after="0" w:line="360" w:lineRule="auto"/>
        <w:rPr>
          <w:rFonts w:ascii="Times New Roman" w:hAnsi="Times New Roman"/>
          <w:sz w:val="24"/>
          <w:szCs w:val="24"/>
        </w:rPr>
      </w:pPr>
      <w:r>
        <w:rPr>
          <w:rFonts w:ascii="Times New Roman" w:hAnsi="Times New Roman"/>
          <w:sz w:val="24"/>
          <w:szCs w:val="24"/>
        </w:rPr>
        <w:t>Πίνακας 1</w:t>
      </w:r>
      <w:r w:rsidRPr="001822E8">
        <w:rPr>
          <w:rFonts w:ascii="Times New Roman" w:hAnsi="Times New Roman"/>
          <w:sz w:val="24"/>
          <w:szCs w:val="24"/>
        </w:rPr>
        <w:t>4</w:t>
      </w:r>
      <w:r w:rsidR="005345BB">
        <w:rPr>
          <w:rFonts w:ascii="Times New Roman" w:hAnsi="Times New Roman"/>
          <w:sz w:val="24"/>
          <w:szCs w:val="24"/>
        </w:rPr>
        <w:t>: Συμβολή στη διαμόρφωση του ΑΕΠ Πορτογαλίας ως % (2007-2015)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709"/>
        <w:gridCol w:w="850"/>
        <w:gridCol w:w="709"/>
        <w:gridCol w:w="709"/>
        <w:gridCol w:w="708"/>
        <w:gridCol w:w="709"/>
        <w:gridCol w:w="709"/>
        <w:gridCol w:w="709"/>
        <w:gridCol w:w="617"/>
      </w:tblGrid>
      <w:tr w:rsidR="005345BB" w:rsidRPr="006A4371" w:rsidTr="006808EB">
        <w:tc>
          <w:tcPr>
            <w:tcW w:w="2093" w:type="dxa"/>
          </w:tcPr>
          <w:p w:rsidR="005345BB" w:rsidRPr="006A4371" w:rsidRDefault="005345BB" w:rsidP="006808EB">
            <w:pPr>
              <w:spacing w:before="240" w:after="0" w:line="360" w:lineRule="auto"/>
              <w:rPr>
                <w:rFonts w:ascii="Times New Roman" w:hAnsi="Times New Roman"/>
                <w:sz w:val="18"/>
                <w:szCs w:val="18"/>
              </w:rPr>
            </w:pPr>
          </w:p>
        </w:tc>
        <w:tc>
          <w:tcPr>
            <w:tcW w:w="709" w:type="dxa"/>
          </w:tcPr>
          <w:p w:rsidR="005345BB" w:rsidRPr="006A4371" w:rsidRDefault="005345BB" w:rsidP="006808EB">
            <w:pPr>
              <w:spacing w:before="240" w:after="0" w:line="360" w:lineRule="auto"/>
              <w:rPr>
                <w:rFonts w:ascii="Times New Roman" w:hAnsi="Times New Roman"/>
                <w:sz w:val="18"/>
                <w:szCs w:val="18"/>
                <w:lang w:val="en-US"/>
              </w:rPr>
            </w:pPr>
            <w:r w:rsidRPr="006A4371">
              <w:rPr>
                <w:rFonts w:ascii="Times New Roman" w:hAnsi="Times New Roman"/>
                <w:sz w:val="18"/>
                <w:szCs w:val="18"/>
                <w:lang w:val="en-US"/>
              </w:rPr>
              <w:t>2007</w:t>
            </w:r>
          </w:p>
        </w:tc>
        <w:tc>
          <w:tcPr>
            <w:tcW w:w="850" w:type="dxa"/>
          </w:tcPr>
          <w:p w:rsidR="005345BB" w:rsidRPr="006A4371" w:rsidRDefault="005345BB" w:rsidP="006808EB">
            <w:pPr>
              <w:spacing w:before="240" w:after="0" w:line="360" w:lineRule="auto"/>
              <w:rPr>
                <w:rFonts w:ascii="Times New Roman" w:hAnsi="Times New Roman"/>
                <w:sz w:val="18"/>
                <w:szCs w:val="18"/>
                <w:lang w:val="en-US"/>
              </w:rPr>
            </w:pPr>
            <w:r w:rsidRPr="006A4371">
              <w:rPr>
                <w:rFonts w:ascii="Times New Roman" w:hAnsi="Times New Roman"/>
                <w:sz w:val="18"/>
                <w:szCs w:val="18"/>
                <w:lang w:val="en-US"/>
              </w:rPr>
              <w:t>2008</w:t>
            </w:r>
          </w:p>
        </w:tc>
        <w:tc>
          <w:tcPr>
            <w:tcW w:w="709" w:type="dxa"/>
          </w:tcPr>
          <w:p w:rsidR="005345BB" w:rsidRPr="006A4371" w:rsidRDefault="005345BB" w:rsidP="006808EB">
            <w:pPr>
              <w:spacing w:before="240" w:after="0" w:line="360" w:lineRule="auto"/>
              <w:rPr>
                <w:rFonts w:ascii="Times New Roman" w:hAnsi="Times New Roman"/>
                <w:sz w:val="18"/>
                <w:szCs w:val="18"/>
                <w:lang w:val="en-US"/>
              </w:rPr>
            </w:pPr>
            <w:r w:rsidRPr="006A4371">
              <w:rPr>
                <w:rFonts w:ascii="Times New Roman" w:hAnsi="Times New Roman"/>
                <w:sz w:val="18"/>
                <w:szCs w:val="18"/>
                <w:lang w:val="en-US"/>
              </w:rPr>
              <w:t>2009</w:t>
            </w:r>
          </w:p>
        </w:tc>
        <w:tc>
          <w:tcPr>
            <w:tcW w:w="709" w:type="dxa"/>
          </w:tcPr>
          <w:p w:rsidR="005345BB" w:rsidRPr="006A4371" w:rsidRDefault="005345BB" w:rsidP="006808EB">
            <w:pPr>
              <w:spacing w:before="240" w:after="0" w:line="360" w:lineRule="auto"/>
              <w:rPr>
                <w:rFonts w:ascii="Times New Roman" w:hAnsi="Times New Roman"/>
                <w:sz w:val="18"/>
                <w:szCs w:val="18"/>
                <w:lang w:val="en-US"/>
              </w:rPr>
            </w:pPr>
            <w:r w:rsidRPr="006A4371">
              <w:rPr>
                <w:rFonts w:ascii="Times New Roman" w:hAnsi="Times New Roman"/>
                <w:sz w:val="18"/>
                <w:szCs w:val="18"/>
                <w:lang w:val="en-US"/>
              </w:rPr>
              <w:t>2010</w:t>
            </w:r>
          </w:p>
        </w:tc>
        <w:tc>
          <w:tcPr>
            <w:tcW w:w="708" w:type="dxa"/>
          </w:tcPr>
          <w:p w:rsidR="005345BB" w:rsidRPr="006A4371" w:rsidRDefault="005345BB" w:rsidP="006808EB">
            <w:pPr>
              <w:spacing w:before="240" w:after="0" w:line="360" w:lineRule="auto"/>
              <w:rPr>
                <w:rFonts w:ascii="Times New Roman" w:hAnsi="Times New Roman"/>
                <w:sz w:val="18"/>
                <w:szCs w:val="18"/>
                <w:lang w:val="en-US"/>
              </w:rPr>
            </w:pPr>
            <w:r w:rsidRPr="006A4371">
              <w:rPr>
                <w:rFonts w:ascii="Times New Roman" w:hAnsi="Times New Roman"/>
                <w:sz w:val="18"/>
                <w:szCs w:val="18"/>
                <w:lang w:val="en-US"/>
              </w:rPr>
              <w:t>2011</w:t>
            </w:r>
          </w:p>
        </w:tc>
        <w:tc>
          <w:tcPr>
            <w:tcW w:w="709" w:type="dxa"/>
          </w:tcPr>
          <w:p w:rsidR="005345BB" w:rsidRPr="006A4371" w:rsidRDefault="005345BB" w:rsidP="006808EB">
            <w:pPr>
              <w:spacing w:before="240" w:after="0" w:line="360" w:lineRule="auto"/>
              <w:rPr>
                <w:rFonts w:ascii="Times New Roman" w:hAnsi="Times New Roman"/>
                <w:sz w:val="18"/>
                <w:szCs w:val="18"/>
                <w:lang w:val="en-US"/>
              </w:rPr>
            </w:pPr>
            <w:r w:rsidRPr="006A4371">
              <w:rPr>
                <w:rFonts w:ascii="Times New Roman" w:hAnsi="Times New Roman"/>
                <w:sz w:val="18"/>
                <w:szCs w:val="18"/>
                <w:lang w:val="en-US"/>
              </w:rPr>
              <w:t>2012</w:t>
            </w:r>
          </w:p>
        </w:tc>
        <w:tc>
          <w:tcPr>
            <w:tcW w:w="709" w:type="dxa"/>
          </w:tcPr>
          <w:p w:rsidR="005345BB" w:rsidRPr="006A4371" w:rsidRDefault="005345BB" w:rsidP="006808EB">
            <w:pPr>
              <w:spacing w:before="240" w:after="0" w:line="360" w:lineRule="auto"/>
              <w:rPr>
                <w:rFonts w:ascii="Times New Roman" w:hAnsi="Times New Roman"/>
                <w:sz w:val="18"/>
                <w:szCs w:val="18"/>
                <w:lang w:val="en-US"/>
              </w:rPr>
            </w:pPr>
            <w:r w:rsidRPr="006A4371">
              <w:rPr>
                <w:rFonts w:ascii="Times New Roman" w:hAnsi="Times New Roman"/>
                <w:sz w:val="18"/>
                <w:szCs w:val="18"/>
                <w:lang w:val="en-US"/>
              </w:rPr>
              <w:t>2013</w:t>
            </w:r>
          </w:p>
        </w:tc>
        <w:tc>
          <w:tcPr>
            <w:tcW w:w="709" w:type="dxa"/>
          </w:tcPr>
          <w:p w:rsidR="005345BB" w:rsidRPr="006A4371" w:rsidRDefault="005345BB" w:rsidP="006808EB">
            <w:pPr>
              <w:spacing w:before="240" w:after="0" w:line="360" w:lineRule="auto"/>
              <w:rPr>
                <w:rFonts w:ascii="Times New Roman" w:hAnsi="Times New Roman"/>
                <w:sz w:val="18"/>
                <w:szCs w:val="18"/>
                <w:lang w:val="en-US"/>
              </w:rPr>
            </w:pPr>
            <w:r w:rsidRPr="006A4371">
              <w:rPr>
                <w:rFonts w:ascii="Times New Roman" w:hAnsi="Times New Roman"/>
                <w:sz w:val="18"/>
                <w:szCs w:val="18"/>
                <w:lang w:val="en-US"/>
              </w:rPr>
              <w:t>2014</w:t>
            </w:r>
          </w:p>
        </w:tc>
        <w:tc>
          <w:tcPr>
            <w:tcW w:w="617" w:type="dxa"/>
          </w:tcPr>
          <w:p w:rsidR="005345BB" w:rsidRPr="006A4371" w:rsidRDefault="005345BB" w:rsidP="006808EB">
            <w:pPr>
              <w:spacing w:before="240" w:after="0" w:line="360" w:lineRule="auto"/>
              <w:rPr>
                <w:rFonts w:ascii="Times New Roman" w:hAnsi="Times New Roman"/>
                <w:sz w:val="18"/>
                <w:szCs w:val="18"/>
                <w:lang w:val="en-US"/>
              </w:rPr>
            </w:pPr>
            <w:r w:rsidRPr="006A4371">
              <w:rPr>
                <w:rFonts w:ascii="Times New Roman" w:hAnsi="Times New Roman"/>
                <w:sz w:val="18"/>
                <w:szCs w:val="18"/>
                <w:lang w:val="en-US"/>
              </w:rPr>
              <w:t>2015</w:t>
            </w:r>
          </w:p>
        </w:tc>
      </w:tr>
      <w:tr w:rsidR="005345BB" w:rsidRPr="006A4371" w:rsidTr="006808EB">
        <w:tc>
          <w:tcPr>
            <w:tcW w:w="2093"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Εγχώρια ζήτηση</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2,2</w:t>
            </w:r>
          </w:p>
        </w:tc>
        <w:tc>
          <w:tcPr>
            <w:tcW w:w="850"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1,0</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-3,6</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0,9</w:t>
            </w:r>
          </w:p>
        </w:tc>
        <w:tc>
          <w:tcPr>
            <w:tcW w:w="708"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-5,5</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-6,9</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-2</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2,2</w:t>
            </w:r>
          </w:p>
        </w:tc>
        <w:tc>
          <w:tcPr>
            <w:tcW w:w="617"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2,5</w:t>
            </w:r>
          </w:p>
        </w:tc>
      </w:tr>
      <w:tr w:rsidR="005345BB" w:rsidRPr="006A4371" w:rsidTr="006808EB">
        <w:tc>
          <w:tcPr>
            <w:tcW w:w="2093"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Εξωτερική ζήτηση</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0,2</w:t>
            </w:r>
          </w:p>
        </w:tc>
        <w:tc>
          <w:tcPr>
            <w:tcW w:w="850"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-1,0</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0,6</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0,5</w:t>
            </w:r>
          </w:p>
        </w:tc>
        <w:tc>
          <w:tcPr>
            <w:tcW w:w="708"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4,4</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3,6</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0,8</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-1,3</w:t>
            </w:r>
          </w:p>
        </w:tc>
        <w:tc>
          <w:tcPr>
            <w:tcW w:w="617"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-1,1</w:t>
            </w:r>
          </w:p>
        </w:tc>
      </w:tr>
      <w:tr w:rsidR="005345BB" w:rsidRPr="006A4371" w:rsidTr="006808EB">
        <w:tc>
          <w:tcPr>
            <w:tcW w:w="2093"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Μεταβολή ΑΕΠ (%)</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2,4</w:t>
            </w:r>
          </w:p>
        </w:tc>
        <w:tc>
          <w:tcPr>
            <w:tcW w:w="850"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0,0</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-2,5</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1,4</w:t>
            </w:r>
          </w:p>
        </w:tc>
        <w:tc>
          <w:tcPr>
            <w:tcW w:w="708"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-1,3</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-3,2</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-1,4</w:t>
            </w:r>
          </w:p>
        </w:tc>
        <w:tc>
          <w:tcPr>
            <w:tcW w:w="709"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+0,9</w:t>
            </w:r>
          </w:p>
        </w:tc>
        <w:tc>
          <w:tcPr>
            <w:tcW w:w="617" w:type="dxa"/>
          </w:tcPr>
          <w:p w:rsidR="005345BB" w:rsidRPr="006A4371" w:rsidRDefault="005345BB" w:rsidP="006808EB">
            <w:pPr>
              <w:spacing w:before="240" w:after="0" w:line="360" w:lineRule="auto"/>
              <w:rPr>
                <w:rFonts w:ascii="Times New Roman" w:hAnsi="Times New Roman"/>
                <w:sz w:val="18"/>
                <w:szCs w:val="18"/>
              </w:rPr>
            </w:pPr>
            <w:r w:rsidRPr="006A4371">
              <w:rPr>
                <w:rFonts w:ascii="Times New Roman" w:hAnsi="Times New Roman"/>
                <w:sz w:val="18"/>
                <w:szCs w:val="18"/>
              </w:rPr>
              <w:t>+1,5</w:t>
            </w:r>
          </w:p>
        </w:tc>
      </w:tr>
    </w:tbl>
    <w:p w:rsidR="005345BB" w:rsidRDefault="005345BB" w:rsidP="005345BB">
      <w:pPr>
        <w:spacing w:before="240" w:after="0" w:line="360" w:lineRule="auto"/>
        <w:rPr>
          <w:rFonts w:ascii="Times New Roman" w:hAnsi="Times New Roman"/>
          <w:sz w:val="24"/>
          <w:szCs w:val="24"/>
          <w:shd w:val="clear" w:color="auto" w:fill="FFFFFF"/>
        </w:rPr>
      </w:pPr>
      <w:r>
        <w:rPr>
          <w:rFonts w:ascii="Times New Roman" w:hAnsi="Times New Roman"/>
          <w:sz w:val="24"/>
          <w:szCs w:val="24"/>
        </w:rPr>
        <w:t xml:space="preserve">Πηγή: </w:t>
      </w:r>
      <w:r>
        <w:rPr>
          <w:rFonts w:ascii="Times New Roman" w:hAnsi="Times New Roman"/>
          <w:sz w:val="24"/>
          <w:szCs w:val="24"/>
          <w:shd w:val="clear" w:color="auto" w:fill="FFFFFF"/>
        </w:rPr>
        <w:t>INESEP (Κρατική Στατιστική Υπηρεσία Πορτογαλίας)</w:t>
      </w:r>
    </w:p>
    <w:p w:rsidR="005345BB" w:rsidRDefault="005345BB" w:rsidP="005345BB">
      <w:pPr>
        <w:spacing w:before="240" w:after="0"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Σε ονομαστικούς όρους  το ΑΕΠ της Πορτογαλίας το 2005 ήταν 158,65 δις ευρώ για να φτάσει το 2010 στα 179,92 δις ευρώ. Το 2011 και το 2012 το ΑΕΠ ακολούθησε </w:t>
      </w:r>
      <w:r>
        <w:rPr>
          <w:rFonts w:ascii="Times New Roman" w:hAnsi="Times New Roman"/>
          <w:sz w:val="24"/>
          <w:szCs w:val="24"/>
          <w:shd w:val="clear" w:color="auto" w:fill="FFFFFF"/>
        </w:rPr>
        <w:lastRenderedPageBreak/>
        <w:t xml:space="preserve">καθοδική πορεία. Το 2011 διαμορφώθηκε στα 176,16 δις ευρώ και το 2012 στα 168,39 δις ευρώ. Από το 2013 έως και το 2015 ακολούθησε ανοδική πορεία. Το 2013 ήταν 170,26 δις ευρώ, το 2014 173,07 δις ευρώ και το 2015 </w:t>
      </w:r>
      <w:r w:rsidR="005124C9">
        <w:rPr>
          <w:rFonts w:ascii="Times New Roman" w:hAnsi="Times New Roman"/>
          <w:sz w:val="24"/>
          <w:szCs w:val="24"/>
          <w:shd w:val="clear" w:color="auto" w:fill="FFFFFF"/>
        </w:rPr>
        <w:t>179,50 δις ευρώ. Το διάγραμμα 32</w:t>
      </w:r>
      <w:r>
        <w:rPr>
          <w:rFonts w:ascii="Times New Roman" w:hAnsi="Times New Roman"/>
          <w:sz w:val="24"/>
          <w:szCs w:val="24"/>
          <w:shd w:val="clear" w:color="auto" w:fill="FFFFFF"/>
        </w:rPr>
        <w:t xml:space="preserve"> αποτυπώνει αυτή την πορεία.</w:t>
      </w:r>
    </w:p>
    <w:p w:rsidR="005345BB" w:rsidRPr="00BA7FE3" w:rsidRDefault="005124C9" w:rsidP="005345BB">
      <w:pPr>
        <w:spacing w:before="240" w:after="0"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Διάγραμμα 32</w:t>
      </w:r>
      <w:r w:rsidR="005345BB">
        <w:rPr>
          <w:rFonts w:ascii="Times New Roman" w:hAnsi="Times New Roman"/>
          <w:sz w:val="24"/>
          <w:szCs w:val="24"/>
          <w:shd w:val="clear" w:color="auto" w:fill="FFFFFF"/>
        </w:rPr>
        <w:t>: Το ΑΕΠ της Πορτογαλίας σε ονομαστικούς όρους 2005-2015 (δις ευρώ).</w:t>
      </w:r>
    </w:p>
    <w:p w:rsidR="005345BB" w:rsidRDefault="00B77441" w:rsidP="005345BB">
      <w:pPr>
        <w:spacing w:before="240" w:after="0" w:line="360" w:lineRule="auto"/>
        <w:ind w:left="720"/>
        <w:jc w:val="center"/>
        <w:rPr>
          <w:rFonts w:ascii="Times New Roman" w:hAnsi="Times New Roman"/>
          <w:sz w:val="28"/>
          <w:szCs w:val="28"/>
          <w:lang w:val="en-US"/>
        </w:rPr>
      </w:pPr>
      <w:r>
        <w:rPr>
          <w:rFonts w:ascii="Times New Roman" w:hAnsi="Times New Roman"/>
          <w:noProof/>
          <w:sz w:val="28"/>
          <w:szCs w:val="28"/>
          <w:lang w:eastAsia="el-GR"/>
        </w:rPr>
        <w:drawing>
          <wp:inline distT="0" distB="0" distL="0" distR="0">
            <wp:extent cx="3152775" cy="1885950"/>
            <wp:effectExtent l="19050" t="0" r="9525" b="0"/>
            <wp:docPr id="38" name="Εικόνα 38" descr="ΑΕΠ ΠΟΡΤΟ ΚΑΤΑ ΣΥΝΟΛΙΚΟ ΔΙΣ ΕΥ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ΑΕΠ ΠΟΡΤΟ ΚΑΤΑ ΣΥΝΟΛΙΚΟ ΔΙΣ ΕΥΡΟ"/>
                    <pic:cNvPicPr>
                      <a:picLocks noChangeAspect="1" noChangeArrowheads="1"/>
                    </pic:cNvPicPr>
                  </pic:nvPicPr>
                  <pic:blipFill>
                    <a:blip r:embed="rId51"/>
                    <a:srcRect/>
                    <a:stretch>
                      <a:fillRect/>
                    </a:stretch>
                  </pic:blipFill>
                  <pic:spPr bwMode="auto">
                    <a:xfrm>
                      <a:off x="0" y="0"/>
                      <a:ext cx="3152775" cy="1885950"/>
                    </a:xfrm>
                    <a:prstGeom prst="rect">
                      <a:avLst/>
                    </a:prstGeom>
                    <a:noFill/>
                    <a:ln w="9525">
                      <a:noFill/>
                      <a:miter lim="800000"/>
                      <a:headEnd/>
                      <a:tailEnd/>
                    </a:ln>
                  </pic:spPr>
                </pic:pic>
              </a:graphicData>
            </a:graphic>
          </wp:inline>
        </w:drawing>
      </w:r>
    </w:p>
    <w:p w:rsidR="005345BB" w:rsidRPr="005345BB" w:rsidRDefault="005345BB" w:rsidP="005345BB">
      <w:pPr>
        <w:spacing w:before="240" w:after="0"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Πηγή: Eurostat</w:t>
      </w:r>
    </w:p>
    <w:p w:rsidR="005345BB" w:rsidRDefault="005345BB" w:rsidP="005345BB">
      <w:pPr>
        <w:spacing w:before="240" w:after="0" w:line="360" w:lineRule="auto"/>
        <w:rPr>
          <w:rFonts w:ascii="Times New Roman" w:hAnsi="Times New Roman"/>
          <w:sz w:val="24"/>
          <w:szCs w:val="24"/>
          <w:shd w:val="clear" w:color="auto" w:fill="FFFFFF"/>
        </w:rPr>
      </w:pPr>
      <w:r w:rsidRPr="00AD6F17">
        <w:rPr>
          <w:rFonts w:ascii="Times New Roman" w:hAnsi="Times New Roman"/>
          <w:sz w:val="24"/>
          <w:szCs w:val="24"/>
          <w:shd w:val="clear" w:color="auto" w:fill="FFFFFF"/>
        </w:rPr>
        <w:t>Τ</w:t>
      </w:r>
      <w:r w:rsidR="005124C9">
        <w:rPr>
          <w:rFonts w:ascii="Times New Roman" w:hAnsi="Times New Roman"/>
          <w:sz w:val="24"/>
          <w:szCs w:val="24"/>
          <w:shd w:val="clear" w:color="auto" w:fill="FFFFFF"/>
        </w:rPr>
        <w:t>έλος, στο διάγραμμα 33</w:t>
      </w:r>
      <w:r>
        <w:rPr>
          <w:rFonts w:ascii="Times New Roman" w:hAnsi="Times New Roman"/>
          <w:sz w:val="24"/>
          <w:szCs w:val="24"/>
          <w:shd w:val="clear" w:color="auto" w:fill="FFFFFF"/>
        </w:rPr>
        <w:t xml:space="preserve"> αποτυπώνεται η σύγκριση του κατά κεφαλήν ΑΕΠ της Πορτογαλίας με αυτό των 19 κρατών μελών της ευρωζώνης</w:t>
      </w:r>
    </w:p>
    <w:p w:rsidR="005345BB" w:rsidRPr="00AD6F17" w:rsidRDefault="005124C9" w:rsidP="005345BB">
      <w:pPr>
        <w:spacing w:before="240" w:after="0" w:line="360" w:lineRule="auto"/>
        <w:rPr>
          <w:rFonts w:ascii="Times New Roman" w:hAnsi="Times New Roman"/>
          <w:sz w:val="24"/>
          <w:szCs w:val="24"/>
          <w:shd w:val="clear" w:color="auto" w:fill="FFFFFF"/>
        </w:rPr>
      </w:pPr>
      <w:r>
        <w:rPr>
          <w:rFonts w:ascii="Times New Roman" w:hAnsi="Times New Roman"/>
          <w:sz w:val="24"/>
          <w:szCs w:val="24"/>
          <w:shd w:val="clear" w:color="auto" w:fill="FFFFFF"/>
        </w:rPr>
        <w:t>Διάγραμμα 33</w:t>
      </w:r>
      <w:r w:rsidR="005345BB">
        <w:rPr>
          <w:rFonts w:ascii="Times New Roman" w:hAnsi="Times New Roman"/>
          <w:sz w:val="24"/>
          <w:szCs w:val="24"/>
          <w:shd w:val="clear" w:color="auto" w:fill="FFFFFF"/>
        </w:rPr>
        <w:t>: Σύγκριση κατά κεφαλήν ΑΕΠ της Πορτογαλίας με αυτό της ευρωζώνης 2005-2015 σε ευρώ</w:t>
      </w:r>
    </w:p>
    <w:p w:rsidR="005345BB" w:rsidRDefault="00B77441" w:rsidP="005345BB">
      <w:pPr>
        <w:spacing w:before="240" w:after="0" w:line="360" w:lineRule="auto"/>
        <w:jc w:val="center"/>
        <w:rPr>
          <w:rFonts w:ascii="Times New Roman" w:hAnsi="Times New Roman"/>
          <w:sz w:val="24"/>
          <w:szCs w:val="24"/>
          <w:shd w:val="clear" w:color="auto" w:fill="FFFFFF"/>
        </w:rPr>
      </w:pPr>
      <w:r>
        <w:rPr>
          <w:rFonts w:ascii="Times New Roman" w:hAnsi="Times New Roman"/>
          <w:noProof/>
          <w:sz w:val="24"/>
          <w:szCs w:val="24"/>
          <w:shd w:val="clear" w:color="auto" w:fill="FFFFFF"/>
          <w:lang w:eastAsia="el-GR"/>
        </w:rPr>
        <w:drawing>
          <wp:inline distT="0" distB="0" distL="0" distR="0">
            <wp:extent cx="3438525" cy="2105025"/>
            <wp:effectExtent l="19050" t="0" r="9525" b="0"/>
            <wp:docPr id="39" name="Εικόνα 39" descr="ΠΟΡΤΟΓΑΛΙΑ ΑΕΠ ΜΕ ΕΥΡΩΖΩΝ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ΠΟΡΤΟΓΑΛΙΑ ΑΕΠ ΜΕ ΕΥΡΩΖΩΝΗ (1)"/>
                    <pic:cNvPicPr>
                      <a:picLocks noChangeAspect="1" noChangeArrowheads="1"/>
                    </pic:cNvPicPr>
                  </pic:nvPicPr>
                  <pic:blipFill>
                    <a:blip r:embed="rId52"/>
                    <a:srcRect/>
                    <a:stretch>
                      <a:fillRect/>
                    </a:stretch>
                  </pic:blipFill>
                  <pic:spPr bwMode="auto">
                    <a:xfrm>
                      <a:off x="0" y="0"/>
                      <a:ext cx="3438525" cy="2105025"/>
                    </a:xfrm>
                    <a:prstGeom prst="rect">
                      <a:avLst/>
                    </a:prstGeom>
                    <a:noFill/>
                    <a:ln w="9525">
                      <a:noFill/>
                      <a:miter lim="800000"/>
                      <a:headEnd/>
                      <a:tailEnd/>
                    </a:ln>
                  </pic:spPr>
                </pic:pic>
              </a:graphicData>
            </a:graphic>
          </wp:inline>
        </w:drawing>
      </w:r>
    </w:p>
    <w:p w:rsidR="005345BB" w:rsidRPr="00AD6F17" w:rsidRDefault="005345BB" w:rsidP="005345BB">
      <w:pPr>
        <w:spacing w:before="240" w:after="0" w:line="360" w:lineRule="auto"/>
        <w:rPr>
          <w:rFonts w:ascii="Times New Roman" w:hAnsi="Times New Roman"/>
          <w:sz w:val="24"/>
          <w:szCs w:val="24"/>
          <w:shd w:val="clear" w:color="auto" w:fill="FFFFFF"/>
          <w:lang w:val="en-US"/>
        </w:rPr>
      </w:pPr>
      <w:r>
        <w:rPr>
          <w:rFonts w:ascii="Times New Roman" w:hAnsi="Times New Roman"/>
          <w:sz w:val="24"/>
          <w:szCs w:val="24"/>
          <w:shd w:val="clear" w:color="auto" w:fill="FFFFFF"/>
        </w:rPr>
        <w:t>Πηγή: Eurostat</w:t>
      </w:r>
    </w:p>
    <w:p w:rsidR="005345BB" w:rsidRDefault="005345BB" w:rsidP="005345BB">
      <w:pPr>
        <w:numPr>
          <w:ilvl w:val="2"/>
          <w:numId w:val="22"/>
        </w:numPr>
        <w:spacing w:before="240" w:after="0" w:line="360" w:lineRule="auto"/>
        <w:rPr>
          <w:rFonts w:ascii="Times New Roman" w:hAnsi="Times New Roman"/>
          <w:sz w:val="28"/>
          <w:szCs w:val="28"/>
        </w:rPr>
      </w:pPr>
      <w:r w:rsidRPr="005D63DE">
        <w:rPr>
          <w:rFonts w:ascii="Times New Roman" w:hAnsi="Times New Roman"/>
          <w:sz w:val="28"/>
          <w:szCs w:val="28"/>
        </w:rPr>
        <w:t>Χρέος</w:t>
      </w:r>
    </w:p>
    <w:p w:rsidR="005345BB" w:rsidRPr="00411ADD" w:rsidRDefault="005345BB" w:rsidP="005345BB">
      <w:pPr>
        <w:spacing w:before="240" w:after="0" w:line="360" w:lineRule="auto"/>
        <w:rPr>
          <w:rFonts w:ascii="Times New Roman" w:hAnsi="Times New Roman"/>
          <w:sz w:val="24"/>
          <w:szCs w:val="24"/>
        </w:rPr>
      </w:pPr>
      <w:r>
        <w:rPr>
          <w:rFonts w:ascii="Times New Roman" w:hAnsi="Times New Roman"/>
          <w:sz w:val="24"/>
          <w:szCs w:val="24"/>
        </w:rPr>
        <w:lastRenderedPageBreak/>
        <w:t>Το χρέος της Πορτογαλίας που το 2005 ήταν το 67,4% του ΑΕΠ την περίοδο της οικονομικής κρίσης σχεδόν διπλασιάστηκε και το 2014 έφτασε το 130,6% του ΑΕΠ για να υποχωρήσει μετά από επτά χρόνια συνεχόμενης ανοδικής πορείας</w:t>
      </w:r>
      <w:r w:rsidRPr="00411ADD">
        <w:rPr>
          <w:rFonts w:ascii="Times New Roman" w:hAnsi="Times New Roman"/>
          <w:sz w:val="24"/>
          <w:szCs w:val="24"/>
        </w:rPr>
        <w:t>,</w:t>
      </w:r>
      <w:r>
        <w:rPr>
          <w:rFonts w:ascii="Times New Roman" w:hAnsi="Times New Roman"/>
          <w:sz w:val="24"/>
          <w:szCs w:val="24"/>
        </w:rPr>
        <w:t xml:space="preserve"> το 2015 στο 129% </w:t>
      </w:r>
      <w:r w:rsidRPr="001D32B0">
        <w:rPr>
          <w:rFonts w:ascii="Times New Roman" w:hAnsi="Times New Roman"/>
          <w:sz w:val="24"/>
          <w:szCs w:val="24"/>
        </w:rPr>
        <w:t>του ΑΕΠ.</w:t>
      </w:r>
      <w:r>
        <w:rPr>
          <w:rFonts w:ascii="Times New Roman" w:hAnsi="Times New Roman"/>
          <w:sz w:val="24"/>
          <w:szCs w:val="24"/>
        </w:rPr>
        <w:t xml:space="preserve"> Από το 2005 μέχρι και το 2007 ακολουθούσε μια σταθερή πορεία. Μάλιστα το 2007 κυμάνθηκε στο 68,4 % του ΑΕΠ, λιγότερο κατά 0,8% του ΑΕΠ σε σχέση με την προηγούμενη χρονιά του 2006. Με την έναρξη της κρίσης άρχισε την ανοδική του πορεία. Το 2008 κυμάνθηκε στο 71,7% του ΑΕΠ, το 2009 στο 83,6% του ΑΕΠ, το 2010 στο 96,2% του ΑΕΠ, το 2011 στο 111,4% του ΑΕΠ, το 2012 στο 126,2% του ΑΕΠ, το 2013 στο 129,0% του ΑΕΠ για να φτάσει το 2014 στην κορύφωση του130,6% του ΑΕΠ. Το 2015 ήταν η χρονιά που άρχισε την καθοδική του πορεία αφού κυμάνθηκε στο</w:t>
      </w:r>
      <w:r w:rsidR="005124C9">
        <w:rPr>
          <w:rFonts w:ascii="Times New Roman" w:hAnsi="Times New Roman"/>
          <w:sz w:val="24"/>
          <w:szCs w:val="24"/>
        </w:rPr>
        <w:t xml:space="preserve"> 129,0% του ΑΕΠ.  Το διάγραμμα 34</w:t>
      </w:r>
      <w:r>
        <w:rPr>
          <w:rFonts w:ascii="Times New Roman" w:hAnsi="Times New Roman"/>
          <w:sz w:val="24"/>
          <w:szCs w:val="24"/>
        </w:rPr>
        <w:t xml:space="preserve"> αποτυπώνει την εξελικτική πορεία του ποσοστού χρέους σε σχέση με το ΑΕΠ την περίοδο 2005-2015.</w:t>
      </w:r>
      <w:r w:rsidRPr="00411ADD">
        <w:rPr>
          <w:rFonts w:ascii="Times New Roman" w:hAnsi="Times New Roman"/>
          <w:sz w:val="24"/>
          <w:szCs w:val="24"/>
        </w:rPr>
        <w:t xml:space="preserve"> </w:t>
      </w:r>
    </w:p>
    <w:p w:rsidR="005345BB" w:rsidRDefault="005124C9" w:rsidP="005345BB">
      <w:pPr>
        <w:spacing w:before="240" w:after="0" w:line="360" w:lineRule="auto"/>
        <w:rPr>
          <w:rFonts w:ascii="Times New Roman" w:hAnsi="Times New Roman"/>
          <w:sz w:val="24"/>
          <w:szCs w:val="24"/>
        </w:rPr>
      </w:pPr>
      <w:r>
        <w:rPr>
          <w:rFonts w:ascii="Times New Roman" w:hAnsi="Times New Roman"/>
          <w:sz w:val="24"/>
          <w:szCs w:val="24"/>
        </w:rPr>
        <w:t>Διάγραμμα 34</w:t>
      </w:r>
      <w:r w:rsidR="005345BB">
        <w:rPr>
          <w:rFonts w:ascii="Times New Roman" w:hAnsi="Times New Roman"/>
          <w:sz w:val="24"/>
          <w:szCs w:val="24"/>
        </w:rPr>
        <w:t>: Ποσοστό χρέους Πορτογαλίας σε σχέση με το ΑΕΠ (2005-2015)</w:t>
      </w:r>
    </w:p>
    <w:p w:rsidR="005345BB" w:rsidRDefault="00B77441" w:rsidP="005345BB">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019550" cy="1952625"/>
            <wp:effectExtent l="19050" t="0" r="0" b="0"/>
            <wp:docPr id="40" name="Εικόνα 40" descr="ΠΟΡΤΟΓΑΛΙΑ ΧΡΕΟΣ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ΠΟΡΤΟΓΑΛΙΑ ΧΡΕΟΣ 2005-2015"/>
                    <pic:cNvPicPr>
                      <a:picLocks noChangeAspect="1" noChangeArrowheads="1"/>
                    </pic:cNvPicPr>
                  </pic:nvPicPr>
                  <pic:blipFill>
                    <a:blip r:embed="rId53"/>
                    <a:srcRect/>
                    <a:stretch>
                      <a:fillRect/>
                    </a:stretch>
                  </pic:blipFill>
                  <pic:spPr bwMode="auto">
                    <a:xfrm>
                      <a:off x="0" y="0"/>
                      <a:ext cx="4019550" cy="1952625"/>
                    </a:xfrm>
                    <a:prstGeom prst="rect">
                      <a:avLst/>
                    </a:prstGeom>
                    <a:noFill/>
                    <a:ln w="9525">
                      <a:noFill/>
                      <a:miter lim="800000"/>
                      <a:headEnd/>
                      <a:tailEnd/>
                    </a:ln>
                  </pic:spPr>
                </pic:pic>
              </a:graphicData>
            </a:graphic>
          </wp:inline>
        </w:drawing>
      </w:r>
    </w:p>
    <w:p w:rsidR="005345BB" w:rsidRDefault="005345BB" w:rsidP="005345BB">
      <w:pPr>
        <w:spacing w:before="240" w:after="0" w:line="360" w:lineRule="auto"/>
        <w:ind w:left="720"/>
        <w:rPr>
          <w:rFonts w:ascii="Times New Roman" w:hAnsi="Times New Roman"/>
          <w:sz w:val="24"/>
          <w:szCs w:val="24"/>
        </w:rPr>
      </w:pPr>
      <w:r w:rsidRPr="0075447A">
        <w:rPr>
          <w:rFonts w:ascii="Times New Roman" w:hAnsi="Times New Roman"/>
          <w:sz w:val="24"/>
          <w:szCs w:val="24"/>
        </w:rPr>
        <w:t xml:space="preserve">Πηγή: </w:t>
      </w:r>
      <w:r>
        <w:rPr>
          <w:rFonts w:ascii="Times New Roman" w:hAnsi="Times New Roman"/>
          <w:sz w:val="24"/>
          <w:szCs w:val="24"/>
        </w:rPr>
        <w:t>Eurostat</w:t>
      </w:r>
    </w:p>
    <w:p w:rsidR="005345BB" w:rsidRDefault="005345BB" w:rsidP="005345BB">
      <w:pPr>
        <w:spacing w:before="240" w:after="0" w:line="360" w:lineRule="auto"/>
        <w:rPr>
          <w:rFonts w:ascii="Times New Roman" w:hAnsi="Times New Roman"/>
          <w:sz w:val="24"/>
          <w:szCs w:val="24"/>
        </w:rPr>
      </w:pPr>
      <w:r>
        <w:rPr>
          <w:rFonts w:ascii="Times New Roman" w:hAnsi="Times New Roman"/>
          <w:sz w:val="24"/>
          <w:szCs w:val="24"/>
        </w:rPr>
        <w:t xml:space="preserve">Σε ονομαστικούς όρους και σύμφωνα με τα στοιχεία της </w:t>
      </w:r>
      <w:r>
        <w:rPr>
          <w:rFonts w:ascii="Times New Roman" w:hAnsi="Times New Roman"/>
          <w:sz w:val="24"/>
          <w:szCs w:val="24"/>
          <w:lang w:val="en-US"/>
        </w:rPr>
        <w:t>E</w:t>
      </w:r>
      <w:r>
        <w:rPr>
          <w:rFonts w:ascii="Times New Roman" w:hAnsi="Times New Roman"/>
          <w:sz w:val="24"/>
          <w:szCs w:val="24"/>
        </w:rPr>
        <w:t xml:space="preserve">urostat το 2005 το πορτογαλικό χρέος ήταν 106,91 δις ευρώ και το 2015 έφτασε τα 231,58 δις ευρώ. </w:t>
      </w:r>
      <w:r w:rsidRPr="0083705B">
        <w:rPr>
          <w:rFonts w:ascii="Times New Roman" w:hAnsi="Times New Roman"/>
          <w:sz w:val="24"/>
          <w:szCs w:val="24"/>
        </w:rPr>
        <w:t xml:space="preserve"> </w:t>
      </w:r>
      <w:r>
        <w:rPr>
          <w:rFonts w:ascii="Times New Roman" w:hAnsi="Times New Roman"/>
          <w:sz w:val="24"/>
          <w:szCs w:val="24"/>
        </w:rPr>
        <w:t>Η κατάσταση αυτή του χρέους οδήγησε το ΔΝΤ μετά την επίσκεψη των θεσμών τον Ιούνιο του 2016 στη Λισσαβόνα να ζητήσει την αναδιάρθρωση του χρέους (</w:t>
      </w:r>
      <w:r>
        <w:rPr>
          <w:rFonts w:ascii="Times New Roman" w:hAnsi="Times New Roman"/>
          <w:sz w:val="24"/>
          <w:szCs w:val="24"/>
          <w:lang w:val="en-US"/>
        </w:rPr>
        <w:t>Naftemporiki</w:t>
      </w:r>
      <w:r w:rsidRPr="00A51F41">
        <w:rPr>
          <w:rFonts w:ascii="Times New Roman" w:hAnsi="Times New Roman"/>
          <w:sz w:val="24"/>
          <w:szCs w:val="24"/>
        </w:rPr>
        <w:t>, 2016)</w:t>
      </w:r>
      <w:r w:rsidR="005124C9">
        <w:rPr>
          <w:rFonts w:ascii="Times New Roman" w:hAnsi="Times New Roman"/>
          <w:sz w:val="24"/>
          <w:szCs w:val="24"/>
        </w:rPr>
        <w:t>. Το διάγραμμα 35</w:t>
      </w:r>
      <w:r w:rsidRPr="00411ADD">
        <w:rPr>
          <w:rFonts w:ascii="Times New Roman" w:hAnsi="Times New Roman"/>
          <w:sz w:val="24"/>
          <w:szCs w:val="24"/>
        </w:rPr>
        <w:t xml:space="preserve"> </w:t>
      </w:r>
      <w:r>
        <w:rPr>
          <w:rFonts w:ascii="Times New Roman" w:hAnsi="Times New Roman"/>
          <w:sz w:val="24"/>
          <w:szCs w:val="24"/>
        </w:rPr>
        <w:t xml:space="preserve">αποτυπώνει το πορτογαλικό χρέος σε ονομαστικούς όρους σε δις ευρώ την περίοδο 2005-2015. </w:t>
      </w:r>
    </w:p>
    <w:p w:rsidR="005345BB" w:rsidRDefault="005124C9" w:rsidP="005345BB">
      <w:pPr>
        <w:spacing w:before="240" w:after="0" w:line="360" w:lineRule="auto"/>
        <w:rPr>
          <w:rFonts w:ascii="Times New Roman" w:hAnsi="Times New Roman"/>
          <w:sz w:val="24"/>
          <w:szCs w:val="24"/>
        </w:rPr>
      </w:pPr>
      <w:r>
        <w:rPr>
          <w:rFonts w:ascii="Times New Roman" w:hAnsi="Times New Roman"/>
          <w:sz w:val="24"/>
          <w:szCs w:val="24"/>
        </w:rPr>
        <w:t>Διάγραμμα 35</w:t>
      </w:r>
      <w:r w:rsidR="005345BB">
        <w:rPr>
          <w:rFonts w:ascii="Times New Roman" w:hAnsi="Times New Roman"/>
          <w:sz w:val="24"/>
          <w:szCs w:val="24"/>
        </w:rPr>
        <w:t>: Χρέος Πορτογαλίας σε ονομαστικούς όρους 2005-2015 (δις ευρώ)</w:t>
      </w:r>
    </w:p>
    <w:p w:rsidR="005345BB" w:rsidRDefault="00B77441" w:rsidP="005345BB">
      <w:pPr>
        <w:spacing w:before="240" w:after="0" w:line="360" w:lineRule="auto"/>
        <w:jc w:val="center"/>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4191000" cy="2000250"/>
            <wp:effectExtent l="19050" t="0" r="0" b="0"/>
            <wp:docPr id="41" name="Εικόνα 41" descr="ΠΟΡΤΟΓΑΛΙΑ ΧΡΕΟΣ ΣΕ Δ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ΠΟΡΤΟΓΑΛΙΑ ΧΡΕΟΣ ΣΕ ΔΙΣ"/>
                    <pic:cNvPicPr>
                      <a:picLocks noChangeAspect="1" noChangeArrowheads="1"/>
                    </pic:cNvPicPr>
                  </pic:nvPicPr>
                  <pic:blipFill>
                    <a:blip r:embed="rId54"/>
                    <a:srcRect/>
                    <a:stretch>
                      <a:fillRect/>
                    </a:stretch>
                  </pic:blipFill>
                  <pic:spPr bwMode="auto">
                    <a:xfrm>
                      <a:off x="0" y="0"/>
                      <a:ext cx="4191000" cy="2000250"/>
                    </a:xfrm>
                    <a:prstGeom prst="rect">
                      <a:avLst/>
                    </a:prstGeom>
                    <a:noFill/>
                    <a:ln w="9525">
                      <a:noFill/>
                      <a:miter lim="800000"/>
                      <a:headEnd/>
                      <a:tailEnd/>
                    </a:ln>
                  </pic:spPr>
                </pic:pic>
              </a:graphicData>
            </a:graphic>
          </wp:inline>
        </w:drawing>
      </w:r>
    </w:p>
    <w:p w:rsidR="005345BB" w:rsidRDefault="005345BB" w:rsidP="005345BB">
      <w:pPr>
        <w:spacing w:before="240" w:after="0" w:line="360" w:lineRule="auto"/>
        <w:rPr>
          <w:rFonts w:ascii="Times New Roman" w:hAnsi="Times New Roman"/>
          <w:sz w:val="24"/>
          <w:szCs w:val="24"/>
        </w:rPr>
      </w:pPr>
      <w:r w:rsidRPr="0075447A">
        <w:rPr>
          <w:rFonts w:ascii="Times New Roman" w:hAnsi="Times New Roman"/>
          <w:sz w:val="24"/>
          <w:szCs w:val="24"/>
        </w:rPr>
        <w:t xml:space="preserve">Πηγή: </w:t>
      </w:r>
      <w:r>
        <w:rPr>
          <w:rFonts w:ascii="Times New Roman" w:hAnsi="Times New Roman"/>
          <w:sz w:val="24"/>
          <w:szCs w:val="24"/>
        </w:rPr>
        <w:t>Eurostat</w:t>
      </w:r>
    </w:p>
    <w:p w:rsidR="005345BB" w:rsidRDefault="005345BB" w:rsidP="005345BB">
      <w:pPr>
        <w:spacing w:before="240" w:after="0" w:line="360" w:lineRule="auto"/>
        <w:rPr>
          <w:rFonts w:ascii="Times New Roman" w:hAnsi="Times New Roman"/>
          <w:sz w:val="24"/>
          <w:szCs w:val="24"/>
        </w:rPr>
      </w:pPr>
      <w:r>
        <w:rPr>
          <w:rFonts w:ascii="Times New Roman" w:hAnsi="Times New Roman"/>
          <w:sz w:val="24"/>
          <w:szCs w:val="24"/>
        </w:rPr>
        <w:t xml:space="preserve">Το 2005 το χρέος της Πορτογαλίας σε σχέση με το ΑΕΠ ήταν μικρότερο από το μέσο όρο των 19 χωρών που αποτελούν σήμερα την ευρωζώνη. Ήταν 62,5% του ΑΕΠ όταν ο μέσος όρος στην ευρωζώνη ήταν 67,4% του ΑΕΠ. Την περίοδο 2006-2008 κυμάνθηκε λίγο κάτω από το μέσο όρο της ευρωζώνης. Το 2008 ήταν 68,6% του ΑΕΠ όταν στην ευρωζώνη ήταν 71,7% του ΑΕΠ. Με το που άρχισε η οικονομική κρίση η ψαλίδα άνοιξε και το 2014 το πορτογαλικό χρέος ακολουθώντας την απότομη ανοδική πορεία έφτασε στο 130,6% του ΑΕΠ όταν ο μέσος όρος των 19 χωρών της ευρωζώνης ήταν 92,0% του ΑΕΠ για να μειωθεί ελαφρά το άνοιγμα μετά από μια επταετία ανόδου το 2015 και να κυμανθεί στο 129,0% του ΑΕΠ όταν ο μέσος όρος της ευρωζώνη κυμάνθηκε στο 90,4% του ΑΕΠ. Το διάγραμμα </w:t>
      </w:r>
      <w:r w:rsidR="005124C9">
        <w:rPr>
          <w:rFonts w:ascii="Times New Roman" w:hAnsi="Times New Roman"/>
          <w:sz w:val="24"/>
          <w:szCs w:val="24"/>
        </w:rPr>
        <w:t>36</w:t>
      </w:r>
      <w:r>
        <w:rPr>
          <w:rFonts w:ascii="Times New Roman" w:hAnsi="Times New Roman"/>
          <w:sz w:val="24"/>
          <w:szCs w:val="24"/>
        </w:rPr>
        <w:t xml:space="preserve"> αποτυπώνει τη σύγκριση του χρέους της Πορτογαλίας με αυτό της ευρωζώνης.</w:t>
      </w:r>
    </w:p>
    <w:p w:rsidR="005345BB" w:rsidRPr="00AD6F17" w:rsidRDefault="005345BB" w:rsidP="005345BB">
      <w:pPr>
        <w:spacing w:before="240" w:after="0" w:line="360" w:lineRule="auto"/>
        <w:rPr>
          <w:rFonts w:ascii="Times New Roman" w:hAnsi="Times New Roman"/>
          <w:sz w:val="24"/>
          <w:szCs w:val="24"/>
        </w:rPr>
      </w:pPr>
      <w:r>
        <w:rPr>
          <w:rFonts w:ascii="Times New Roman" w:hAnsi="Times New Roman"/>
          <w:sz w:val="24"/>
          <w:szCs w:val="24"/>
        </w:rPr>
        <w:t>Διάγραμμα</w:t>
      </w:r>
      <w:r w:rsidR="005124C9">
        <w:rPr>
          <w:rFonts w:ascii="Times New Roman" w:hAnsi="Times New Roman"/>
          <w:sz w:val="24"/>
          <w:szCs w:val="24"/>
        </w:rPr>
        <w:t xml:space="preserve"> 36</w:t>
      </w:r>
      <w:r>
        <w:rPr>
          <w:rFonts w:ascii="Times New Roman" w:hAnsi="Times New Roman"/>
          <w:sz w:val="24"/>
          <w:szCs w:val="24"/>
        </w:rPr>
        <w:t xml:space="preserve">: Σύγκριση χρέους Πορτογαλίας και </w:t>
      </w:r>
      <w:r w:rsidRPr="00AD6F17">
        <w:rPr>
          <w:rFonts w:ascii="Times New Roman" w:hAnsi="Times New Roman"/>
          <w:sz w:val="24"/>
          <w:szCs w:val="24"/>
        </w:rPr>
        <w:t>ε</w:t>
      </w:r>
      <w:r>
        <w:rPr>
          <w:rFonts w:ascii="Times New Roman" w:hAnsi="Times New Roman"/>
          <w:sz w:val="24"/>
          <w:szCs w:val="24"/>
        </w:rPr>
        <w:t xml:space="preserve">υρωζώνης σε σχέση με το ΑΕΠ </w:t>
      </w:r>
    </w:p>
    <w:p w:rsidR="005345BB" w:rsidRDefault="00B77441" w:rsidP="005345BB">
      <w:pPr>
        <w:spacing w:before="240" w:after="0" w:line="360" w:lineRule="auto"/>
        <w:ind w:left="720"/>
        <w:rPr>
          <w:rFonts w:ascii="Times New Roman" w:hAnsi="Times New Roman"/>
          <w:sz w:val="28"/>
          <w:szCs w:val="28"/>
        </w:rPr>
      </w:pPr>
      <w:r>
        <w:rPr>
          <w:rFonts w:ascii="Times New Roman" w:hAnsi="Times New Roman"/>
          <w:noProof/>
          <w:sz w:val="28"/>
          <w:szCs w:val="28"/>
          <w:lang w:eastAsia="el-GR"/>
        </w:rPr>
        <w:drawing>
          <wp:inline distT="0" distB="0" distL="0" distR="0">
            <wp:extent cx="3571875" cy="1809750"/>
            <wp:effectExtent l="19050" t="0" r="9525" b="0"/>
            <wp:docPr id="42" name="Εικόνα 42" descr="ΠΟΡΤΟΓΑΛΙΑ ΧΡΕΟΣ ΜΕ ΕΥΡΩΖΩΝ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ΠΟΡΤΟΓΑΛΙΑ ΧΡΕΟΣ ΜΕ ΕΥΡΩΖΩΝΗ 2"/>
                    <pic:cNvPicPr>
                      <a:picLocks noChangeAspect="1" noChangeArrowheads="1"/>
                    </pic:cNvPicPr>
                  </pic:nvPicPr>
                  <pic:blipFill>
                    <a:blip r:embed="rId55"/>
                    <a:srcRect/>
                    <a:stretch>
                      <a:fillRect/>
                    </a:stretch>
                  </pic:blipFill>
                  <pic:spPr bwMode="auto">
                    <a:xfrm>
                      <a:off x="0" y="0"/>
                      <a:ext cx="3571875" cy="1809750"/>
                    </a:xfrm>
                    <a:prstGeom prst="rect">
                      <a:avLst/>
                    </a:prstGeom>
                    <a:noFill/>
                    <a:ln w="9525">
                      <a:noFill/>
                      <a:miter lim="800000"/>
                      <a:headEnd/>
                      <a:tailEnd/>
                    </a:ln>
                  </pic:spPr>
                </pic:pic>
              </a:graphicData>
            </a:graphic>
          </wp:inline>
        </w:drawing>
      </w:r>
    </w:p>
    <w:p w:rsidR="005345BB" w:rsidRPr="00AD6F17" w:rsidRDefault="005345BB" w:rsidP="005345BB">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5345BB" w:rsidRPr="00B3438B" w:rsidRDefault="00762EAD" w:rsidP="005345BB">
      <w:pPr>
        <w:numPr>
          <w:ilvl w:val="2"/>
          <w:numId w:val="22"/>
        </w:numPr>
        <w:spacing w:before="240" w:after="0" w:line="360" w:lineRule="auto"/>
        <w:rPr>
          <w:rFonts w:ascii="Times New Roman" w:hAnsi="Times New Roman"/>
          <w:sz w:val="28"/>
          <w:szCs w:val="28"/>
        </w:rPr>
      </w:pPr>
      <w:r>
        <w:rPr>
          <w:rFonts w:ascii="Times New Roman" w:hAnsi="Times New Roman"/>
          <w:sz w:val="28"/>
          <w:szCs w:val="28"/>
        </w:rPr>
        <w:t>Άμεσες Ξένες Επενδύσεις</w:t>
      </w:r>
    </w:p>
    <w:p w:rsidR="005345BB" w:rsidRDefault="005345BB" w:rsidP="005345BB">
      <w:pPr>
        <w:spacing w:before="240" w:after="0" w:line="360" w:lineRule="auto"/>
        <w:rPr>
          <w:rFonts w:ascii="Times New Roman" w:hAnsi="Times New Roman"/>
          <w:sz w:val="24"/>
          <w:szCs w:val="24"/>
        </w:rPr>
      </w:pPr>
      <w:r>
        <w:rPr>
          <w:rFonts w:ascii="Times New Roman" w:hAnsi="Times New Roman"/>
          <w:sz w:val="24"/>
          <w:szCs w:val="24"/>
        </w:rPr>
        <w:lastRenderedPageBreak/>
        <w:t xml:space="preserve">Οι καλύτερες χρονιές για τις καθαρές εισροές ΑΞΕ, </w:t>
      </w:r>
      <w:r w:rsidRPr="00B3438B">
        <w:rPr>
          <w:rFonts w:ascii="Times New Roman" w:hAnsi="Times New Roman"/>
          <w:sz w:val="24"/>
          <w:szCs w:val="24"/>
        </w:rPr>
        <w:t>σ</w:t>
      </w:r>
      <w:r>
        <w:rPr>
          <w:rFonts w:ascii="Times New Roman" w:hAnsi="Times New Roman"/>
          <w:sz w:val="24"/>
          <w:szCs w:val="24"/>
        </w:rPr>
        <w:t>ύμφωνα με τα στοιχεία της Παγκόσμιας Τράπεζας, την τελευταία δεκαετία ήταν το 2006 και το 2012. Το 2005 οι καθαρές εισροές ΑΞΕ ήταν 4.429 δις δολάρια και αμέσως την επόμενη χρονιά το 2006 τριπλασιάστηκαν και έφτασαν στα 13.199 δις δολάρια. Από το 2007 έως το 2011 παρατηρήθηκε κάμψη του επενδυτικού ενδιαφέροντος. Έτσι το 2007 οι καθαρές εισροές ΑΞΕ ήταν 6.026 δις δολάρια, το 2008 ήταν 7.821 δις δολάρια, το 2009 ήταν 5.579 δις δολάρια, το 2010 ήταν 8.456 δις δολάρια και το 2011 ήταν 9.818 δις δολάρια. Το 2012 ήταν η μεγάλη έκρηξη του επενδυτικού ενδιαφέροντος για την Πορτογαλία αφού οι καθαρές εισροές ΑΞΕ έφτασαν στα 21.977 δις δολάρια και την επόμενη χρονιά, το 2013, έπεσαν στα 10.936 δις δολάρια. Το 2014 οι ΑΞΕ έφτασαν στα 13.116 δις δολάρια, ενώ το 2015 ήταν η χειρότερη χρονιά της δεκαετίας αφού μόλις 633 δις δολά</w:t>
      </w:r>
      <w:r w:rsidR="005124C9">
        <w:rPr>
          <w:rFonts w:ascii="Times New Roman" w:hAnsi="Times New Roman"/>
          <w:sz w:val="24"/>
          <w:szCs w:val="24"/>
        </w:rPr>
        <w:t>ρια ήταν οι ΑΞΕ. Το διάγραμμα 37</w:t>
      </w:r>
      <w:r>
        <w:rPr>
          <w:rFonts w:ascii="Times New Roman" w:hAnsi="Times New Roman"/>
          <w:sz w:val="24"/>
          <w:szCs w:val="24"/>
        </w:rPr>
        <w:t xml:space="preserve"> αποτυπώνει την ετήσια πορεία των καθαρών εισροών ΑΞΕ της περιόδου 2005-2015.</w:t>
      </w:r>
    </w:p>
    <w:p w:rsidR="005345BB" w:rsidRPr="00B3438B" w:rsidRDefault="005124C9" w:rsidP="005345BB">
      <w:pPr>
        <w:spacing w:before="240" w:after="0" w:line="360" w:lineRule="auto"/>
        <w:rPr>
          <w:rFonts w:ascii="Times New Roman" w:hAnsi="Times New Roman"/>
          <w:sz w:val="24"/>
          <w:szCs w:val="24"/>
        </w:rPr>
      </w:pPr>
      <w:r>
        <w:rPr>
          <w:rFonts w:ascii="Times New Roman" w:hAnsi="Times New Roman"/>
          <w:sz w:val="24"/>
          <w:szCs w:val="24"/>
        </w:rPr>
        <w:t>Διάγραμμα 37</w:t>
      </w:r>
      <w:r w:rsidR="005345BB">
        <w:rPr>
          <w:rFonts w:ascii="Times New Roman" w:hAnsi="Times New Roman"/>
          <w:sz w:val="24"/>
          <w:szCs w:val="24"/>
        </w:rPr>
        <w:t xml:space="preserve">: Καθαρές εισροές ΑΞΕ της Πορτογαλίας σε δις </w:t>
      </w:r>
      <w:r w:rsidR="005345BB" w:rsidRPr="00F96F7A">
        <w:rPr>
          <w:rFonts w:ascii="Times New Roman" w:hAnsi="Times New Roman"/>
          <w:sz w:val="24"/>
          <w:szCs w:val="24"/>
        </w:rPr>
        <w:t>$</w:t>
      </w:r>
      <w:r w:rsidR="005345BB">
        <w:rPr>
          <w:rFonts w:ascii="Times New Roman" w:hAnsi="Times New Roman"/>
          <w:sz w:val="24"/>
          <w:szCs w:val="24"/>
        </w:rPr>
        <w:t xml:space="preserve"> (2005-2015)</w:t>
      </w:r>
    </w:p>
    <w:p w:rsidR="005345BB" w:rsidRDefault="00B77441" w:rsidP="005345BB">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2857500" cy="2190750"/>
            <wp:effectExtent l="19050" t="0" r="0" b="0"/>
            <wp:docPr id="43" name="Εικόνα 43" descr="ΠΟΡΤΟΓΑΛΙΑ FDI ME ΑΚΡΙΒΗ ΠΟ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ΠΟΡΤΟΓΑΛΙΑ FDI ME ΑΚΡΙΒΗ ΠΟΣΑ"/>
                    <pic:cNvPicPr>
                      <a:picLocks noChangeAspect="1" noChangeArrowheads="1"/>
                    </pic:cNvPicPr>
                  </pic:nvPicPr>
                  <pic:blipFill>
                    <a:blip r:embed="rId56"/>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p w:rsidR="005345BB" w:rsidRPr="007831A9" w:rsidRDefault="005345BB" w:rsidP="005345BB">
      <w:pPr>
        <w:spacing w:before="240" w:after="0" w:line="360" w:lineRule="auto"/>
        <w:ind w:left="720"/>
        <w:rPr>
          <w:rFonts w:ascii="Times New Roman" w:hAnsi="Times New Roman"/>
          <w:sz w:val="24"/>
          <w:szCs w:val="24"/>
        </w:rPr>
      </w:pPr>
      <w:r w:rsidRPr="007831A9">
        <w:rPr>
          <w:rFonts w:ascii="Times New Roman" w:hAnsi="Times New Roman"/>
          <w:sz w:val="24"/>
          <w:szCs w:val="24"/>
        </w:rPr>
        <w:t>Πηγή: Πηγή: World Bank</w:t>
      </w:r>
    </w:p>
    <w:p w:rsidR="005345BB" w:rsidRPr="00824093" w:rsidRDefault="005345BB" w:rsidP="005345BB">
      <w:pPr>
        <w:spacing w:before="240" w:after="0" w:line="360" w:lineRule="auto"/>
        <w:rPr>
          <w:rFonts w:ascii="Times New Roman" w:hAnsi="Times New Roman"/>
          <w:sz w:val="24"/>
          <w:szCs w:val="24"/>
        </w:rPr>
      </w:pPr>
      <w:r>
        <w:rPr>
          <w:rFonts w:ascii="Times New Roman" w:hAnsi="Times New Roman"/>
          <w:sz w:val="24"/>
          <w:szCs w:val="24"/>
        </w:rPr>
        <w:t>Να σημειωθεί ότι στη βάση του προγράμματος οικονομικής στήριξης η Πορτογαλία έκανε σημαντικές παρεμβάσεις με στόχο την προσέλκυση επενδυτικού ενδιαφέροντος. Προχώρησε σε μεταρρυθμίσεις στην αγορά εργασίας, στο φορολογικό και ασφαλιστικό σύστημα, στην άρση των εμποδίων χρηματοδότησης των εξαγωγικών εταιριών, στην άμεση επιστροφή του ΦΠΑ, στη βελτίωση της πρόσβασης χρηματοδότησης μικρομεσαίων επιχειρήσεων κ.ά. Ταυτόχρονα θέσπισε νέο αναπτυξιακό νόμο, προχώρησε σε μαζικές ιδιωτικοποιήσεις και κατάργησε την Ελεύθερη Οικονομική Ζώνη Santa M</w:t>
      </w:r>
      <w:r>
        <w:rPr>
          <w:rFonts w:ascii="Times New Roman" w:hAnsi="Times New Roman"/>
          <w:sz w:val="24"/>
          <w:szCs w:val="24"/>
          <w:lang w:val="en-US"/>
        </w:rPr>
        <w:t>aria</w:t>
      </w:r>
      <w:r w:rsidRPr="00824093">
        <w:rPr>
          <w:rFonts w:ascii="Times New Roman" w:hAnsi="Times New Roman"/>
          <w:sz w:val="24"/>
          <w:szCs w:val="24"/>
        </w:rPr>
        <w:t xml:space="preserve"> </w:t>
      </w:r>
      <w:r>
        <w:rPr>
          <w:rFonts w:ascii="Times New Roman" w:hAnsi="Times New Roman"/>
          <w:sz w:val="24"/>
          <w:szCs w:val="24"/>
        </w:rPr>
        <w:t xml:space="preserve">στις Αζόρες κ.ά (Μπούκας, 2015). </w:t>
      </w:r>
    </w:p>
    <w:p w:rsidR="005345BB" w:rsidRDefault="005345BB" w:rsidP="005345BB">
      <w:pPr>
        <w:numPr>
          <w:ilvl w:val="2"/>
          <w:numId w:val="22"/>
        </w:numPr>
        <w:spacing w:before="240" w:after="0" w:line="360" w:lineRule="auto"/>
        <w:rPr>
          <w:rFonts w:ascii="Times New Roman" w:hAnsi="Times New Roman"/>
          <w:sz w:val="28"/>
          <w:szCs w:val="28"/>
        </w:rPr>
      </w:pPr>
      <w:r w:rsidRPr="005D63DE">
        <w:rPr>
          <w:rFonts w:ascii="Times New Roman" w:hAnsi="Times New Roman"/>
          <w:sz w:val="28"/>
          <w:szCs w:val="28"/>
        </w:rPr>
        <w:lastRenderedPageBreak/>
        <w:t>Ανεργία</w:t>
      </w:r>
    </w:p>
    <w:p w:rsidR="005345BB" w:rsidRPr="004A6C54" w:rsidRDefault="005345BB" w:rsidP="005345BB">
      <w:pPr>
        <w:spacing w:before="240" w:after="0" w:line="360" w:lineRule="auto"/>
        <w:rPr>
          <w:rFonts w:ascii="Times New Roman" w:hAnsi="Times New Roman"/>
          <w:sz w:val="24"/>
          <w:szCs w:val="24"/>
        </w:rPr>
      </w:pPr>
      <w:r>
        <w:rPr>
          <w:rFonts w:ascii="Times New Roman" w:hAnsi="Times New Roman"/>
          <w:sz w:val="24"/>
          <w:szCs w:val="24"/>
        </w:rPr>
        <w:t>Μέχρι το 2008 η ανεργία του ενεργού πληθυσμού της Πορτογαλίας ακολουθούσε μια σταθερή ανά έτος πορεία με μικρές αποκλίσεις. Μάλιστα το 2005 η ανεργία του ενεργού πληθυσμού ήταν και κάτω από το Μ.Ο. των 19 χωρών της ευρωζώνης κατά 0,3%. Τα χρόνια που προηγήθηκαν της οικονομικής κρίσης η εξέλιξη της ανεργίας του ενεργού πληθυσμού ακολούθησε την παρακάτω εξελικτική πορεία. Το 2005 ήταν 8,8%, το 2006 ήταν 8,9%, το 2007 ήταν 9,1% για να υποχωρήσει το 2008 στο 8,8% όσο δηλαδή ήταν και το 2005. Η οικονομική κρίση αρχικά αλλά και η εφαρμογή του προγράμματος δημοσιονομικής προσαρμογής στη συνέχεια είχαν επιπτώσεις στην απασχόληση και διόγκωσαν την ανεργία. Από το 2008 που ήταν η ανεργία στον ενεργό πληθυσμό στο 8,8% , το 2013 έφτασε στο 16,4%. Τον Δεκέμβριο του 2003 οι καταγεγραμμένοι άνεργοι ανέρχονταν στις 879.900 άτομα και η απασχόληση την ίδια περίοδο μειώθηκε κατά 2,6% (Ελληνική Πρεσβεία Λισσαβώνας, 2014). Το 2009 η ανεργία του ενεργού πληθυσμού της Πορτογαλίας ήταν 10,7%, το 2010 ήταν 12,0%, το 2011 ήταν 12,9%, το 2012 ήταν 15,8% για να αυξηθεί ακόμη περισσότερο το 2013 και να φτάσει στο 16,4%. Από το 2013 και μετά η ανεργία του ενεργού πληθυσμού της Πορτογαλίας άρχισε να μειώνεται. Το 2014 μειώθηκε στο 14,1% και το</w:t>
      </w:r>
      <w:r w:rsidR="005124C9">
        <w:rPr>
          <w:rFonts w:ascii="Times New Roman" w:hAnsi="Times New Roman"/>
          <w:sz w:val="24"/>
          <w:szCs w:val="24"/>
        </w:rPr>
        <w:t xml:space="preserve"> 2015 στο 12,6%. Το διάγραμμα 38</w:t>
      </w:r>
      <w:r>
        <w:rPr>
          <w:rFonts w:ascii="Times New Roman" w:hAnsi="Times New Roman"/>
          <w:sz w:val="24"/>
          <w:szCs w:val="24"/>
        </w:rPr>
        <w:t xml:space="preserve"> αποτυπώνει αυτή την πορεία.</w:t>
      </w:r>
    </w:p>
    <w:p w:rsidR="005345BB" w:rsidRPr="004A6C54" w:rsidRDefault="005124C9" w:rsidP="005345BB">
      <w:pPr>
        <w:spacing w:before="240" w:after="0" w:line="360" w:lineRule="auto"/>
        <w:rPr>
          <w:rFonts w:ascii="Times New Roman" w:hAnsi="Times New Roman"/>
          <w:sz w:val="24"/>
          <w:szCs w:val="24"/>
        </w:rPr>
      </w:pPr>
      <w:r>
        <w:rPr>
          <w:rFonts w:ascii="Times New Roman" w:hAnsi="Times New Roman"/>
          <w:sz w:val="24"/>
          <w:szCs w:val="24"/>
        </w:rPr>
        <w:t>Διάγραμμα 38</w:t>
      </w:r>
      <w:r w:rsidR="005345BB" w:rsidRPr="004A6C54">
        <w:rPr>
          <w:rFonts w:ascii="Times New Roman" w:hAnsi="Times New Roman"/>
          <w:sz w:val="24"/>
          <w:szCs w:val="24"/>
        </w:rPr>
        <w:t xml:space="preserve">: </w:t>
      </w:r>
      <w:r w:rsidR="005345BB">
        <w:rPr>
          <w:rFonts w:ascii="Times New Roman" w:hAnsi="Times New Roman"/>
          <w:sz w:val="24"/>
          <w:szCs w:val="24"/>
        </w:rPr>
        <w:t>Ποσοστό α</w:t>
      </w:r>
      <w:r w:rsidR="005345BB" w:rsidRPr="004A6C54">
        <w:rPr>
          <w:rFonts w:ascii="Times New Roman" w:hAnsi="Times New Roman"/>
          <w:sz w:val="24"/>
          <w:szCs w:val="24"/>
        </w:rPr>
        <w:t>νεργία ενεργού πληθυσμού</w:t>
      </w:r>
      <w:r w:rsidR="005345BB">
        <w:rPr>
          <w:rFonts w:ascii="Times New Roman" w:hAnsi="Times New Roman"/>
          <w:sz w:val="24"/>
          <w:szCs w:val="24"/>
        </w:rPr>
        <w:t xml:space="preserve"> Πορτογαλίας 2005-2015</w:t>
      </w:r>
    </w:p>
    <w:p w:rsidR="005345BB" w:rsidRDefault="00B77441" w:rsidP="005345BB">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676650" cy="2257425"/>
            <wp:effectExtent l="19050" t="0" r="0" b="0"/>
            <wp:docPr id="44" name="Εικόνα 44" descr="ΠΟΡΤΟΓΑΛΙΑ ΑΝΕΡΓΙΑ ΕΝΕΡΓΟΥ ΛΗΘΥΣΜΟΥ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ΠΟΡΤΟΓΑΛΙΑ ΑΝΕΡΓΙΑ ΕΝΕΡΓΟΥ ΛΗΘΥΣΜΟΥ 2005-2015"/>
                    <pic:cNvPicPr>
                      <a:picLocks noChangeAspect="1" noChangeArrowheads="1"/>
                    </pic:cNvPicPr>
                  </pic:nvPicPr>
                  <pic:blipFill>
                    <a:blip r:embed="rId57"/>
                    <a:srcRect/>
                    <a:stretch>
                      <a:fillRect/>
                    </a:stretch>
                  </pic:blipFill>
                  <pic:spPr bwMode="auto">
                    <a:xfrm>
                      <a:off x="0" y="0"/>
                      <a:ext cx="3676650" cy="2257425"/>
                    </a:xfrm>
                    <a:prstGeom prst="rect">
                      <a:avLst/>
                    </a:prstGeom>
                    <a:noFill/>
                    <a:ln w="9525">
                      <a:noFill/>
                      <a:miter lim="800000"/>
                      <a:headEnd/>
                      <a:tailEnd/>
                    </a:ln>
                  </pic:spPr>
                </pic:pic>
              </a:graphicData>
            </a:graphic>
          </wp:inline>
        </w:drawing>
      </w:r>
    </w:p>
    <w:p w:rsidR="005345BB" w:rsidRPr="006B6D0F" w:rsidRDefault="005345BB" w:rsidP="005345BB">
      <w:pPr>
        <w:spacing w:before="240" w:after="0" w:line="360" w:lineRule="auto"/>
        <w:ind w:left="720"/>
        <w:rPr>
          <w:rFonts w:ascii="Times New Roman" w:hAnsi="Times New Roman"/>
          <w:sz w:val="24"/>
          <w:szCs w:val="24"/>
        </w:rPr>
      </w:pPr>
      <w:r w:rsidRPr="00E54385">
        <w:rPr>
          <w:rFonts w:ascii="Times New Roman" w:hAnsi="Times New Roman"/>
          <w:sz w:val="24"/>
          <w:szCs w:val="24"/>
        </w:rPr>
        <w:t>Πηγή:</w:t>
      </w:r>
      <w:r>
        <w:rPr>
          <w:rFonts w:ascii="Times New Roman" w:hAnsi="Times New Roman"/>
          <w:sz w:val="24"/>
          <w:szCs w:val="24"/>
        </w:rPr>
        <w:t xml:space="preserve"> Eurostat</w:t>
      </w:r>
    </w:p>
    <w:p w:rsidR="005345BB" w:rsidRDefault="005345BB" w:rsidP="005345BB">
      <w:pPr>
        <w:spacing w:before="240" w:after="0" w:line="360" w:lineRule="auto"/>
        <w:rPr>
          <w:rFonts w:ascii="Times New Roman" w:hAnsi="Times New Roman"/>
          <w:sz w:val="24"/>
          <w:szCs w:val="24"/>
        </w:rPr>
      </w:pPr>
      <w:r w:rsidRPr="006B6D0F">
        <w:rPr>
          <w:rFonts w:ascii="Times New Roman" w:hAnsi="Times New Roman"/>
          <w:sz w:val="24"/>
          <w:szCs w:val="24"/>
        </w:rPr>
        <w:t>Να σημειωθε</w:t>
      </w:r>
      <w:r>
        <w:rPr>
          <w:rFonts w:ascii="Times New Roman" w:hAnsi="Times New Roman"/>
          <w:sz w:val="24"/>
          <w:szCs w:val="24"/>
        </w:rPr>
        <w:t xml:space="preserve">ί ότι μετά την έξοδο της Πορτογαλίας από το Μηχανισμό Σταθερότητας και Εποπτείας η αγορά εργασίας άρχισε και πάλι να μεταβάλλεται. Ελήφθησαν μέτρα </w:t>
      </w:r>
      <w:r>
        <w:rPr>
          <w:rFonts w:ascii="Times New Roman" w:hAnsi="Times New Roman"/>
          <w:sz w:val="24"/>
          <w:szCs w:val="24"/>
        </w:rPr>
        <w:lastRenderedPageBreak/>
        <w:t>για την αύξηση της απασχόλησης και τη μείωση της ανεργίας ενώ ταυτόχρονα αυξήθηκε ο κατώτερος μισθός (το 2014 κατά 20 ευρώ και το 2015 κατά 30 ευρώ) και μειώθηκαν οι εργοδοτικές εισφορές κατά 0,75% (από 23,75% σε 23%) για όσους αμείβονταν με τον κατώτερο μισθό (Ελληνική Πρεσβεία Λισσαβώνας, 2016).</w:t>
      </w:r>
    </w:p>
    <w:p w:rsidR="005345BB" w:rsidRPr="006B6D0F" w:rsidRDefault="005345BB" w:rsidP="005345BB">
      <w:pPr>
        <w:spacing w:before="240" w:after="0" w:line="360" w:lineRule="auto"/>
        <w:rPr>
          <w:rFonts w:ascii="Times New Roman" w:hAnsi="Times New Roman"/>
          <w:sz w:val="24"/>
          <w:szCs w:val="24"/>
        </w:rPr>
      </w:pPr>
      <w:r>
        <w:rPr>
          <w:rFonts w:ascii="Times New Roman" w:hAnsi="Times New Roman"/>
          <w:sz w:val="24"/>
          <w:szCs w:val="24"/>
        </w:rPr>
        <w:t>Μελετώντας την ανεργία ανδρών και γυναικών στον ενεργό πληθυσμό της Πορτογαλίας διαπιστώνεται ότι και στα δυο φύλα οι επιπτώσεις της οικονομικής κρίσης ήταν σχεδόν ίδιες και τα επηρέασε στον ίδιο βαθμό.</w:t>
      </w:r>
    </w:p>
    <w:p w:rsidR="005345BB" w:rsidRPr="00FE0E2C" w:rsidRDefault="005124C9" w:rsidP="005345BB">
      <w:pPr>
        <w:spacing w:before="240" w:after="0" w:line="360" w:lineRule="auto"/>
        <w:rPr>
          <w:rFonts w:ascii="Times New Roman" w:hAnsi="Times New Roman"/>
          <w:sz w:val="24"/>
          <w:szCs w:val="24"/>
        </w:rPr>
      </w:pPr>
      <w:r>
        <w:rPr>
          <w:rFonts w:ascii="Times New Roman" w:hAnsi="Times New Roman"/>
          <w:sz w:val="24"/>
          <w:szCs w:val="24"/>
        </w:rPr>
        <w:t>Διάγραμμα 39</w:t>
      </w:r>
      <w:r w:rsidR="005345BB" w:rsidRPr="00FE0E2C">
        <w:rPr>
          <w:rFonts w:ascii="Times New Roman" w:hAnsi="Times New Roman"/>
          <w:sz w:val="24"/>
          <w:szCs w:val="24"/>
        </w:rPr>
        <w:t xml:space="preserve">: </w:t>
      </w:r>
      <w:r w:rsidR="005345BB">
        <w:rPr>
          <w:rFonts w:ascii="Times New Roman" w:hAnsi="Times New Roman"/>
          <w:sz w:val="24"/>
          <w:szCs w:val="24"/>
        </w:rPr>
        <w:t>Ποσοστό σύγκρισης ανεργίας ανδρών και γυναικών</w:t>
      </w:r>
      <w:r w:rsidR="005345BB" w:rsidRPr="00FE0E2C">
        <w:rPr>
          <w:rFonts w:ascii="Times New Roman" w:hAnsi="Times New Roman"/>
          <w:sz w:val="24"/>
          <w:szCs w:val="24"/>
        </w:rPr>
        <w:t xml:space="preserve"> ενεργού πληθυσμού</w:t>
      </w:r>
      <w:r w:rsidR="005345BB">
        <w:rPr>
          <w:rFonts w:ascii="Times New Roman" w:hAnsi="Times New Roman"/>
          <w:sz w:val="24"/>
          <w:szCs w:val="24"/>
        </w:rPr>
        <w:t xml:space="preserve"> Πορτογαλίας (2005-2015)</w:t>
      </w:r>
    </w:p>
    <w:p w:rsidR="005345BB" w:rsidRDefault="00B77441" w:rsidP="005345BB">
      <w:pPr>
        <w:spacing w:before="240" w:after="0" w:line="360" w:lineRule="auto"/>
        <w:ind w:left="720"/>
        <w:rPr>
          <w:rFonts w:ascii="Times New Roman" w:hAnsi="Times New Roman"/>
          <w:sz w:val="28"/>
          <w:szCs w:val="28"/>
        </w:rPr>
      </w:pPr>
      <w:r>
        <w:rPr>
          <w:rFonts w:ascii="Times New Roman" w:hAnsi="Times New Roman"/>
          <w:noProof/>
          <w:sz w:val="28"/>
          <w:szCs w:val="28"/>
          <w:lang w:eastAsia="el-GR"/>
        </w:rPr>
        <w:drawing>
          <wp:inline distT="0" distB="0" distL="0" distR="0">
            <wp:extent cx="3733800" cy="2381250"/>
            <wp:effectExtent l="19050" t="0" r="0" b="0"/>
            <wp:docPr id="45" name="Εικόνα 45" descr="ΠΟΡΤΟΓΑΛΙΑ ΑΝΕΡΓΙΑ ΓΥΝΑΙΚΕΣ ΑΝΔΡΕΣ ΣΤΟΝ ΕΝΕΡΓΟ ΠΛΗΘΥΣ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ΠΟΡΤΟΓΑΛΙΑ ΑΝΕΡΓΙΑ ΓΥΝΑΙΚΕΣ ΑΝΔΡΕΣ ΣΤΟΝ ΕΝΕΡΓΟ ΠΛΗΘΥΣΜΟ"/>
                    <pic:cNvPicPr>
                      <a:picLocks noChangeAspect="1" noChangeArrowheads="1"/>
                    </pic:cNvPicPr>
                  </pic:nvPicPr>
                  <pic:blipFill>
                    <a:blip r:embed="rId58"/>
                    <a:srcRect/>
                    <a:stretch>
                      <a:fillRect/>
                    </a:stretch>
                  </pic:blipFill>
                  <pic:spPr bwMode="auto">
                    <a:xfrm>
                      <a:off x="0" y="0"/>
                      <a:ext cx="3733800" cy="2381250"/>
                    </a:xfrm>
                    <a:prstGeom prst="rect">
                      <a:avLst/>
                    </a:prstGeom>
                    <a:noFill/>
                    <a:ln w="9525">
                      <a:noFill/>
                      <a:miter lim="800000"/>
                      <a:headEnd/>
                      <a:tailEnd/>
                    </a:ln>
                  </pic:spPr>
                </pic:pic>
              </a:graphicData>
            </a:graphic>
          </wp:inline>
        </w:drawing>
      </w:r>
    </w:p>
    <w:p w:rsidR="005345BB" w:rsidRPr="006B6D0F" w:rsidRDefault="005345BB" w:rsidP="005345BB">
      <w:pPr>
        <w:spacing w:before="240" w:after="0" w:line="360" w:lineRule="auto"/>
        <w:ind w:left="720"/>
        <w:rPr>
          <w:rFonts w:ascii="Times New Roman" w:hAnsi="Times New Roman"/>
          <w:sz w:val="24"/>
          <w:szCs w:val="24"/>
        </w:rPr>
      </w:pPr>
      <w:r w:rsidRPr="00E54385">
        <w:rPr>
          <w:rFonts w:ascii="Times New Roman" w:hAnsi="Times New Roman"/>
          <w:sz w:val="24"/>
          <w:szCs w:val="24"/>
        </w:rPr>
        <w:t>Πηγή:</w:t>
      </w:r>
      <w:r>
        <w:rPr>
          <w:rFonts w:ascii="Times New Roman" w:hAnsi="Times New Roman"/>
          <w:sz w:val="24"/>
          <w:szCs w:val="24"/>
        </w:rPr>
        <w:t xml:space="preserve"> Eurostat</w:t>
      </w:r>
    </w:p>
    <w:p w:rsidR="005345BB" w:rsidRDefault="005345BB" w:rsidP="005345BB">
      <w:pPr>
        <w:spacing w:before="240" w:after="0" w:line="360" w:lineRule="auto"/>
        <w:rPr>
          <w:rFonts w:ascii="Times New Roman" w:hAnsi="Times New Roman"/>
          <w:sz w:val="24"/>
          <w:szCs w:val="24"/>
        </w:rPr>
      </w:pPr>
      <w:r>
        <w:rPr>
          <w:rFonts w:ascii="Times New Roman" w:hAnsi="Times New Roman"/>
          <w:sz w:val="24"/>
          <w:szCs w:val="24"/>
        </w:rPr>
        <w:t xml:space="preserve">Το 2005 η ανεργία των ανδρών του ενεργού πληθυσμού ήταν 8,7% και για τις γυναίκες 8,8%. Το 2013 που η ανεργία έφτασε στο μεγαλύτερο μέγεθος το ποσοστό των ανδρών ήταν 16,3% και των γυναικών 16,6%. Είχαν δηλαδή ένα μικρό άνοιγμα της τάξης του 0,3%. </w:t>
      </w:r>
    </w:p>
    <w:p w:rsidR="005345BB" w:rsidRDefault="005345BB" w:rsidP="005345BB">
      <w:pPr>
        <w:spacing w:before="240" w:after="0" w:line="360" w:lineRule="auto"/>
        <w:rPr>
          <w:rFonts w:ascii="Times New Roman" w:hAnsi="Times New Roman"/>
          <w:sz w:val="24"/>
          <w:szCs w:val="24"/>
        </w:rPr>
      </w:pPr>
      <w:r>
        <w:rPr>
          <w:rFonts w:ascii="Times New Roman" w:hAnsi="Times New Roman"/>
          <w:sz w:val="24"/>
          <w:szCs w:val="24"/>
        </w:rPr>
        <w:t>Από τη σύγκριση της ανεργίας ανδρών και γυναικών στο σύνολο του πληθυσμού της Πορτογαλίας που αποτυπών</w:t>
      </w:r>
      <w:r w:rsidR="005124C9">
        <w:rPr>
          <w:rFonts w:ascii="Times New Roman" w:hAnsi="Times New Roman"/>
          <w:sz w:val="24"/>
          <w:szCs w:val="24"/>
        </w:rPr>
        <w:t>εται στο διάγραμμα 40</w:t>
      </w:r>
      <w:r>
        <w:rPr>
          <w:rFonts w:ascii="Times New Roman" w:hAnsi="Times New Roman"/>
          <w:sz w:val="24"/>
          <w:szCs w:val="24"/>
        </w:rPr>
        <w:t xml:space="preserve"> διαπιστώνεται ότι σε όλη τη διάρκεια της δεκαετίας 2005-2015 τα ποσοστά ανεργίας των ανδρών ήταν πάντα μεγαλύτερα απ΄ αυτά των γυναικών με εξαίρεση το 2007.</w:t>
      </w:r>
    </w:p>
    <w:p w:rsidR="005345BB" w:rsidRPr="00FE0E2C" w:rsidRDefault="005124C9" w:rsidP="005345BB">
      <w:pPr>
        <w:spacing w:before="240" w:after="0" w:line="360" w:lineRule="auto"/>
        <w:rPr>
          <w:rFonts w:ascii="Times New Roman" w:hAnsi="Times New Roman"/>
          <w:sz w:val="24"/>
          <w:szCs w:val="24"/>
        </w:rPr>
      </w:pPr>
      <w:r>
        <w:rPr>
          <w:rFonts w:ascii="Times New Roman" w:hAnsi="Times New Roman"/>
          <w:sz w:val="24"/>
          <w:szCs w:val="24"/>
        </w:rPr>
        <w:t>Διάγραμμα 40</w:t>
      </w:r>
      <w:r w:rsidR="005345BB">
        <w:rPr>
          <w:rFonts w:ascii="Times New Roman" w:hAnsi="Times New Roman"/>
          <w:sz w:val="24"/>
          <w:szCs w:val="24"/>
        </w:rPr>
        <w:t xml:space="preserve">: </w:t>
      </w:r>
      <w:r w:rsidR="005345BB" w:rsidRPr="00FE0E2C">
        <w:rPr>
          <w:rFonts w:ascii="Times New Roman" w:hAnsi="Times New Roman"/>
          <w:sz w:val="24"/>
          <w:szCs w:val="24"/>
        </w:rPr>
        <w:t xml:space="preserve">: </w:t>
      </w:r>
      <w:r w:rsidR="005345BB">
        <w:rPr>
          <w:rFonts w:ascii="Times New Roman" w:hAnsi="Times New Roman"/>
          <w:sz w:val="24"/>
          <w:szCs w:val="24"/>
        </w:rPr>
        <w:t>Ποσοστό σύγκρισης ανεργίας ανδρών και γυναικών στον συνολικό πληθυσμό της Πορτογαλίας (2005-2015)</w:t>
      </w:r>
    </w:p>
    <w:p w:rsidR="005345BB" w:rsidRDefault="00B77441" w:rsidP="005345BB">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lastRenderedPageBreak/>
        <w:drawing>
          <wp:inline distT="0" distB="0" distL="0" distR="0">
            <wp:extent cx="3686175" cy="1990725"/>
            <wp:effectExtent l="19050" t="0" r="9525" b="0"/>
            <wp:docPr id="46" name="Εικόνα 46" descr="ΠΟΡΤΟΓΑΛΙΑ ΑΝΕΡΓΙΑ ΓΥΝΑΙΚΕΣ ΑΝΔΡΕ ΣΤΟ  ΣΥΝΟΛΙΚΟ ΠΛΗΘΥΣΜ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ΠΟΡΤΟΓΑΛΙΑ ΑΝΕΡΓΙΑ ΓΥΝΑΙΚΕΣ ΑΝΔΡΕ ΣΤΟ  ΣΥΝΟΛΙΚΟ ΠΛΗΘΥΣΜΟ (1)"/>
                    <pic:cNvPicPr>
                      <a:picLocks noChangeAspect="1" noChangeArrowheads="1"/>
                    </pic:cNvPicPr>
                  </pic:nvPicPr>
                  <pic:blipFill>
                    <a:blip r:embed="rId59"/>
                    <a:srcRect/>
                    <a:stretch>
                      <a:fillRect/>
                    </a:stretch>
                  </pic:blipFill>
                  <pic:spPr bwMode="auto">
                    <a:xfrm>
                      <a:off x="0" y="0"/>
                      <a:ext cx="3686175" cy="1990725"/>
                    </a:xfrm>
                    <a:prstGeom prst="rect">
                      <a:avLst/>
                    </a:prstGeom>
                    <a:noFill/>
                    <a:ln w="9525">
                      <a:noFill/>
                      <a:miter lim="800000"/>
                      <a:headEnd/>
                      <a:tailEnd/>
                    </a:ln>
                  </pic:spPr>
                </pic:pic>
              </a:graphicData>
            </a:graphic>
          </wp:inline>
        </w:drawing>
      </w:r>
    </w:p>
    <w:p w:rsidR="005345BB" w:rsidRDefault="005345BB" w:rsidP="005345BB">
      <w:pPr>
        <w:spacing w:before="240" w:after="0" w:line="360" w:lineRule="auto"/>
        <w:ind w:left="720"/>
        <w:rPr>
          <w:rFonts w:ascii="Times New Roman" w:hAnsi="Times New Roman"/>
          <w:sz w:val="24"/>
          <w:szCs w:val="24"/>
        </w:rPr>
      </w:pPr>
      <w:r w:rsidRPr="00E54385">
        <w:rPr>
          <w:rFonts w:ascii="Times New Roman" w:hAnsi="Times New Roman"/>
          <w:sz w:val="24"/>
          <w:szCs w:val="24"/>
        </w:rPr>
        <w:t>Πηγή:</w:t>
      </w:r>
      <w:r>
        <w:rPr>
          <w:rFonts w:ascii="Times New Roman" w:hAnsi="Times New Roman"/>
          <w:sz w:val="24"/>
          <w:szCs w:val="24"/>
        </w:rPr>
        <w:t xml:space="preserve"> Eurostat</w:t>
      </w:r>
    </w:p>
    <w:p w:rsidR="005345BB" w:rsidRDefault="005345BB" w:rsidP="005345BB">
      <w:pPr>
        <w:spacing w:before="240" w:after="0" w:line="360" w:lineRule="auto"/>
        <w:rPr>
          <w:rFonts w:ascii="Times New Roman" w:hAnsi="Times New Roman"/>
          <w:sz w:val="24"/>
          <w:szCs w:val="24"/>
        </w:rPr>
      </w:pPr>
      <w:r w:rsidRPr="00A757D8">
        <w:rPr>
          <w:rFonts w:ascii="Times New Roman" w:hAnsi="Times New Roman"/>
          <w:sz w:val="24"/>
          <w:szCs w:val="24"/>
        </w:rPr>
        <w:t>Συγκρίνοντας την ανεργία του ενεργού πληθυσμού της Πορτογαλίας με την αντίστοιχη του μέσου όρου των 19 κρατών που αποτελούν σήμερα την ευρωζώνη διαπιστώνουμε ότι ενώ το 2005 η ανεργία της ευρωζώνης ήταν μεγαλύτερη από αυτή της Πορτογαλίας (8,8% Πορτογαλία-9,1% Ευρωζώνη)</w:t>
      </w:r>
      <w:r>
        <w:rPr>
          <w:rFonts w:ascii="Times New Roman" w:hAnsi="Times New Roman"/>
          <w:sz w:val="24"/>
          <w:szCs w:val="24"/>
        </w:rPr>
        <w:t>,</w:t>
      </w:r>
      <w:r w:rsidRPr="00A757D8">
        <w:rPr>
          <w:rFonts w:ascii="Times New Roman" w:hAnsi="Times New Roman"/>
          <w:sz w:val="24"/>
          <w:szCs w:val="24"/>
        </w:rPr>
        <w:t xml:space="preserve"> όλα τα υπόλοιπα χρόνια η ανεργία της Πορτογαλίας ήταν πολύ </w:t>
      </w:r>
      <w:r>
        <w:rPr>
          <w:rFonts w:ascii="Times New Roman" w:hAnsi="Times New Roman"/>
          <w:sz w:val="24"/>
          <w:szCs w:val="24"/>
        </w:rPr>
        <w:t>υψηλότερη. Το άνοιγμα</w:t>
      </w:r>
      <w:r w:rsidRPr="00A757D8">
        <w:rPr>
          <w:rFonts w:ascii="Times New Roman" w:hAnsi="Times New Roman"/>
          <w:sz w:val="24"/>
          <w:szCs w:val="24"/>
        </w:rPr>
        <w:t xml:space="preserve"> μεγάλωσε ιδιαίτερα το 2012 και το 2013. Το 2012 η ανεργία στην Πορτογαλία ήταν 15,8% ενώ στην ευρωζώνη 11,4% και το 2013 στην Πορτογαλία ήταν 16,4% και στην ευρωζώνη 12,0%. </w:t>
      </w:r>
      <w:r w:rsidR="005124C9">
        <w:rPr>
          <w:rFonts w:ascii="Times New Roman" w:hAnsi="Times New Roman"/>
          <w:sz w:val="24"/>
          <w:szCs w:val="24"/>
        </w:rPr>
        <w:t>Το διάγραμμα 41</w:t>
      </w:r>
      <w:r>
        <w:rPr>
          <w:rFonts w:ascii="Times New Roman" w:hAnsi="Times New Roman"/>
          <w:sz w:val="24"/>
          <w:szCs w:val="24"/>
        </w:rPr>
        <w:t xml:space="preserve"> αποτυπώνει αυτή τη σύγκριση.</w:t>
      </w:r>
    </w:p>
    <w:p w:rsidR="005345BB" w:rsidRDefault="005124C9" w:rsidP="005345BB">
      <w:pPr>
        <w:spacing w:before="240" w:after="0" w:line="360" w:lineRule="auto"/>
        <w:rPr>
          <w:rFonts w:ascii="Times New Roman" w:hAnsi="Times New Roman"/>
          <w:sz w:val="24"/>
          <w:szCs w:val="24"/>
        </w:rPr>
      </w:pPr>
      <w:r>
        <w:rPr>
          <w:rFonts w:ascii="Times New Roman" w:hAnsi="Times New Roman"/>
          <w:sz w:val="24"/>
          <w:szCs w:val="24"/>
        </w:rPr>
        <w:t>Διάγραμμα 41</w:t>
      </w:r>
      <w:r w:rsidR="005345BB">
        <w:rPr>
          <w:rFonts w:ascii="Times New Roman" w:hAnsi="Times New Roman"/>
          <w:sz w:val="24"/>
          <w:szCs w:val="24"/>
        </w:rPr>
        <w:t>: Σύγκριση ποσοστού ανεργίας του ενεργού πληθυσμού της Πορτογαλίας με το αντίστοιχο των</w:t>
      </w:r>
      <w:r w:rsidR="005345BB" w:rsidRPr="004176F7">
        <w:rPr>
          <w:rFonts w:ascii="Times New Roman" w:hAnsi="Times New Roman"/>
          <w:sz w:val="24"/>
          <w:szCs w:val="24"/>
        </w:rPr>
        <w:t xml:space="preserve">19 κρατών που σήμερα αποτελούν την </w:t>
      </w:r>
      <w:r w:rsidR="005345BB">
        <w:rPr>
          <w:rFonts w:ascii="Times New Roman" w:hAnsi="Times New Roman"/>
          <w:sz w:val="24"/>
          <w:szCs w:val="24"/>
        </w:rPr>
        <w:t>ευρωζώνη (2005-2015)</w:t>
      </w:r>
    </w:p>
    <w:p w:rsidR="005345BB" w:rsidRDefault="00B77441" w:rsidP="005345BB">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209925" cy="1771650"/>
            <wp:effectExtent l="19050" t="0" r="9525" b="0"/>
            <wp:docPr id="47" name="Εικόνα 47" descr="ΠΟΡΤΟΓΑΛΙΑ ΑΝΕΡΓΙΑ ΣΥΓΚΡΙΣΗ ΜΕ ΕΥΡΩΖΩΝ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ΠΟΡΤΟΓΑΛΙΑ ΑΝΕΡΓΙΑ ΣΥΓΚΡΙΣΗ ΜΕ ΕΥΡΩΖΩΝΗ (2)"/>
                    <pic:cNvPicPr>
                      <a:picLocks noChangeAspect="1" noChangeArrowheads="1"/>
                    </pic:cNvPicPr>
                  </pic:nvPicPr>
                  <pic:blipFill>
                    <a:blip r:embed="rId60"/>
                    <a:srcRect/>
                    <a:stretch>
                      <a:fillRect/>
                    </a:stretch>
                  </pic:blipFill>
                  <pic:spPr bwMode="auto">
                    <a:xfrm>
                      <a:off x="0" y="0"/>
                      <a:ext cx="3209925" cy="1771650"/>
                    </a:xfrm>
                    <a:prstGeom prst="rect">
                      <a:avLst/>
                    </a:prstGeom>
                    <a:noFill/>
                    <a:ln w="9525">
                      <a:noFill/>
                      <a:miter lim="800000"/>
                      <a:headEnd/>
                      <a:tailEnd/>
                    </a:ln>
                  </pic:spPr>
                </pic:pic>
              </a:graphicData>
            </a:graphic>
          </wp:inline>
        </w:drawing>
      </w:r>
    </w:p>
    <w:p w:rsidR="005345BB" w:rsidRPr="00714186" w:rsidRDefault="005345BB" w:rsidP="005345BB">
      <w:pPr>
        <w:spacing w:before="240" w:after="0" w:line="360" w:lineRule="auto"/>
        <w:ind w:left="720"/>
        <w:rPr>
          <w:rFonts w:ascii="Times New Roman" w:hAnsi="Times New Roman"/>
          <w:sz w:val="24"/>
          <w:szCs w:val="24"/>
        </w:rPr>
      </w:pPr>
      <w:r w:rsidRPr="00E54385">
        <w:rPr>
          <w:rFonts w:ascii="Times New Roman" w:hAnsi="Times New Roman"/>
          <w:sz w:val="24"/>
          <w:szCs w:val="24"/>
        </w:rPr>
        <w:t>Πηγή:</w:t>
      </w:r>
      <w:r>
        <w:rPr>
          <w:rFonts w:ascii="Times New Roman" w:hAnsi="Times New Roman"/>
          <w:sz w:val="24"/>
          <w:szCs w:val="24"/>
        </w:rPr>
        <w:t xml:space="preserve"> Eurostat</w:t>
      </w:r>
    </w:p>
    <w:p w:rsidR="005345BB" w:rsidRDefault="005345BB" w:rsidP="005345BB">
      <w:pPr>
        <w:numPr>
          <w:ilvl w:val="2"/>
          <w:numId w:val="22"/>
        </w:numPr>
        <w:spacing w:before="240" w:after="0" w:line="360" w:lineRule="auto"/>
        <w:rPr>
          <w:rFonts w:ascii="Times New Roman" w:hAnsi="Times New Roman"/>
          <w:sz w:val="28"/>
          <w:szCs w:val="28"/>
        </w:rPr>
      </w:pPr>
      <w:r w:rsidRPr="005D63DE">
        <w:rPr>
          <w:rFonts w:ascii="Times New Roman" w:hAnsi="Times New Roman"/>
          <w:sz w:val="28"/>
          <w:szCs w:val="28"/>
        </w:rPr>
        <w:t xml:space="preserve">Φτώχεια </w:t>
      </w:r>
    </w:p>
    <w:p w:rsidR="005345BB" w:rsidRDefault="005345BB" w:rsidP="005345BB">
      <w:pPr>
        <w:spacing w:before="240" w:after="0" w:line="360" w:lineRule="auto"/>
        <w:rPr>
          <w:rFonts w:ascii="Times New Roman" w:hAnsi="Times New Roman"/>
          <w:sz w:val="24"/>
          <w:szCs w:val="24"/>
        </w:rPr>
      </w:pPr>
      <w:r>
        <w:rPr>
          <w:rFonts w:ascii="Times New Roman" w:hAnsi="Times New Roman"/>
          <w:sz w:val="24"/>
          <w:szCs w:val="24"/>
        </w:rPr>
        <w:lastRenderedPageBreak/>
        <w:t>Ο δείκτης φτώχειας και κοινωνικού αποκλεισμού, όπως προαναφέρθηκε, αποτυπώνει τη φτώχεια χωρίς να περιορίζεται μόνο στην εξέλιξη των εισοδημάτων αλλά επεκτείνεται και στον συσχετισμό  της μεταβολής της υλικής αποστέρησης και της εργασιακής ένταξης (Eurostat, 2012), για την Πορτογαλ</w:t>
      </w:r>
      <w:r w:rsidR="005124C9">
        <w:rPr>
          <w:rFonts w:ascii="Times New Roman" w:hAnsi="Times New Roman"/>
          <w:sz w:val="24"/>
          <w:szCs w:val="24"/>
        </w:rPr>
        <w:t>ία αποτυπώνεται στο διάγραμμα 42</w:t>
      </w:r>
      <w:r>
        <w:rPr>
          <w:rFonts w:ascii="Times New Roman" w:hAnsi="Times New Roman"/>
          <w:sz w:val="24"/>
          <w:szCs w:val="24"/>
        </w:rPr>
        <w:t>. Ο συγκεκριμένος δείκτης φτώχειας και κοινωνικού αποκλεισμού το 2013 και το 2014 έφτασε στο μεγαλύτερο μέγεθος καταγράφοντας τιμή 27,5% για κάθε χρόνο ξεχωριστά. Το 2015 κατέγραψε τιμή 26,6%. Πριν από την οικονομική κρίση, τις χρονιές 2005 και 2008, είχε καταγράψει τιμές 26,1% και 20,0% αντίστοιχα. Το 2006 κατέγραψε τιμή 25,0% και την ίδια τιμή κατέγραψε και το 2007. Το 2009 κατέγραψε τιμή 24,9%.</w:t>
      </w:r>
    </w:p>
    <w:p w:rsidR="005345BB" w:rsidRPr="002C3ACB" w:rsidRDefault="005124C9" w:rsidP="005345BB">
      <w:pPr>
        <w:spacing w:before="240" w:after="0" w:line="360" w:lineRule="auto"/>
        <w:rPr>
          <w:rFonts w:ascii="Times New Roman" w:hAnsi="Times New Roman"/>
          <w:sz w:val="24"/>
          <w:szCs w:val="24"/>
        </w:rPr>
      </w:pPr>
      <w:r>
        <w:rPr>
          <w:rFonts w:ascii="Times New Roman" w:hAnsi="Times New Roman"/>
          <w:sz w:val="24"/>
          <w:szCs w:val="24"/>
        </w:rPr>
        <w:t>Διάγραμμα 42</w:t>
      </w:r>
      <w:r w:rsidR="005345BB">
        <w:rPr>
          <w:rFonts w:ascii="Times New Roman" w:hAnsi="Times New Roman"/>
          <w:sz w:val="24"/>
          <w:szCs w:val="24"/>
        </w:rPr>
        <w:t>: Ποσοστό φτώχειας στην Πορτογαλία στον συνολικό πληθυσμό (2005-2015)</w:t>
      </w:r>
    </w:p>
    <w:p w:rsidR="005345BB" w:rsidRDefault="00B77441" w:rsidP="005345BB">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276600" cy="2105025"/>
            <wp:effectExtent l="19050" t="0" r="0" b="0"/>
            <wp:docPr id="48" name="Εικόνα 48" descr="ΠΟΡΤΟΓΑΛΙΑ ΦΤΩΧΕΙΑ ΣΤΟ ΣΥΝΟΛΟ ΤΟΥ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ΠΟΡΤΟΓΑΛΙΑ ΦΤΩΧΕΙΑ ΣΤΟ ΣΥΝΟΛΟ ΤΟΥ ΠΛΗΘΥΣΜΟΥ"/>
                    <pic:cNvPicPr>
                      <a:picLocks noChangeAspect="1" noChangeArrowheads="1"/>
                    </pic:cNvPicPr>
                  </pic:nvPicPr>
                  <pic:blipFill>
                    <a:blip r:embed="rId61"/>
                    <a:srcRect/>
                    <a:stretch>
                      <a:fillRect/>
                    </a:stretch>
                  </pic:blipFill>
                  <pic:spPr bwMode="auto">
                    <a:xfrm>
                      <a:off x="0" y="0"/>
                      <a:ext cx="3276600" cy="2105025"/>
                    </a:xfrm>
                    <a:prstGeom prst="rect">
                      <a:avLst/>
                    </a:prstGeom>
                    <a:noFill/>
                    <a:ln w="9525">
                      <a:noFill/>
                      <a:miter lim="800000"/>
                      <a:headEnd/>
                      <a:tailEnd/>
                    </a:ln>
                  </pic:spPr>
                </pic:pic>
              </a:graphicData>
            </a:graphic>
          </wp:inline>
        </w:drawing>
      </w:r>
    </w:p>
    <w:p w:rsidR="005345BB" w:rsidRPr="006B6D0F" w:rsidRDefault="005345BB" w:rsidP="005345BB">
      <w:pPr>
        <w:spacing w:before="240" w:after="0" w:line="360" w:lineRule="auto"/>
        <w:ind w:left="720"/>
        <w:rPr>
          <w:rFonts w:ascii="Times New Roman" w:hAnsi="Times New Roman"/>
          <w:sz w:val="24"/>
          <w:szCs w:val="24"/>
        </w:rPr>
      </w:pPr>
      <w:r w:rsidRPr="00E54385">
        <w:rPr>
          <w:rFonts w:ascii="Times New Roman" w:hAnsi="Times New Roman"/>
          <w:sz w:val="24"/>
          <w:szCs w:val="24"/>
        </w:rPr>
        <w:t>Πηγή:</w:t>
      </w:r>
      <w:r>
        <w:rPr>
          <w:rFonts w:ascii="Times New Roman" w:hAnsi="Times New Roman"/>
          <w:sz w:val="24"/>
          <w:szCs w:val="24"/>
        </w:rPr>
        <w:t xml:space="preserve"> Eurostat</w:t>
      </w:r>
    </w:p>
    <w:p w:rsidR="005345BB" w:rsidRDefault="005345BB" w:rsidP="005345BB">
      <w:pPr>
        <w:spacing w:before="240" w:after="0" w:line="360" w:lineRule="auto"/>
        <w:rPr>
          <w:rFonts w:ascii="Times New Roman" w:hAnsi="Times New Roman"/>
          <w:sz w:val="24"/>
          <w:szCs w:val="24"/>
        </w:rPr>
      </w:pPr>
      <w:r>
        <w:rPr>
          <w:rFonts w:ascii="Times New Roman" w:hAnsi="Times New Roman"/>
          <w:sz w:val="24"/>
          <w:szCs w:val="24"/>
        </w:rPr>
        <w:t>Η πορεία του αντίστοιχου δείκτη φτώχειας του Μ.Ο των 19 χωρών που αποτελούν σήμερα την ευρωζώνη είναι σταθερή, με μικρές αποκλίσεις όλη τη δεκαετία, χωρίς να επηρεάζεται ούτε από την ο</w:t>
      </w:r>
      <w:r w:rsidR="005124C9">
        <w:rPr>
          <w:rFonts w:ascii="Times New Roman" w:hAnsi="Times New Roman"/>
          <w:sz w:val="24"/>
          <w:szCs w:val="24"/>
        </w:rPr>
        <w:t>ικονομική κρίση. Το διάγραμμα 43</w:t>
      </w:r>
      <w:r>
        <w:rPr>
          <w:rFonts w:ascii="Times New Roman" w:hAnsi="Times New Roman"/>
          <w:sz w:val="24"/>
          <w:szCs w:val="24"/>
        </w:rPr>
        <w:t xml:space="preserve"> αποτυπώνει αυτή τη σύγκριση.</w:t>
      </w:r>
    </w:p>
    <w:p w:rsidR="005345BB" w:rsidRPr="00C65DCE" w:rsidRDefault="005124C9" w:rsidP="005345BB">
      <w:pPr>
        <w:spacing w:before="240" w:after="0" w:line="360" w:lineRule="auto"/>
        <w:rPr>
          <w:rFonts w:ascii="Times New Roman" w:hAnsi="Times New Roman"/>
          <w:sz w:val="24"/>
          <w:szCs w:val="24"/>
        </w:rPr>
      </w:pPr>
      <w:r>
        <w:rPr>
          <w:rFonts w:ascii="Times New Roman" w:hAnsi="Times New Roman"/>
          <w:sz w:val="24"/>
          <w:szCs w:val="24"/>
        </w:rPr>
        <w:t>Διάγραμμα 43</w:t>
      </w:r>
      <w:r w:rsidR="005345BB">
        <w:rPr>
          <w:rFonts w:ascii="Times New Roman" w:hAnsi="Times New Roman"/>
          <w:sz w:val="24"/>
          <w:szCs w:val="24"/>
        </w:rPr>
        <w:t>: Σύγκριση ποσοστού φτώχειας του συνολικού πληθυσμού της Πορτογαλίας με τον αντίστοιχο του Μ.Ο. των 19 κρατών που σήμερα αποτελούν την ευρωζώνη (2005-2015)</w:t>
      </w:r>
    </w:p>
    <w:p w:rsidR="005345BB" w:rsidRDefault="00B77441" w:rsidP="005345BB">
      <w:pPr>
        <w:spacing w:before="240" w:after="0" w:line="360" w:lineRule="auto"/>
        <w:ind w:left="1440"/>
        <w:rPr>
          <w:rFonts w:ascii="Times New Roman" w:hAnsi="Times New Roman"/>
          <w:sz w:val="28"/>
          <w:szCs w:val="28"/>
        </w:rPr>
      </w:pPr>
      <w:r>
        <w:rPr>
          <w:rFonts w:ascii="Times New Roman" w:hAnsi="Times New Roman"/>
          <w:noProof/>
          <w:sz w:val="28"/>
          <w:szCs w:val="28"/>
          <w:lang w:eastAsia="el-GR"/>
        </w:rPr>
        <w:lastRenderedPageBreak/>
        <w:drawing>
          <wp:inline distT="0" distB="0" distL="0" distR="0">
            <wp:extent cx="3752850" cy="2324100"/>
            <wp:effectExtent l="19050" t="0" r="0" b="0"/>
            <wp:docPr id="49" name="Εικόνα 49" descr="ΦΤΩΧΕΙΑ ΠΟΡΤΟΓΑΛΙΑ ΚΑΙ ΕΥΡΩΖΩΝΗ ΠΟΣΟΣΤΟ ΣΤΟ ΣΥΝΟΛΙΚΟ ΠΛΗΘΥΣ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ΦΤΩΧΕΙΑ ΠΟΡΤΟΓΑΛΙΑ ΚΑΙ ΕΥΡΩΖΩΝΗ ΠΟΣΟΣΤΟ ΣΤΟ ΣΥΝΟΛΙΚΟ ΠΛΗΘΥΣΜΟ"/>
                    <pic:cNvPicPr>
                      <a:picLocks noChangeAspect="1" noChangeArrowheads="1"/>
                    </pic:cNvPicPr>
                  </pic:nvPicPr>
                  <pic:blipFill>
                    <a:blip r:embed="rId62"/>
                    <a:srcRect/>
                    <a:stretch>
                      <a:fillRect/>
                    </a:stretch>
                  </pic:blipFill>
                  <pic:spPr bwMode="auto">
                    <a:xfrm>
                      <a:off x="0" y="0"/>
                      <a:ext cx="3752850" cy="2324100"/>
                    </a:xfrm>
                    <a:prstGeom prst="rect">
                      <a:avLst/>
                    </a:prstGeom>
                    <a:noFill/>
                    <a:ln w="9525">
                      <a:noFill/>
                      <a:miter lim="800000"/>
                      <a:headEnd/>
                      <a:tailEnd/>
                    </a:ln>
                  </pic:spPr>
                </pic:pic>
              </a:graphicData>
            </a:graphic>
          </wp:inline>
        </w:drawing>
      </w:r>
    </w:p>
    <w:p w:rsidR="005345BB" w:rsidRDefault="005345BB" w:rsidP="005345BB">
      <w:pPr>
        <w:spacing w:before="240" w:after="0" w:line="360" w:lineRule="auto"/>
        <w:ind w:left="720"/>
        <w:rPr>
          <w:rFonts w:ascii="Times New Roman" w:hAnsi="Times New Roman"/>
          <w:sz w:val="24"/>
          <w:szCs w:val="24"/>
        </w:rPr>
      </w:pPr>
      <w:r w:rsidRPr="00E54385">
        <w:rPr>
          <w:rFonts w:ascii="Times New Roman" w:hAnsi="Times New Roman"/>
          <w:sz w:val="24"/>
          <w:szCs w:val="24"/>
        </w:rPr>
        <w:t>Πηγή:</w:t>
      </w:r>
      <w:r>
        <w:rPr>
          <w:rFonts w:ascii="Times New Roman" w:hAnsi="Times New Roman"/>
          <w:sz w:val="24"/>
          <w:szCs w:val="24"/>
        </w:rPr>
        <w:t xml:space="preserve"> Eurostat</w:t>
      </w:r>
    </w:p>
    <w:p w:rsidR="005345BB" w:rsidRPr="009E1FBC" w:rsidRDefault="005345BB" w:rsidP="005345BB">
      <w:pPr>
        <w:spacing w:before="240" w:after="0" w:line="360" w:lineRule="auto"/>
        <w:rPr>
          <w:rFonts w:ascii="Times New Roman" w:hAnsi="Times New Roman"/>
          <w:sz w:val="24"/>
          <w:szCs w:val="24"/>
        </w:rPr>
      </w:pPr>
    </w:p>
    <w:p w:rsidR="005345BB" w:rsidRDefault="005345BB" w:rsidP="00EC3BB3">
      <w:pPr>
        <w:spacing w:before="240" w:after="0" w:line="360" w:lineRule="auto"/>
        <w:rPr>
          <w:rFonts w:ascii="Times New Roman" w:hAnsi="Times New Roman"/>
          <w:sz w:val="24"/>
          <w:szCs w:val="24"/>
        </w:rPr>
      </w:pPr>
    </w:p>
    <w:p w:rsidR="0003495C" w:rsidRDefault="0003495C" w:rsidP="00EC3BB3">
      <w:pPr>
        <w:spacing w:before="240" w:after="0" w:line="360" w:lineRule="auto"/>
        <w:rPr>
          <w:rFonts w:ascii="Times New Roman" w:hAnsi="Times New Roman"/>
          <w:sz w:val="24"/>
          <w:szCs w:val="24"/>
        </w:rPr>
      </w:pPr>
    </w:p>
    <w:p w:rsidR="0003495C" w:rsidRDefault="0003495C" w:rsidP="00EC3BB3">
      <w:pPr>
        <w:spacing w:before="240" w:after="0" w:line="360" w:lineRule="auto"/>
        <w:rPr>
          <w:rFonts w:ascii="Times New Roman" w:hAnsi="Times New Roman"/>
          <w:sz w:val="24"/>
          <w:szCs w:val="24"/>
        </w:rPr>
      </w:pPr>
    </w:p>
    <w:p w:rsidR="0003495C" w:rsidRDefault="0003495C" w:rsidP="00EC3BB3">
      <w:pPr>
        <w:spacing w:before="240" w:after="0" w:line="360" w:lineRule="auto"/>
        <w:rPr>
          <w:rFonts w:ascii="Times New Roman" w:hAnsi="Times New Roman"/>
          <w:sz w:val="24"/>
          <w:szCs w:val="24"/>
        </w:rPr>
      </w:pPr>
    </w:p>
    <w:p w:rsidR="0003495C" w:rsidRDefault="0003495C" w:rsidP="00EC3BB3">
      <w:pPr>
        <w:spacing w:before="240" w:after="0" w:line="360" w:lineRule="auto"/>
        <w:rPr>
          <w:rFonts w:ascii="Times New Roman" w:hAnsi="Times New Roman"/>
          <w:sz w:val="24"/>
          <w:szCs w:val="24"/>
        </w:rPr>
      </w:pPr>
    </w:p>
    <w:p w:rsidR="0003495C" w:rsidRDefault="0003495C" w:rsidP="00EC3BB3">
      <w:pPr>
        <w:spacing w:before="240" w:after="0" w:line="360" w:lineRule="auto"/>
        <w:rPr>
          <w:rFonts w:ascii="Times New Roman" w:hAnsi="Times New Roman"/>
          <w:sz w:val="24"/>
          <w:szCs w:val="24"/>
        </w:rPr>
      </w:pPr>
    </w:p>
    <w:p w:rsidR="0003495C" w:rsidRDefault="0003495C" w:rsidP="00EC3BB3">
      <w:pPr>
        <w:spacing w:before="240" w:after="0" w:line="360" w:lineRule="auto"/>
        <w:rPr>
          <w:rFonts w:ascii="Times New Roman" w:hAnsi="Times New Roman"/>
          <w:sz w:val="24"/>
          <w:szCs w:val="24"/>
        </w:rPr>
      </w:pPr>
    </w:p>
    <w:p w:rsidR="0003495C" w:rsidRDefault="0003495C" w:rsidP="00EC3BB3">
      <w:pPr>
        <w:spacing w:before="240" w:after="0" w:line="360" w:lineRule="auto"/>
        <w:rPr>
          <w:rFonts w:ascii="Times New Roman" w:hAnsi="Times New Roman"/>
          <w:sz w:val="24"/>
          <w:szCs w:val="24"/>
        </w:rPr>
      </w:pPr>
    </w:p>
    <w:p w:rsidR="0003495C" w:rsidRDefault="0003495C" w:rsidP="00EC3BB3">
      <w:pPr>
        <w:spacing w:before="240" w:after="0" w:line="360" w:lineRule="auto"/>
        <w:rPr>
          <w:rFonts w:ascii="Times New Roman" w:hAnsi="Times New Roman"/>
          <w:sz w:val="24"/>
          <w:szCs w:val="24"/>
        </w:rPr>
      </w:pPr>
    </w:p>
    <w:p w:rsidR="0003495C" w:rsidRDefault="0003495C" w:rsidP="00EC3BB3">
      <w:pPr>
        <w:spacing w:before="240" w:after="0" w:line="360" w:lineRule="auto"/>
        <w:rPr>
          <w:rFonts w:ascii="Times New Roman" w:hAnsi="Times New Roman"/>
          <w:sz w:val="24"/>
          <w:szCs w:val="24"/>
        </w:rPr>
      </w:pPr>
    </w:p>
    <w:p w:rsidR="0003495C" w:rsidRDefault="0003495C" w:rsidP="00EC3BB3">
      <w:pPr>
        <w:spacing w:before="240" w:after="0" w:line="360" w:lineRule="auto"/>
        <w:rPr>
          <w:rFonts w:ascii="Times New Roman" w:hAnsi="Times New Roman"/>
          <w:sz w:val="24"/>
          <w:szCs w:val="24"/>
        </w:rPr>
      </w:pPr>
    </w:p>
    <w:p w:rsidR="0003495C" w:rsidRDefault="0003495C" w:rsidP="00EC3BB3">
      <w:pPr>
        <w:spacing w:before="240" w:after="0" w:line="360" w:lineRule="auto"/>
        <w:rPr>
          <w:rFonts w:ascii="Times New Roman" w:hAnsi="Times New Roman"/>
          <w:sz w:val="24"/>
          <w:szCs w:val="24"/>
        </w:rPr>
      </w:pPr>
    </w:p>
    <w:p w:rsidR="0003495C" w:rsidRDefault="0003495C" w:rsidP="00EC3BB3">
      <w:pPr>
        <w:spacing w:before="240" w:after="0" w:line="360" w:lineRule="auto"/>
        <w:rPr>
          <w:rFonts w:ascii="Times New Roman" w:hAnsi="Times New Roman"/>
          <w:sz w:val="24"/>
          <w:szCs w:val="24"/>
        </w:rPr>
      </w:pPr>
    </w:p>
    <w:p w:rsidR="000B7A96" w:rsidRDefault="000B7A96" w:rsidP="00930528">
      <w:pPr>
        <w:jc w:val="center"/>
        <w:rPr>
          <w:rFonts w:ascii="Times New Roman" w:hAnsi="Times New Roman"/>
          <w:b/>
          <w:sz w:val="24"/>
          <w:szCs w:val="24"/>
        </w:rPr>
      </w:pPr>
    </w:p>
    <w:p w:rsidR="00EC6060" w:rsidRPr="00983A5C" w:rsidRDefault="00EC6060" w:rsidP="00BD768F">
      <w:pPr>
        <w:spacing w:line="360" w:lineRule="auto"/>
        <w:jc w:val="center"/>
        <w:rPr>
          <w:rFonts w:ascii="Times New Roman" w:hAnsi="Times New Roman"/>
          <w:b/>
          <w:sz w:val="36"/>
          <w:szCs w:val="36"/>
        </w:rPr>
      </w:pPr>
    </w:p>
    <w:p w:rsidR="00BD768F" w:rsidRPr="00BD768F" w:rsidRDefault="00BD768F" w:rsidP="00BD768F">
      <w:pPr>
        <w:spacing w:line="360" w:lineRule="auto"/>
        <w:jc w:val="center"/>
        <w:rPr>
          <w:rFonts w:ascii="Times New Roman" w:hAnsi="Times New Roman"/>
          <w:b/>
          <w:iCs/>
          <w:color w:val="000000"/>
          <w:sz w:val="36"/>
          <w:szCs w:val="36"/>
        </w:rPr>
      </w:pPr>
      <w:r w:rsidRPr="00BD768F">
        <w:rPr>
          <w:rFonts w:ascii="Times New Roman" w:hAnsi="Times New Roman"/>
          <w:b/>
          <w:sz w:val="36"/>
          <w:szCs w:val="36"/>
        </w:rPr>
        <w:t>ΚΕΦΑΛΑΙΟ ΠΕΜΠΤΟ</w:t>
      </w:r>
    </w:p>
    <w:p w:rsidR="00BD768F" w:rsidRPr="00BD768F" w:rsidRDefault="00BD768F" w:rsidP="00BD768F">
      <w:pPr>
        <w:spacing w:line="360" w:lineRule="auto"/>
        <w:jc w:val="center"/>
        <w:rPr>
          <w:rFonts w:ascii="Times New Roman" w:hAnsi="Times New Roman"/>
          <w:b/>
          <w:sz w:val="36"/>
          <w:szCs w:val="36"/>
        </w:rPr>
      </w:pPr>
      <w:r w:rsidRPr="00BD768F">
        <w:rPr>
          <w:rFonts w:ascii="Times New Roman" w:hAnsi="Times New Roman"/>
          <w:b/>
          <w:sz w:val="36"/>
          <w:szCs w:val="36"/>
        </w:rPr>
        <w:t>Η εξέλιξη των μακροοικονομικών μεγεθών της οικονομίας της Ισπανίας</w:t>
      </w:r>
    </w:p>
    <w:p w:rsidR="00BD768F" w:rsidRPr="00BD768F" w:rsidRDefault="00BD768F" w:rsidP="00BD768F">
      <w:pPr>
        <w:spacing w:line="360" w:lineRule="auto"/>
        <w:jc w:val="left"/>
        <w:rPr>
          <w:rFonts w:ascii="Times New Roman" w:hAnsi="Times New Roman"/>
          <w:sz w:val="36"/>
          <w:szCs w:val="36"/>
        </w:rPr>
      </w:pPr>
      <w:r w:rsidRPr="00BD768F">
        <w:rPr>
          <w:rFonts w:ascii="Times New Roman" w:hAnsi="Times New Roman"/>
          <w:sz w:val="36"/>
          <w:szCs w:val="36"/>
        </w:rPr>
        <w:t>5.1 Τα μακροοικονομικά χαρακτηριστικά της Ισπανίας την τελευταία δεκαετία</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Τα μακροοικονομικά χαρακτηριστικά της ισπανικής  οικονομίας τη δεκαετία του 2000 στηρίχτηκαν πάνω σε ένα προβληματικό αναπτυξιακό μοντέλο που από τη μια μεριά βρισκόταν το τραπεζικό σύστημα και από την άλλη ο κατασκευαστικός τομέας. Οι σημαντικές οικονομικές επιδόσεις που αποτυπώθηκαν τα χρόνια πριν την παγκόσμια οικονομική κρίση ανατράπηκαν μετά το 2009. Οι συνέπειες της παγκόσμιας οικονομικής κρίσης σε συνδυασμό με τις αδυναμίες του ισπανικού αναπτυξιακού μοντέλου οδήγησαν την Ισπανία σε βαθιά οικονομική κρίση και την ανάγκασαν να ζητήσει βοήθεια  από τον Ευρωπαϊκό Μηχανισμό Σταθερότητας. Μέσα από συγκρούσεις, ιδιαίτερα με το </w:t>
      </w:r>
      <w:r w:rsidRPr="00BD768F">
        <w:rPr>
          <w:rFonts w:ascii="Times New Roman" w:hAnsi="Times New Roman"/>
          <w:i/>
          <w:sz w:val="24"/>
          <w:szCs w:val="24"/>
        </w:rPr>
        <w:t>κίνημα των αγανακτισμένων</w:t>
      </w:r>
      <w:r w:rsidRPr="00BD768F">
        <w:rPr>
          <w:rFonts w:ascii="Times New Roman" w:hAnsi="Times New Roman"/>
          <w:sz w:val="24"/>
          <w:szCs w:val="24"/>
        </w:rPr>
        <w:t>,</w:t>
      </w:r>
      <w:r w:rsidRPr="00BD768F">
        <w:rPr>
          <w:rFonts w:ascii="Times New Roman" w:hAnsi="Times New Roman"/>
          <w:i/>
          <w:sz w:val="24"/>
          <w:szCs w:val="24"/>
        </w:rPr>
        <w:t xml:space="preserve"> </w:t>
      </w:r>
      <w:r w:rsidRPr="00BD768F">
        <w:rPr>
          <w:rFonts w:ascii="Times New Roman" w:hAnsi="Times New Roman"/>
          <w:sz w:val="24"/>
          <w:szCs w:val="24"/>
        </w:rPr>
        <w:t>αλλά και με προσήλωση στην επίτευξη των στόχων η Ισπανία εξήλθε του Ευρωπαϊκού Μηχανισμού Σταθερότητας και μέχρι σήμερα προσπαθεί να δημιουργήσει ένα νέο αναπτυξιακό μοντέλο σε διαφορετική βάση από το προηγούμενο. Μέσα σε αυτό το πλαίσιο θα εξετάσουμε στην ενότητα αυτή τα μακροοικονομικά χαρακτηριστικά της πριν από την οικονομική κρίση (2005-2008), την εξέλιξη της κρίσης και τις συνέπειες στην οικονομία της, την ένταξη στον Ευρωπαϊκό Μηχανισμό Σταθερότητας, την έξοδο από τον Ευρωπαϊκό Μηχανισμό Σταθερότητας και την πορεία της μέχρι σήμερα.</w:t>
      </w:r>
    </w:p>
    <w:p w:rsidR="00BD768F" w:rsidRPr="00BD768F" w:rsidRDefault="00BD768F" w:rsidP="00BD768F">
      <w:pPr>
        <w:spacing w:line="360" w:lineRule="auto"/>
        <w:rPr>
          <w:rFonts w:ascii="Times New Roman" w:hAnsi="Times New Roman"/>
          <w:sz w:val="28"/>
          <w:szCs w:val="28"/>
        </w:rPr>
      </w:pPr>
      <w:r w:rsidRPr="00BD768F">
        <w:rPr>
          <w:rFonts w:ascii="Times New Roman" w:hAnsi="Times New Roman"/>
          <w:sz w:val="28"/>
          <w:szCs w:val="28"/>
        </w:rPr>
        <w:t>5.1.1 Τα μακροοικονομικά χαρακτηριστικά πριν από την κρίση</w:t>
      </w:r>
    </w:p>
    <w:p w:rsidR="00BD768F" w:rsidRPr="00BD768F" w:rsidRDefault="00BD768F" w:rsidP="00BD768F">
      <w:pPr>
        <w:spacing w:line="360" w:lineRule="auto"/>
        <w:rPr>
          <w:rFonts w:ascii="Times New Roman" w:hAnsi="Times New Roman"/>
          <w:color w:val="C00000"/>
          <w:sz w:val="24"/>
          <w:szCs w:val="24"/>
        </w:rPr>
      </w:pPr>
      <w:r w:rsidRPr="00BD768F">
        <w:rPr>
          <w:rFonts w:ascii="Times New Roman" w:hAnsi="Times New Roman"/>
          <w:sz w:val="24"/>
          <w:szCs w:val="24"/>
        </w:rPr>
        <w:t xml:space="preserve">Η ισπανική οικονομία τα χρόνια που μεσολάβησαν πριν από την οικονομική κρίση στηρίχθηκε πάνω στον κατασκευαστικό κλάδο, στην παροχή υπηρεσιών και λιγότερο στον αγροτικό τομέα. Ιδιαίτερα αναπτύχθηκε ο τουριστικός κλάδος. Παρουσίασε </w:t>
      </w:r>
      <w:r w:rsidRPr="00BD768F">
        <w:rPr>
          <w:rFonts w:ascii="Times New Roman" w:hAnsi="Times New Roman"/>
          <w:sz w:val="24"/>
          <w:szCs w:val="24"/>
        </w:rPr>
        <w:lastRenderedPageBreak/>
        <w:t>ταυτόχρονα εξάρτηση από ορυκτά καύσιμα (Πουλόπουλος, 2010). Ο εύκολος δανεισμός που παρείχε στην Ισπανία η συμμετοχή της στην ευρωζώνη διόγκωσε τον κατασκευαστικό κλάδο στον οποίο απασχολούνταν το 12% του πληθυσμού. Μόνο το 2007 κατασκευάστηκαν 760.000 νέες κατοικίες. Η διόγκωση του κατασκευαστικού κλάδου δημιουργούσε την ανάγκη εισαγωγών πρώτων υλών και κεφαλαιούχων αγαθών με επιπτώσεις στο εμπορικό ισοζύγιο. Παράλληλα το ισπανικό τραπεζικό σύστημα παρείχε με μεγάλη ευκολία δανεισμούς και στα νοικοκυριά και στις κατασκευαστικές εταιρείες χωρίς ιδιαίτερες εγγυήσεις ώστε να εξασφαλισθεί η απρόσκοπτη εξυπηρέτηση των παρεχομένων πιστώσεων (</w:t>
      </w:r>
      <w:r w:rsidRPr="00BD768F">
        <w:rPr>
          <w:rFonts w:ascii="Times New Roman" w:hAnsi="Times New Roman"/>
          <w:sz w:val="24"/>
          <w:szCs w:val="24"/>
          <w:lang w:val="en-US"/>
        </w:rPr>
        <w:t>Indymedia</w:t>
      </w:r>
      <w:r w:rsidRPr="00BD768F">
        <w:rPr>
          <w:rFonts w:ascii="Times New Roman" w:hAnsi="Times New Roman"/>
          <w:sz w:val="24"/>
          <w:szCs w:val="24"/>
        </w:rPr>
        <w:t>, 2015).</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Σύμφωνα με τα στοιχεία της ετήσιας έκθεσης για την οικονομία της Ισπανίας, που δημοσιοποίησε η Ελληνική Πρεσβεία της Μαδρίτης (2011), το δημόσιο χρέος από 390,9 δις ευρώ που ήταν το 2005 έφτασε το 2009 στα 561 δις ευρώ και έγινε κυρίαρχο πρόβλημα. Το ποσοστό χρέους από 43% του ΑΕΠ που ήταν το 2005 έφτασε τα 53,2% του ΑΕΠ το 2009. Η ανεργία από 9,2% που ήταν το 2005 διπλασιάστηκε σχεδόν το 2009 και έφτασε στο 18,1%. Το ποσοστό των μακροχρόνιων ανέργων που ως το 2007 είχε παρουσιάσει μειούμενη τάση, αντιστράφηκε η τάση αυτή φτάνοντας στο 2,4%  το 2008 και το 2009 στο 5,2% του συνόλου. Η ιδιωτική κατανάλωση από 4,2 που ήταν το 2005 έγινε -4,4 το 2009 που ήταν αποτέλεσμα της απότομης αύξησης της ανεργίας σε συνδυασμό με την ανασφάλεια που είχε κυριαρχήσει στα νοικοκυριά και τα οποία οδηγήθηκαν σε περικοπές δαπανών τους. Η δημόσια κατανάλωση από 4,8 που ήταν το 2005 έγινε 3,2 το 2009 και το 2010 για πρώτη φορά έλαβε αρνητικό πρόσημο (-0,7) αποτέλεσμα των προσπαθειών της κυβέρνησης </w:t>
      </w:r>
      <w:r w:rsidRPr="00BD768F">
        <w:rPr>
          <w:rFonts w:ascii="Times New Roman" w:hAnsi="Times New Roman"/>
          <w:sz w:val="24"/>
          <w:szCs w:val="24"/>
          <w:lang w:val="en-US"/>
        </w:rPr>
        <w:t>Jose</w:t>
      </w:r>
      <w:r w:rsidRPr="00BD768F">
        <w:rPr>
          <w:rFonts w:ascii="Times New Roman" w:hAnsi="Times New Roman"/>
          <w:sz w:val="24"/>
          <w:szCs w:val="24"/>
        </w:rPr>
        <w:t xml:space="preserve"> </w:t>
      </w:r>
      <w:r w:rsidRPr="00BD768F">
        <w:rPr>
          <w:rFonts w:ascii="Times New Roman" w:hAnsi="Times New Roman"/>
          <w:sz w:val="24"/>
          <w:szCs w:val="24"/>
          <w:lang w:val="en-US"/>
        </w:rPr>
        <w:t>Luis</w:t>
      </w:r>
      <w:r w:rsidRPr="00BD768F">
        <w:rPr>
          <w:rFonts w:ascii="Times New Roman" w:hAnsi="Times New Roman"/>
          <w:sz w:val="24"/>
          <w:szCs w:val="24"/>
        </w:rPr>
        <w:t xml:space="preserve"> </w:t>
      </w:r>
      <w:r w:rsidRPr="00BD768F">
        <w:rPr>
          <w:rFonts w:ascii="Times New Roman" w:hAnsi="Times New Roman"/>
          <w:sz w:val="24"/>
          <w:szCs w:val="24"/>
          <w:lang w:val="en-US"/>
        </w:rPr>
        <w:t>Rodriguez</w:t>
      </w:r>
      <w:r w:rsidRPr="00BD768F">
        <w:rPr>
          <w:rFonts w:ascii="Times New Roman" w:hAnsi="Times New Roman"/>
          <w:sz w:val="24"/>
          <w:szCs w:val="24"/>
        </w:rPr>
        <w:t xml:space="preserve"> </w:t>
      </w:r>
      <w:r w:rsidRPr="00BD768F">
        <w:rPr>
          <w:rFonts w:ascii="Times New Roman" w:hAnsi="Times New Roman"/>
          <w:sz w:val="24"/>
          <w:szCs w:val="24"/>
          <w:lang w:val="en-US"/>
        </w:rPr>
        <w:t>Zapatero</w:t>
      </w:r>
      <w:r w:rsidRPr="00BD768F">
        <w:rPr>
          <w:rFonts w:ascii="Times New Roman" w:hAnsi="Times New Roman"/>
          <w:sz w:val="24"/>
          <w:szCs w:val="24"/>
        </w:rPr>
        <w:t xml:space="preserve"> να συγκρατήσει τα δημοσιονομικά ελλείμματα.. Οι εξαγωγές από 1,5 που ήταν το 2005 πήγαν στο -11,6 το 2009 και οι εισαγωγές από 7.0 που ήταν το 2005 πήγαν στο -17,8. Το δημόσιο έλλειμμα το 2009 άγγιξε το 11,9% του ΑΕΠ. Οι οίκοι αξιολόγησης από τις αρχές του 2009 άρχισαν να υποβαθμίζουν την πιστοληπτική ικανότητα της ισπανικής οικονομίας.</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Τα παραπάνω στοιχεία δείχνουν ότι το 2009 η ισπανική οικονομία εισήλθε σε βαθιά ύφεση αποτέλεσμα των συνεπειών της παγκόσμιας οικονομικής κρίσης σε συνδυασμό με τις αδυναμίες του ισπανικού αναπτυξιακού μοντέλου. Η αγορά χρήματος έγινε όλο και πιο δύσπιστη απέναντι στην </w:t>
      </w:r>
      <w:r w:rsidR="001822E8">
        <w:rPr>
          <w:rFonts w:ascii="Times New Roman" w:hAnsi="Times New Roman"/>
          <w:sz w:val="24"/>
          <w:szCs w:val="24"/>
        </w:rPr>
        <w:t>ισπανική οικονομία. Ο πίνακας 15</w:t>
      </w:r>
      <w:r w:rsidRPr="00BD768F">
        <w:rPr>
          <w:rFonts w:ascii="Times New Roman" w:hAnsi="Times New Roman"/>
          <w:sz w:val="24"/>
          <w:szCs w:val="24"/>
        </w:rPr>
        <w:t xml:space="preserve"> αποτυπώνει τους κυριότερους μακροοικονομικούς δείκτες.</w:t>
      </w:r>
    </w:p>
    <w:p w:rsidR="00BD768F" w:rsidRPr="00BD768F" w:rsidRDefault="001822E8" w:rsidP="00BD768F">
      <w:pPr>
        <w:spacing w:line="360" w:lineRule="auto"/>
        <w:rPr>
          <w:rFonts w:ascii="Times New Roman" w:hAnsi="Times New Roman"/>
          <w:sz w:val="24"/>
          <w:szCs w:val="24"/>
        </w:rPr>
      </w:pPr>
      <w:r>
        <w:rPr>
          <w:rFonts w:ascii="Times New Roman" w:hAnsi="Times New Roman"/>
          <w:sz w:val="24"/>
          <w:szCs w:val="24"/>
        </w:rPr>
        <w:lastRenderedPageBreak/>
        <w:t>Πίνακας 15</w:t>
      </w:r>
      <w:r w:rsidR="00BD768F" w:rsidRPr="00BD768F">
        <w:rPr>
          <w:rFonts w:ascii="Times New Roman" w:hAnsi="Times New Roman"/>
          <w:sz w:val="24"/>
          <w:szCs w:val="24"/>
        </w:rPr>
        <w:t>: Κυριότεροι μακροοικονομικοί δείκτες της ισπανικής οικονομίας (Έτος υπολογισμού εθνικολογιστικών στοιχείων 2000)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3"/>
        <w:gridCol w:w="246"/>
        <w:gridCol w:w="462"/>
        <w:gridCol w:w="254"/>
        <w:gridCol w:w="455"/>
        <w:gridCol w:w="261"/>
        <w:gridCol w:w="590"/>
        <w:gridCol w:w="126"/>
        <w:gridCol w:w="724"/>
        <w:gridCol w:w="142"/>
        <w:gridCol w:w="759"/>
      </w:tblGrid>
      <w:tr w:rsidR="00BD768F" w:rsidRPr="00BD768F" w:rsidTr="00F035D7">
        <w:tc>
          <w:tcPr>
            <w:tcW w:w="4749" w:type="dxa"/>
            <w:gridSpan w:val="2"/>
          </w:tcPr>
          <w:p w:rsidR="00BD768F" w:rsidRPr="00BD768F" w:rsidRDefault="00BD768F" w:rsidP="00BD768F">
            <w:pPr>
              <w:spacing w:line="360" w:lineRule="auto"/>
              <w:rPr>
                <w:rFonts w:ascii="Times New Roman" w:hAnsi="Times New Roman"/>
              </w:rPr>
            </w:pPr>
          </w:p>
        </w:tc>
        <w:tc>
          <w:tcPr>
            <w:tcW w:w="716" w:type="dxa"/>
            <w:gridSpan w:val="2"/>
          </w:tcPr>
          <w:p w:rsidR="00BD768F" w:rsidRPr="00BD768F" w:rsidRDefault="00BD768F" w:rsidP="00BD768F">
            <w:pPr>
              <w:spacing w:line="360" w:lineRule="auto"/>
              <w:rPr>
                <w:rFonts w:ascii="Times New Roman" w:hAnsi="Times New Roman"/>
                <w:sz w:val="20"/>
                <w:szCs w:val="20"/>
                <w:lang w:val="en-US"/>
              </w:rPr>
            </w:pPr>
            <w:r w:rsidRPr="00BD768F">
              <w:rPr>
                <w:rFonts w:ascii="Times New Roman" w:hAnsi="Times New Roman"/>
                <w:sz w:val="20"/>
                <w:szCs w:val="20"/>
                <w:lang w:val="en-US"/>
              </w:rPr>
              <w:t>2005</w:t>
            </w:r>
          </w:p>
        </w:tc>
        <w:tc>
          <w:tcPr>
            <w:tcW w:w="716" w:type="dxa"/>
            <w:gridSpan w:val="2"/>
          </w:tcPr>
          <w:p w:rsidR="00BD768F" w:rsidRPr="00BD768F" w:rsidRDefault="00BD768F" w:rsidP="00BD768F">
            <w:pPr>
              <w:spacing w:line="360" w:lineRule="auto"/>
              <w:rPr>
                <w:rFonts w:ascii="Times New Roman" w:hAnsi="Times New Roman"/>
                <w:sz w:val="20"/>
                <w:szCs w:val="20"/>
                <w:lang w:val="en-US"/>
              </w:rPr>
            </w:pPr>
            <w:r w:rsidRPr="00BD768F">
              <w:rPr>
                <w:rFonts w:ascii="Times New Roman" w:hAnsi="Times New Roman"/>
                <w:sz w:val="20"/>
                <w:szCs w:val="20"/>
                <w:lang w:val="en-US"/>
              </w:rPr>
              <w:t>2006</w:t>
            </w:r>
          </w:p>
        </w:tc>
        <w:tc>
          <w:tcPr>
            <w:tcW w:w="716" w:type="dxa"/>
            <w:gridSpan w:val="2"/>
          </w:tcPr>
          <w:p w:rsidR="00BD768F" w:rsidRPr="00BD768F" w:rsidRDefault="00BD768F" w:rsidP="00BD768F">
            <w:pPr>
              <w:spacing w:line="360" w:lineRule="auto"/>
              <w:rPr>
                <w:rFonts w:ascii="Times New Roman" w:hAnsi="Times New Roman"/>
                <w:sz w:val="20"/>
                <w:szCs w:val="20"/>
                <w:lang w:val="en-US"/>
              </w:rPr>
            </w:pPr>
            <w:r w:rsidRPr="00BD768F">
              <w:rPr>
                <w:rFonts w:ascii="Times New Roman" w:hAnsi="Times New Roman"/>
                <w:sz w:val="20"/>
                <w:szCs w:val="20"/>
                <w:lang w:val="en-US"/>
              </w:rPr>
              <w:t>2007</w:t>
            </w:r>
          </w:p>
        </w:tc>
        <w:tc>
          <w:tcPr>
            <w:tcW w:w="866" w:type="dxa"/>
            <w:gridSpan w:val="2"/>
          </w:tcPr>
          <w:p w:rsidR="00BD768F" w:rsidRPr="00BD768F" w:rsidRDefault="00BD768F" w:rsidP="00BD768F">
            <w:pPr>
              <w:spacing w:line="360" w:lineRule="auto"/>
              <w:rPr>
                <w:rFonts w:ascii="Times New Roman" w:hAnsi="Times New Roman"/>
                <w:sz w:val="20"/>
                <w:szCs w:val="20"/>
                <w:lang w:val="en-US"/>
              </w:rPr>
            </w:pPr>
            <w:r w:rsidRPr="00BD768F">
              <w:rPr>
                <w:rFonts w:ascii="Times New Roman" w:hAnsi="Times New Roman"/>
                <w:sz w:val="20"/>
                <w:szCs w:val="20"/>
                <w:lang w:val="en-US"/>
              </w:rPr>
              <w:t>2008</w:t>
            </w:r>
          </w:p>
        </w:tc>
        <w:tc>
          <w:tcPr>
            <w:tcW w:w="759" w:type="dxa"/>
          </w:tcPr>
          <w:p w:rsidR="00BD768F" w:rsidRPr="00BD768F" w:rsidRDefault="00BD768F" w:rsidP="00BD768F">
            <w:pPr>
              <w:spacing w:line="360" w:lineRule="auto"/>
              <w:rPr>
                <w:rFonts w:ascii="Times New Roman" w:hAnsi="Times New Roman"/>
                <w:sz w:val="20"/>
                <w:szCs w:val="20"/>
                <w:lang w:val="en-US"/>
              </w:rPr>
            </w:pPr>
            <w:r w:rsidRPr="00BD768F">
              <w:rPr>
                <w:rFonts w:ascii="Times New Roman" w:hAnsi="Times New Roman"/>
                <w:sz w:val="20"/>
                <w:szCs w:val="20"/>
                <w:lang w:val="en-US"/>
              </w:rPr>
              <w:t>2009</w:t>
            </w:r>
          </w:p>
        </w:tc>
      </w:tr>
      <w:tr w:rsidR="00BD768F" w:rsidRPr="00BD768F" w:rsidTr="00F035D7">
        <w:tc>
          <w:tcPr>
            <w:tcW w:w="4749"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ΑΕΠ τρέχουσες τιμές (ευρώ δις)</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908</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981</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1050</w:t>
            </w:r>
          </w:p>
        </w:tc>
        <w:tc>
          <w:tcPr>
            <w:tcW w:w="86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1095</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1054</w:t>
            </w:r>
          </w:p>
        </w:tc>
      </w:tr>
      <w:tr w:rsidR="00BD768F" w:rsidRPr="00BD768F" w:rsidTr="00F035D7">
        <w:tc>
          <w:tcPr>
            <w:tcW w:w="4749"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Κατά κεφαλήν ΑΕΠ (ευρώ)</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20590</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21956</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23230</w:t>
            </w:r>
          </w:p>
        </w:tc>
        <w:tc>
          <w:tcPr>
            <w:tcW w:w="86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22750</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22600</w:t>
            </w:r>
          </w:p>
        </w:tc>
      </w:tr>
      <w:tr w:rsidR="00BD768F" w:rsidRPr="00BD768F" w:rsidTr="00F035D7">
        <w:tc>
          <w:tcPr>
            <w:tcW w:w="4749"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Δημόσιο χρέος (ευρώ δις)</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390,9</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389,1</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379,7</w:t>
            </w:r>
          </w:p>
        </w:tc>
        <w:tc>
          <w:tcPr>
            <w:tcW w:w="86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432,523</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561</w:t>
            </w:r>
          </w:p>
        </w:tc>
      </w:tr>
      <w:tr w:rsidR="00BD768F" w:rsidRPr="00BD768F" w:rsidTr="00F035D7">
        <w:tc>
          <w:tcPr>
            <w:tcW w:w="4749"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Ελλείμματα ως % ΑΕΠ</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-2</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-2,2</w:t>
            </w:r>
          </w:p>
        </w:tc>
        <w:tc>
          <w:tcPr>
            <w:tcW w:w="86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3,8</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11,2</w:t>
            </w:r>
          </w:p>
        </w:tc>
      </w:tr>
      <w:tr w:rsidR="00BD768F" w:rsidRPr="00BD768F" w:rsidTr="00F035D7">
        <w:tc>
          <w:tcPr>
            <w:tcW w:w="4749"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Ποσοστό Χρέους ως % ΑΕΠ</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43</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39,7</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36,2</w:t>
            </w:r>
          </w:p>
        </w:tc>
        <w:tc>
          <w:tcPr>
            <w:tcW w:w="86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39,5</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53,2</w:t>
            </w:r>
          </w:p>
        </w:tc>
      </w:tr>
      <w:tr w:rsidR="00BD768F" w:rsidRPr="00BD768F" w:rsidTr="00F035D7">
        <w:tc>
          <w:tcPr>
            <w:tcW w:w="8522" w:type="dxa"/>
            <w:gridSpan w:val="11"/>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Απασχόληση, μισθοί, τιμές</w:t>
            </w:r>
          </w:p>
        </w:tc>
      </w:tr>
      <w:tr w:rsidR="00BD768F" w:rsidRPr="00BD768F" w:rsidTr="00F035D7">
        <w:tc>
          <w:tcPr>
            <w:tcW w:w="4749"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Ανεργία %</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9,2</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8,5</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8,6</w:t>
            </w:r>
          </w:p>
        </w:tc>
        <w:tc>
          <w:tcPr>
            <w:tcW w:w="86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11,3</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18,1</w:t>
            </w:r>
          </w:p>
        </w:tc>
      </w:tr>
      <w:tr w:rsidR="00BD768F" w:rsidRPr="00BD768F" w:rsidTr="00F035D7">
        <w:tc>
          <w:tcPr>
            <w:tcW w:w="4749"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Μοναδιαίο κόστος εργασίας</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2,5</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2,3</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3,8</w:t>
            </w:r>
          </w:p>
        </w:tc>
        <w:tc>
          <w:tcPr>
            <w:tcW w:w="86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4,6</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1.0</w:t>
            </w:r>
          </w:p>
        </w:tc>
      </w:tr>
      <w:tr w:rsidR="00BD768F" w:rsidRPr="00BD768F" w:rsidTr="00F035D7">
        <w:tc>
          <w:tcPr>
            <w:tcW w:w="4749"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Πληθωρισμός (ετήσιος μ.ο. %)</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3,4</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3,6</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2,8</w:t>
            </w:r>
          </w:p>
        </w:tc>
        <w:tc>
          <w:tcPr>
            <w:tcW w:w="86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4,1</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-0,3</w:t>
            </w:r>
          </w:p>
        </w:tc>
      </w:tr>
      <w:tr w:rsidR="00BD768F" w:rsidRPr="00BD768F" w:rsidTr="00F035D7">
        <w:tc>
          <w:tcPr>
            <w:tcW w:w="8522" w:type="dxa"/>
            <w:gridSpan w:val="11"/>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Συνολική ζήτηση/προσφορά (ποσοστά μεταβολής)</w:t>
            </w:r>
          </w:p>
        </w:tc>
      </w:tr>
      <w:tr w:rsidR="00BD768F" w:rsidRPr="00BD768F" w:rsidTr="00F035D7">
        <w:tc>
          <w:tcPr>
            <w:tcW w:w="4749"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Ιδιωτική κατανάλωση</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4,2</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3,7</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3,2</w:t>
            </w:r>
          </w:p>
        </w:tc>
        <w:tc>
          <w:tcPr>
            <w:tcW w:w="86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0,1</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-4,4</w:t>
            </w:r>
          </w:p>
        </w:tc>
      </w:tr>
      <w:tr w:rsidR="00BD768F" w:rsidRPr="00BD768F" w:rsidTr="00F035D7">
        <w:tc>
          <w:tcPr>
            <w:tcW w:w="4749"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Δημόσια κατανάλωση</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4,8</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4,4</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5,1</w:t>
            </w:r>
          </w:p>
        </w:tc>
        <w:tc>
          <w:tcPr>
            <w:tcW w:w="86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5,3</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3,2</w:t>
            </w:r>
          </w:p>
        </w:tc>
      </w:tr>
      <w:tr w:rsidR="00BD768F" w:rsidRPr="00BD768F" w:rsidTr="00F035D7">
        <w:tc>
          <w:tcPr>
            <w:tcW w:w="4749"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ΑΕΠ (ετήσια αύξηση)</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3,6</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3,9</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3,8</w:t>
            </w:r>
          </w:p>
        </w:tc>
        <w:tc>
          <w:tcPr>
            <w:tcW w:w="86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1,2</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-3,7</w:t>
            </w:r>
          </w:p>
        </w:tc>
      </w:tr>
      <w:tr w:rsidR="00BD768F" w:rsidRPr="00BD768F" w:rsidTr="00F035D7">
        <w:tc>
          <w:tcPr>
            <w:tcW w:w="4749"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Εξαγωγές</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1,5</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6,2</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5,2</w:t>
            </w:r>
          </w:p>
        </w:tc>
        <w:tc>
          <w:tcPr>
            <w:tcW w:w="86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2</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-11,6</w:t>
            </w:r>
          </w:p>
        </w:tc>
      </w:tr>
      <w:tr w:rsidR="00BD768F" w:rsidRPr="00BD768F" w:rsidTr="00F035D7">
        <w:tc>
          <w:tcPr>
            <w:tcW w:w="4749"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Εισαγωγές</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7.0</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8,4</w:t>
            </w:r>
          </w:p>
        </w:tc>
        <w:tc>
          <w:tcPr>
            <w:tcW w:w="71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6,6</w:t>
            </w:r>
          </w:p>
        </w:tc>
        <w:tc>
          <w:tcPr>
            <w:tcW w:w="866"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3,5</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-17,8</w:t>
            </w:r>
          </w:p>
        </w:tc>
      </w:tr>
      <w:tr w:rsidR="00BD768F" w:rsidRPr="00BD768F" w:rsidTr="00F035D7">
        <w:tc>
          <w:tcPr>
            <w:tcW w:w="8522" w:type="dxa"/>
            <w:gridSpan w:val="11"/>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Τρέχουσες συναλλαγές</w:t>
            </w:r>
          </w:p>
        </w:tc>
      </w:tr>
      <w:tr w:rsidR="00BD768F" w:rsidRPr="00BD768F" w:rsidTr="00F035D7">
        <w:tc>
          <w:tcPr>
            <w:tcW w:w="4503"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Ισοζύγιο τρεχουσών συναλλαγών (δις ευρώ)</w:t>
            </w:r>
          </w:p>
        </w:tc>
        <w:tc>
          <w:tcPr>
            <w:tcW w:w="708"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-66,8</w:t>
            </w:r>
          </w:p>
        </w:tc>
        <w:tc>
          <w:tcPr>
            <w:tcW w:w="709"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-84,7</w:t>
            </w:r>
          </w:p>
        </w:tc>
        <w:tc>
          <w:tcPr>
            <w:tcW w:w="851"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-106,2</w:t>
            </w:r>
          </w:p>
        </w:tc>
        <w:tc>
          <w:tcPr>
            <w:tcW w:w="850"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-104,7</w:t>
            </w:r>
          </w:p>
        </w:tc>
        <w:tc>
          <w:tcPr>
            <w:tcW w:w="901"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-53,3</w:t>
            </w:r>
          </w:p>
        </w:tc>
      </w:tr>
      <w:tr w:rsidR="00BD768F" w:rsidRPr="00BD768F" w:rsidTr="00F035D7">
        <w:tc>
          <w:tcPr>
            <w:tcW w:w="4503"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Έλλειμμα ισοζυγίου τρεχουσών συναλλ. ως% ΑΕΠ</w:t>
            </w:r>
          </w:p>
        </w:tc>
        <w:tc>
          <w:tcPr>
            <w:tcW w:w="708"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7,36</w:t>
            </w:r>
          </w:p>
        </w:tc>
        <w:tc>
          <w:tcPr>
            <w:tcW w:w="709"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8,63</w:t>
            </w:r>
          </w:p>
        </w:tc>
        <w:tc>
          <w:tcPr>
            <w:tcW w:w="851"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10,1</w:t>
            </w:r>
          </w:p>
        </w:tc>
        <w:tc>
          <w:tcPr>
            <w:tcW w:w="850"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9,6</w:t>
            </w:r>
          </w:p>
        </w:tc>
        <w:tc>
          <w:tcPr>
            <w:tcW w:w="901"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5,1</w:t>
            </w:r>
          </w:p>
        </w:tc>
      </w:tr>
    </w:tbl>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Πηγή: Εθνική Στατιστική Υπηρεσία Ισπανίας, Κεντρική Τράπεζα Ισπανίας, Eurostat</w:t>
      </w:r>
    </w:p>
    <w:p w:rsidR="00BD768F" w:rsidRPr="00BD768F" w:rsidRDefault="00BD768F" w:rsidP="00BD768F">
      <w:pPr>
        <w:spacing w:line="360" w:lineRule="auto"/>
        <w:rPr>
          <w:rFonts w:ascii="Times New Roman" w:hAnsi="Times New Roman"/>
          <w:sz w:val="28"/>
          <w:szCs w:val="28"/>
        </w:rPr>
      </w:pPr>
      <w:r w:rsidRPr="00BD768F">
        <w:rPr>
          <w:rFonts w:ascii="Times New Roman" w:hAnsi="Times New Roman"/>
          <w:sz w:val="28"/>
          <w:szCs w:val="28"/>
        </w:rPr>
        <w:t>5.1.2 Η εξέλιξη της κρίσης και οι συνέπειες στην οικονομία</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Τον Μάιο του 2010 η κυβέρνηση του </w:t>
      </w:r>
      <w:r w:rsidRPr="00BD768F">
        <w:rPr>
          <w:rFonts w:ascii="Times New Roman" w:hAnsi="Times New Roman"/>
          <w:sz w:val="24"/>
          <w:szCs w:val="24"/>
          <w:lang w:val="en-US"/>
        </w:rPr>
        <w:t>Jose</w:t>
      </w:r>
      <w:r w:rsidRPr="00BD768F">
        <w:rPr>
          <w:rFonts w:ascii="Times New Roman" w:hAnsi="Times New Roman"/>
          <w:sz w:val="24"/>
          <w:szCs w:val="24"/>
        </w:rPr>
        <w:t xml:space="preserve"> </w:t>
      </w:r>
      <w:r w:rsidRPr="00BD768F">
        <w:rPr>
          <w:rFonts w:ascii="Times New Roman" w:hAnsi="Times New Roman"/>
          <w:sz w:val="24"/>
          <w:szCs w:val="24"/>
          <w:lang w:val="en-US"/>
        </w:rPr>
        <w:t>Luis</w:t>
      </w:r>
      <w:r w:rsidRPr="00BD768F">
        <w:rPr>
          <w:rFonts w:ascii="Times New Roman" w:hAnsi="Times New Roman"/>
          <w:sz w:val="24"/>
          <w:szCs w:val="24"/>
        </w:rPr>
        <w:t xml:space="preserve"> </w:t>
      </w:r>
      <w:r w:rsidRPr="00BD768F">
        <w:rPr>
          <w:rFonts w:ascii="Times New Roman" w:hAnsi="Times New Roman"/>
          <w:sz w:val="24"/>
          <w:szCs w:val="24"/>
          <w:lang w:val="en-US"/>
        </w:rPr>
        <w:t>Rodriguez</w:t>
      </w:r>
      <w:r w:rsidRPr="00BD768F">
        <w:rPr>
          <w:rFonts w:ascii="Times New Roman" w:hAnsi="Times New Roman"/>
          <w:sz w:val="24"/>
          <w:szCs w:val="24"/>
        </w:rPr>
        <w:t xml:space="preserve"> </w:t>
      </w:r>
      <w:r w:rsidRPr="00BD768F">
        <w:rPr>
          <w:rFonts w:ascii="Times New Roman" w:hAnsi="Times New Roman"/>
          <w:sz w:val="24"/>
          <w:szCs w:val="24"/>
          <w:lang w:val="en-US"/>
        </w:rPr>
        <w:t>Zapatero</w:t>
      </w:r>
      <w:r w:rsidRPr="00BD768F">
        <w:rPr>
          <w:rFonts w:ascii="Times New Roman" w:hAnsi="Times New Roman"/>
          <w:sz w:val="24"/>
          <w:szCs w:val="24"/>
        </w:rPr>
        <w:t xml:space="preserve"> βλέποντας ότι το δημόσιο χρέος είχε ξεφύγει και από 40,2% του ΑΕΠ που ήταν το 2008, είχε φτάσει </w:t>
      </w:r>
      <w:r w:rsidRPr="00BD768F">
        <w:rPr>
          <w:rFonts w:ascii="Times New Roman" w:hAnsi="Times New Roman"/>
          <w:sz w:val="24"/>
          <w:szCs w:val="24"/>
        </w:rPr>
        <w:lastRenderedPageBreak/>
        <w:t xml:space="preserve">στο 61,7% το 2010, ανακοίνωσε μέτρα οικονομικής προσαρμογής με περικοπές μισθών, πάγωμα αυξήσεων, αύξηση του ΦΠΑ κ.ά. Η ανεργία διογκώθηκε και οι Ισπανοί άνεργοι πλησίασαν τα πέντε εκατομμύρια, ποσοστό που άγγιζε το 21% και στους νέους έφτανε το 40% (Μπόσκος, 2015). Η δυσαρέσκεια των Ισπανών πολιτών απέναντι στην πολιτική της κυβέρνησης </w:t>
      </w:r>
      <w:r w:rsidRPr="00BD768F">
        <w:rPr>
          <w:rFonts w:ascii="Times New Roman" w:hAnsi="Times New Roman"/>
          <w:sz w:val="24"/>
          <w:szCs w:val="24"/>
          <w:lang w:val="en-US"/>
        </w:rPr>
        <w:t>Jose</w:t>
      </w:r>
      <w:r w:rsidRPr="00BD768F">
        <w:rPr>
          <w:rFonts w:ascii="Times New Roman" w:hAnsi="Times New Roman"/>
          <w:sz w:val="24"/>
          <w:szCs w:val="24"/>
        </w:rPr>
        <w:t xml:space="preserve"> </w:t>
      </w:r>
      <w:r w:rsidRPr="00BD768F">
        <w:rPr>
          <w:rFonts w:ascii="Times New Roman" w:hAnsi="Times New Roman"/>
          <w:sz w:val="24"/>
          <w:szCs w:val="24"/>
          <w:lang w:val="en-US"/>
        </w:rPr>
        <w:t>Luis</w:t>
      </w:r>
      <w:r w:rsidRPr="00BD768F">
        <w:rPr>
          <w:rFonts w:ascii="Times New Roman" w:hAnsi="Times New Roman"/>
          <w:sz w:val="24"/>
          <w:szCs w:val="24"/>
        </w:rPr>
        <w:t xml:space="preserve"> </w:t>
      </w:r>
      <w:r w:rsidRPr="00BD768F">
        <w:rPr>
          <w:rFonts w:ascii="Times New Roman" w:hAnsi="Times New Roman"/>
          <w:sz w:val="24"/>
          <w:szCs w:val="24"/>
          <w:lang w:val="en-US"/>
        </w:rPr>
        <w:t>Rodriguez</w:t>
      </w:r>
      <w:r w:rsidRPr="00BD768F">
        <w:rPr>
          <w:rFonts w:ascii="Times New Roman" w:hAnsi="Times New Roman"/>
          <w:sz w:val="24"/>
          <w:szCs w:val="24"/>
        </w:rPr>
        <w:t xml:space="preserve"> </w:t>
      </w:r>
      <w:r w:rsidRPr="00BD768F">
        <w:rPr>
          <w:rFonts w:ascii="Times New Roman" w:hAnsi="Times New Roman"/>
          <w:sz w:val="24"/>
          <w:szCs w:val="24"/>
          <w:lang w:val="en-US"/>
        </w:rPr>
        <w:t>Zapatero</w:t>
      </w:r>
      <w:r w:rsidRPr="00BD768F">
        <w:rPr>
          <w:rFonts w:ascii="Times New Roman" w:hAnsi="Times New Roman"/>
          <w:sz w:val="24"/>
          <w:szCs w:val="24"/>
        </w:rPr>
        <w:t xml:space="preserve"> και στα μέτρα δημοσιονομικής προσαρμογής που έλαβε εκφράστηκε με μεγάλες διαδηλώσεις και απεργιακές κινητοποιήσεις. Μέσα σ΄ αυτό το κλίμα γεννήθηκε το κίνημα 15Μ (Movimento 15M) που καθιερώθηκε να λέγεται </w:t>
      </w:r>
      <w:r w:rsidRPr="00BD768F">
        <w:rPr>
          <w:rFonts w:ascii="Times New Roman" w:hAnsi="Times New Roman"/>
          <w:i/>
          <w:sz w:val="24"/>
          <w:szCs w:val="24"/>
        </w:rPr>
        <w:t xml:space="preserve">Κίνημα Αγανακτισμένων. </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Στις εκλογές του 2011, που έγιναν τέσσερις μήνες νωρίτερα, ο </w:t>
      </w:r>
      <w:r w:rsidRPr="00BD768F">
        <w:rPr>
          <w:rFonts w:ascii="Times New Roman" w:hAnsi="Times New Roman"/>
          <w:sz w:val="24"/>
          <w:szCs w:val="24"/>
          <w:lang w:val="en-US"/>
        </w:rPr>
        <w:t>Jose</w:t>
      </w:r>
      <w:r w:rsidRPr="00BD768F">
        <w:rPr>
          <w:rFonts w:ascii="Times New Roman" w:hAnsi="Times New Roman"/>
          <w:sz w:val="24"/>
          <w:szCs w:val="24"/>
        </w:rPr>
        <w:t xml:space="preserve"> </w:t>
      </w:r>
      <w:r w:rsidRPr="00BD768F">
        <w:rPr>
          <w:rFonts w:ascii="Times New Roman" w:hAnsi="Times New Roman"/>
          <w:sz w:val="24"/>
          <w:szCs w:val="24"/>
          <w:lang w:val="en-US"/>
        </w:rPr>
        <w:t>Luis</w:t>
      </w:r>
      <w:r w:rsidRPr="00BD768F">
        <w:rPr>
          <w:rFonts w:ascii="Times New Roman" w:hAnsi="Times New Roman"/>
          <w:sz w:val="24"/>
          <w:szCs w:val="24"/>
        </w:rPr>
        <w:t xml:space="preserve"> </w:t>
      </w:r>
      <w:r w:rsidRPr="00BD768F">
        <w:rPr>
          <w:rFonts w:ascii="Times New Roman" w:hAnsi="Times New Roman"/>
          <w:sz w:val="24"/>
          <w:szCs w:val="24"/>
          <w:lang w:val="en-US"/>
        </w:rPr>
        <w:t>Rodriguez</w:t>
      </w:r>
      <w:r w:rsidRPr="00BD768F">
        <w:rPr>
          <w:rFonts w:ascii="Times New Roman" w:hAnsi="Times New Roman"/>
          <w:sz w:val="24"/>
          <w:szCs w:val="24"/>
        </w:rPr>
        <w:t xml:space="preserve"> </w:t>
      </w:r>
      <w:r w:rsidRPr="00BD768F">
        <w:rPr>
          <w:rFonts w:ascii="Times New Roman" w:hAnsi="Times New Roman"/>
          <w:sz w:val="24"/>
          <w:szCs w:val="24"/>
          <w:lang w:val="en-US"/>
        </w:rPr>
        <w:t>Zapatero</w:t>
      </w:r>
      <w:r w:rsidRPr="00BD768F">
        <w:rPr>
          <w:rFonts w:ascii="Times New Roman" w:hAnsi="Times New Roman"/>
          <w:sz w:val="24"/>
          <w:szCs w:val="24"/>
        </w:rPr>
        <w:t xml:space="preserve"> υπέστη μεγάλη ήττα και κυβέρνηση σχημάτισε ο νικητής των εκλογών </w:t>
      </w:r>
      <w:r w:rsidRPr="00BD768F">
        <w:rPr>
          <w:rFonts w:ascii="Times New Roman" w:hAnsi="Times New Roman"/>
          <w:sz w:val="24"/>
          <w:szCs w:val="24"/>
          <w:lang w:val="en-US"/>
        </w:rPr>
        <w:t>Mariano</w:t>
      </w:r>
      <w:r w:rsidRPr="00BD768F">
        <w:rPr>
          <w:rFonts w:ascii="Times New Roman" w:hAnsi="Times New Roman"/>
          <w:sz w:val="24"/>
          <w:szCs w:val="24"/>
        </w:rPr>
        <w:t xml:space="preserve"> </w:t>
      </w:r>
      <w:r w:rsidRPr="00BD768F">
        <w:rPr>
          <w:rFonts w:ascii="Times New Roman" w:hAnsi="Times New Roman"/>
          <w:sz w:val="24"/>
          <w:szCs w:val="24"/>
          <w:lang w:val="en-US"/>
        </w:rPr>
        <w:t>Rajoy</w:t>
      </w:r>
      <w:r w:rsidRPr="00BD768F">
        <w:rPr>
          <w:rFonts w:ascii="Times New Roman" w:hAnsi="Times New Roman"/>
          <w:sz w:val="24"/>
          <w:szCs w:val="24"/>
        </w:rPr>
        <w:t xml:space="preserve"> </w:t>
      </w:r>
      <w:r w:rsidRPr="00BD768F">
        <w:rPr>
          <w:rFonts w:ascii="Times New Roman" w:hAnsi="Times New Roman"/>
          <w:sz w:val="24"/>
          <w:szCs w:val="24"/>
          <w:lang w:val="en-US"/>
        </w:rPr>
        <w:t>Brey</w:t>
      </w:r>
      <w:r w:rsidRPr="00BD768F">
        <w:rPr>
          <w:rFonts w:ascii="Times New Roman" w:hAnsi="Times New Roman"/>
          <w:sz w:val="24"/>
          <w:szCs w:val="24"/>
        </w:rPr>
        <w:t xml:space="preserve"> διαθέτοντας κοινοβουλευτική πλειοψηφία (Καθημερινή, 2016). Η νέα κυβέρνηση είχε να αντιμετωπίσει δυσεπίλυτα οικονομικά προβλήματα αφού η οικονομία της Ισπανίας βρισκόταν σε βαθιά ύφεση. </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Το 2012 ήταν μια πολύ δύσκολη χρονιά για την ισπανική οικονομία. Το δημόσιο χρέος διπλασιάστηκε μέσα σε τρία χρόνια και από 463,9 δις ευρώ που ήταν το 2009 έφτασε τα 883,8 δις ευρώ το 2012. Το έλλειμμα από -3,8% του ΑΕΠ που ήταν το 2009 έφτασε το -10,6% του ΑΕΠ το 2012 και το χρέος σε σχέση με το ΑΕΠ από 39,6% του ΑΕΠ που ήταν το 2009 έφτασε στο 86,0% του ΑΕΠ το 2012 (Ελληνική Πρεσβεία Μαδρίτης, 2014). Η αγορά χρήματος είχε σχεδόν γίνει απαγορευτική για την Ισπανία. Αυτό φάνηκε καθαρά το πρώτο εξάμηνο του 2012 όταν τα επιτόκια των ομολόγων δεκαετούς διάρκειας έφτασαν στο 7% και τα ασφάλιστρα κινδύνου χρεοκοπίας (CDS) έφτασαν τις 633 μονάδες βάσης (Μπόσκος, 2015). Παράλληλα την περίοδο εκείνη το ισπανικό τραπεζικό σύστημα κλονίστηκε επικίνδυνα και μια από τις μεγαλύτερες τράπεζες της Ισπανίας η Bankia για να μη χρεοκοπήσει ζήτησε κρατικό δανεισμό 19 δις ευρώ και η κυβέρνηση του </w:t>
      </w:r>
      <w:r w:rsidRPr="00BD768F">
        <w:rPr>
          <w:rFonts w:ascii="Times New Roman" w:hAnsi="Times New Roman"/>
          <w:sz w:val="24"/>
          <w:szCs w:val="24"/>
          <w:lang w:val="en-US"/>
        </w:rPr>
        <w:t>Mariano</w:t>
      </w:r>
      <w:r w:rsidRPr="00BD768F">
        <w:rPr>
          <w:rFonts w:ascii="Times New Roman" w:hAnsi="Times New Roman"/>
          <w:sz w:val="24"/>
          <w:szCs w:val="24"/>
        </w:rPr>
        <w:t xml:space="preserve"> </w:t>
      </w:r>
      <w:r w:rsidRPr="00BD768F">
        <w:rPr>
          <w:rFonts w:ascii="Times New Roman" w:hAnsi="Times New Roman"/>
          <w:sz w:val="24"/>
          <w:szCs w:val="24"/>
          <w:lang w:val="en-US"/>
        </w:rPr>
        <w:t>Rajoy</w:t>
      </w:r>
      <w:r w:rsidRPr="00BD768F">
        <w:rPr>
          <w:rFonts w:ascii="Times New Roman" w:hAnsi="Times New Roman"/>
          <w:sz w:val="24"/>
          <w:szCs w:val="24"/>
        </w:rPr>
        <w:t xml:space="preserve"> </w:t>
      </w:r>
      <w:r w:rsidRPr="00BD768F">
        <w:rPr>
          <w:rFonts w:ascii="Times New Roman" w:hAnsi="Times New Roman"/>
          <w:sz w:val="24"/>
          <w:szCs w:val="24"/>
          <w:lang w:val="en-US"/>
        </w:rPr>
        <w:t>Brey</w:t>
      </w:r>
      <w:r w:rsidRPr="00BD768F">
        <w:rPr>
          <w:rFonts w:ascii="Times New Roman" w:hAnsi="Times New Roman"/>
          <w:sz w:val="24"/>
          <w:szCs w:val="24"/>
        </w:rPr>
        <w:t xml:space="preserve"> αναγκάστηκε να την κρατικοποιήσει (newsit, 2012).</w:t>
      </w:r>
      <w:r w:rsidRPr="00BD768F">
        <w:rPr>
          <w:rFonts w:ascii="Times New Roman" w:hAnsi="Times New Roman"/>
          <w:color w:val="FF0000"/>
          <w:sz w:val="24"/>
          <w:szCs w:val="24"/>
        </w:rPr>
        <w:t xml:space="preserve"> </w:t>
      </w:r>
      <w:r w:rsidRPr="00BD768F">
        <w:rPr>
          <w:rFonts w:ascii="Times New Roman" w:hAnsi="Times New Roman"/>
          <w:sz w:val="24"/>
          <w:szCs w:val="24"/>
        </w:rPr>
        <w:t xml:space="preserve">Η συνεχής επιδείνωση των οικονομικών δεικτών, η διόγκωση της ανεργίας, τα προβλήματα στο τραπεζικό σύστημα και ιδιαίτερα η αδυναμία δανεισμού από την ελεύθερη αγορά χρήματος οδήγησε την κυβέρνηση του </w:t>
      </w:r>
      <w:r w:rsidRPr="00BD768F">
        <w:rPr>
          <w:rFonts w:ascii="Times New Roman" w:hAnsi="Times New Roman"/>
          <w:sz w:val="24"/>
          <w:szCs w:val="24"/>
          <w:lang w:val="en-US"/>
        </w:rPr>
        <w:t>Mariano</w:t>
      </w:r>
      <w:r w:rsidRPr="00BD768F">
        <w:rPr>
          <w:rFonts w:ascii="Times New Roman" w:hAnsi="Times New Roman"/>
          <w:sz w:val="24"/>
          <w:szCs w:val="24"/>
        </w:rPr>
        <w:t xml:space="preserve"> </w:t>
      </w:r>
      <w:r w:rsidRPr="00BD768F">
        <w:rPr>
          <w:rFonts w:ascii="Times New Roman" w:hAnsi="Times New Roman"/>
          <w:sz w:val="24"/>
          <w:szCs w:val="24"/>
          <w:lang w:val="en-US"/>
        </w:rPr>
        <w:t>Rajoy</w:t>
      </w:r>
      <w:r w:rsidRPr="00BD768F">
        <w:rPr>
          <w:rFonts w:ascii="Times New Roman" w:hAnsi="Times New Roman"/>
          <w:sz w:val="24"/>
          <w:szCs w:val="24"/>
        </w:rPr>
        <w:t xml:space="preserve"> </w:t>
      </w:r>
      <w:r w:rsidRPr="00BD768F">
        <w:rPr>
          <w:rFonts w:ascii="Times New Roman" w:hAnsi="Times New Roman"/>
          <w:sz w:val="24"/>
          <w:szCs w:val="24"/>
          <w:lang w:val="en-US"/>
        </w:rPr>
        <w:t>Brey</w:t>
      </w:r>
      <w:r w:rsidRPr="00BD768F">
        <w:rPr>
          <w:rFonts w:ascii="Times New Roman" w:hAnsi="Times New Roman"/>
          <w:sz w:val="24"/>
          <w:szCs w:val="24"/>
        </w:rPr>
        <w:t xml:space="preserve"> να σκέφτεται την υπαγωγή στον Ευρωπαϊκό Μηχανισμό Σταθερότητας.</w:t>
      </w:r>
    </w:p>
    <w:p w:rsidR="00BD768F" w:rsidRPr="00BD768F" w:rsidRDefault="00BD768F" w:rsidP="00BD768F">
      <w:pPr>
        <w:spacing w:line="360" w:lineRule="auto"/>
        <w:rPr>
          <w:rStyle w:val="sctemp"/>
          <w:rFonts w:ascii="Times New Roman" w:hAnsi="Times New Roman"/>
          <w:sz w:val="28"/>
          <w:szCs w:val="28"/>
        </w:rPr>
      </w:pPr>
      <w:r w:rsidRPr="00BD768F">
        <w:rPr>
          <w:rFonts w:ascii="Times New Roman" w:hAnsi="Times New Roman"/>
          <w:sz w:val="28"/>
          <w:szCs w:val="28"/>
        </w:rPr>
        <w:t xml:space="preserve">5.1.3 Η Ισπανία στον </w:t>
      </w:r>
      <w:r w:rsidRPr="00BD768F">
        <w:rPr>
          <w:rStyle w:val="sctemp"/>
          <w:rFonts w:ascii="Times New Roman" w:hAnsi="Times New Roman"/>
          <w:bCs/>
          <w:color w:val="222222"/>
          <w:sz w:val="28"/>
          <w:szCs w:val="28"/>
          <w:shd w:val="clear" w:color="auto" w:fill="FFFFFF"/>
        </w:rPr>
        <w:t xml:space="preserve">Ευρωπαϊκό Μηχανισμό Σταθερότητας </w:t>
      </w:r>
    </w:p>
    <w:p w:rsidR="00BD768F" w:rsidRPr="00BD768F" w:rsidRDefault="00BD768F" w:rsidP="00BD768F">
      <w:pPr>
        <w:spacing w:line="360" w:lineRule="auto"/>
        <w:rPr>
          <w:rStyle w:val="sctemp"/>
          <w:rFonts w:ascii="Times New Roman" w:hAnsi="Times New Roman"/>
          <w:sz w:val="24"/>
          <w:szCs w:val="24"/>
        </w:rPr>
      </w:pPr>
      <w:r w:rsidRPr="00BD768F">
        <w:rPr>
          <w:rStyle w:val="sctemp"/>
          <w:rFonts w:ascii="Times New Roman" w:hAnsi="Times New Roman"/>
          <w:sz w:val="24"/>
          <w:szCs w:val="24"/>
        </w:rPr>
        <w:lastRenderedPageBreak/>
        <w:t xml:space="preserve">Πράγματι, το καλοκαίρι του 2012 ο Ισπανός υπουργός Οικονομίας και Ανταγωνισμού </w:t>
      </w:r>
      <w:r w:rsidRPr="00BD768F">
        <w:rPr>
          <w:rStyle w:val="sctemp"/>
          <w:rFonts w:ascii="Times New Roman" w:hAnsi="Times New Roman"/>
          <w:sz w:val="24"/>
          <w:szCs w:val="24"/>
          <w:lang w:val="en-US"/>
        </w:rPr>
        <w:t>Luis</w:t>
      </w:r>
      <w:r w:rsidRPr="00BD768F">
        <w:rPr>
          <w:rStyle w:val="sctemp"/>
          <w:rFonts w:ascii="Times New Roman" w:hAnsi="Times New Roman"/>
          <w:sz w:val="24"/>
          <w:szCs w:val="24"/>
        </w:rPr>
        <w:t xml:space="preserve"> </w:t>
      </w:r>
      <w:r w:rsidRPr="00BD768F">
        <w:rPr>
          <w:rStyle w:val="sctemp"/>
          <w:rFonts w:ascii="Times New Roman" w:hAnsi="Times New Roman"/>
          <w:sz w:val="24"/>
          <w:szCs w:val="24"/>
          <w:lang w:val="en-US"/>
        </w:rPr>
        <w:t>de</w:t>
      </w:r>
      <w:r w:rsidRPr="00BD768F">
        <w:rPr>
          <w:rStyle w:val="sctemp"/>
          <w:rFonts w:ascii="Times New Roman" w:hAnsi="Times New Roman"/>
          <w:sz w:val="24"/>
          <w:szCs w:val="24"/>
        </w:rPr>
        <w:t xml:space="preserve"> </w:t>
      </w:r>
      <w:r w:rsidRPr="00BD768F">
        <w:rPr>
          <w:rStyle w:val="sctemp"/>
          <w:rFonts w:ascii="Times New Roman" w:hAnsi="Times New Roman"/>
          <w:sz w:val="24"/>
          <w:szCs w:val="24"/>
          <w:lang w:val="en-US"/>
        </w:rPr>
        <w:t>Guindos</w:t>
      </w:r>
      <w:r w:rsidRPr="00BD768F">
        <w:rPr>
          <w:rStyle w:val="sctemp"/>
          <w:rFonts w:ascii="Times New Roman" w:hAnsi="Times New Roman"/>
          <w:sz w:val="24"/>
          <w:szCs w:val="24"/>
        </w:rPr>
        <w:t xml:space="preserve"> ανακοίνωσε την προσφυγή της Ισπανίας στον ESM για να εξασφαλιστεί πρόγραμμα στήριξης 100 δις ευρώ για την αναδιάρθρωση του τραπεζικού της συστήματος (Το Βήμα, 2012). Το ΔΝΤ στο ισπανικό πρόγραμμα είχε μόνο ρόλο συμβούλου. Τον Ιούλιο του 2012 με τηλεδιάσκεψη το Eurogroup ενέκρινε το ισπανικό πρόγραμμα. Η Ισπανία πέρα από τις δεσμεύσεις της για τις μεταρρυθμίσεις του τραπεζικού της συστήματος δεσμεύτηκε για μείωση χρέους και ελλειμμάτων και για διαρθρωτικές μεταρρυθμίσεις που θα διόρθωναν τις μακροοικονομικές ανισορροπίες (BANKWARS, 2012).  Η οικονομική βοήθεια δόθηκε με τη μορφή ομολογιακών τίτλων με μέση περίοδο ωρίμανσης του δανείου τα 12,5 χρόνια με τις εκάστοτε εκταμιεύσεις να έχουν ανώτατο όριο ωρίμανσης μέχρι 12 χρόνια (THETOC, 2013). Από τα 100 δις ευρώ η Ισπανία πήρε μόνο τα 41,3 δις ευρώ τα οποία χρησιμοποίησε για την ανακεφαλαιοποίηση των τραπεζών της. Το ποσό αυτό δεν επιβάρυνε το δημόσιο χρέος ή το έλλειμμα αλλά τις ίδιες τις τράπεζες. Τον Δεκέμβριο του 2012 οι μακροοικονομικοί δείκτες της ισπανικής οικονομίας διέγραψαν αρνητικές τροχιές και τον ίδιο μήνα στο ισπανικό κοινοβούλιο ψηφίστηκαν μέτρα λιτότητας 39 δις ευρώ (Μπόσκος, 2015).</w:t>
      </w:r>
    </w:p>
    <w:p w:rsidR="00EC6060" w:rsidRPr="00983A5C" w:rsidRDefault="00EC6060" w:rsidP="00BD768F">
      <w:pPr>
        <w:spacing w:line="360" w:lineRule="auto"/>
        <w:rPr>
          <w:rFonts w:ascii="Times New Roman" w:hAnsi="Times New Roman"/>
          <w:sz w:val="28"/>
          <w:szCs w:val="28"/>
        </w:rPr>
      </w:pPr>
    </w:p>
    <w:p w:rsidR="00BD768F" w:rsidRPr="00BD768F" w:rsidRDefault="00BD768F" w:rsidP="00BD768F">
      <w:pPr>
        <w:spacing w:line="360" w:lineRule="auto"/>
        <w:rPr>
          <w:rFonts w:ascii="Times New Roman" w:hAnsi="Times New Roman"/>
          <w:sz w:val="28"/>
          <w:szCs w:val="28"/>
        </w:rPr>
      </w:pPr>
      <w:r w:rsidRPr="00BD768F">
        <w:rPr>
          <w:rFonts w:ascii="Times New Roman" w:hAnsi="Times New Roman"/>
          <w:sz w:val="28"/>
          <w:szCs w:val="28"/>
        </w:rPr>
        <w:t>5.1.4 Η έξοδος από τον Ευρωπαϊκό Μηχανισμό Σταθερότητας και η μέχρι σήμερα πορεία</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Η Ισπανία μέσα στο 2013 κατάφερε να πετύχει την ανακεφαλαιοποίηση των τραπεζών και τη μεταρρύθμιση του τραπεζικού της συστήματος χρησιμοποιώντας μόνο τα 41,3 δις ευρώ από τα 100 δις ευρώ που είχε εγκρίνει ο ESM με το πρόγραμμα στήριξης και τον Ιανουάριο του 2014 ο επίτροπος αρμόδιος για τις οικονομικές και νομισματικές υποθέσεις και το ευρώ</w:t>
      </w:r>
      <w:r w:rsidRPr="00BD768F">
        <w:rPr>
          <w:rFonts w:ascii="Times New Roman" w:hAnsi="Times New Roman"/>
          <w:color w:val="222222"/>
          <w:sz w:val="24"/>
          <w:szCs w:val="24"/>
        </w:rPr>
        <w:t> </w:t>
      </w:r>
      <w:r w:rsidRPr="00BD768F">
        <w:rPr>
          <w:rFonts w:ascii="Times New Roman" w:hAnsi="Times New Roman"/>
          <w:color w:val="222222"/>
          <w:sz w:val="24"/>
          <w:szCs w:val="24"/>
          <w:shd w:val="clear" w:color="auto" w:fill="FFFFFF"/>
        </w:rPr>
        <w:t>Olli Ilmari Rehn</w:t>
      </w:r>
      <w:r w:rsidRPr="00BD768F">
        <w:rPr>
          <w:rFonts w:ascii="Times New Roman" w:hAnsi="Times New Roman"/>
          <w:sz w:val="24"/>
          <w:szCs w:val="24"/>
        </w:rPr>
        <w:t xml:space="preserve"> ανακοίνωσε την απόφαση της Commission για την έξοδο της Ισπανίας από τον ESM δηλώνοντας ότι </w:t>
      </w:r>
      <w:r w:rsidRPr="00BD768F">
        <w:rPr>
          <w:rFonts w:ascii="Times New Roman" w:hAnsi="Times New Roman"/>
          <w:i/>
          <w:sz w:val="24"/>
          <w:szCs w:val="24"/>
        </w:rPr>
        <w:t>«Το πρόγραμμα πέτυχε τον διττό στόχο του, της ανάπτυξης και της αναμόρφωσης του ισπανικού χρηματοπιστωτικού τομέα»</w:t>
      </w:r>
      <w:r w:rsidRPr="00BD768F">
        <w:rPr>
          <w:rFonts w:ascii="Times New Roman" w:hAnsi="Times New Roman"/>
          <w:sz w:val="24"/>
          <w:szCs w:val="24"/>
        </w:rPr>
        <w:t xml:space="preserve"> (NEWSB</w:t>
      </w:r>
      <w:r w:rsidRPr="00BD768F">
        <w:rPr>
          <w:rFonts w:ascii="Times New Roman" w:hAnsi="Times New Roman"/>
          <w:sz w:val="24"/>
          <w:szCs w:val="24"/>
          <w:lang w:val="en-US"/>
        </w:rPr>
        <w:t>OMB</w:t>
      </w:r>
      <w:r w:rsidRPr="00BD768F">
        <w:rPr>
          <w:rFonts w:ascii="Times New Roman" w:hAnsi="Times New Roman"/>
          <w:sz w:val="24"/>
          <w:szCs w:val="24"/>
        </w:rPr>
        <w:t xml:space="preserve">, 2014). </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Οι κυριότεροι μακροοικονομικοί δείκτες της περιόδου 2011 έως 2</w:t>
      </w:r>
      <w:r w:rsidR="001822E8">
        <w:rPr>
          <w:rFonts w:ascii="Times New Roman" w:hAnsi="Times New Roman"/>
          <w:sz w:val="24"/>
          <w:szCs w:val="24"/>
        </w:rPr>
        <w:t>015 αποτυπώνονται στον πίνακα 16</w:t>
      </w:r>
      <w:r w:rsidRPr="00BD768F">
        <w:rPr>
          <w:rFonts w:ascii="Times New Roman" w:hAnsi="Times New Roman"/>
          <w:sz w:val="24"/>
          <w:szCs w:val="24"/>
        </w:rPr>
        <w:t>.</w:t>
      </w:r>
    </w:p>
    <w:p w:rsidR="00BD768F" w:rsidRPr="00BD768F" w:rsidRDefault="00BD768F" w:rsidP="00BD768F">
      <w:pPr>
        <w:spacing w:line="360" w:lineRule="auto"/>
        <w:rPr>
          <w:rFonts w:ascii="Times New Roman" w:hAnsi="Times New Roman"/>
          <w:sz w:val="24"/>
          <w:szCs w:val="24"/>
        </w:rPr>
      </w:pPr>
    </w:p>
    <w:p w:rsidR="00BD768F" w:rsidRPr="00BD768F" w:rsidRDefault="001822E8" w:rsidP="00BD768F">
      <w:pPr>
        <w:spacing w:line="360" w:lineRule="auto"/>
        <w:rPr>
          <w:rFonts w:ascii="Times New Roman" w:hAnsi="Times New Roman"/>
          <w:sz w:val="24"/>
          <w:szCs w:val="24"/>
        </w:rPr>
      </w:pPr>
      <w:r>
        <w:rPr>
          <w:rFonts w:ascii="Times New Roman" w:hAnsi="Times New Roman"/>
          <w:sz w:val="24"/>
          <w:szCs w:val="24"/>
        </w:rPr>
        <w:lastRenderedPageBreak/>
        <w:t>Πίνακας 16</w:t>
      </w:r>
      <w:r w:rsidR="00BD768F" w:rsidRPr="00BD768F">
        <w:rPr>
          <w:rFonts w:ascii="Times New Roman" w:hAnsi="Times New Roman"/>
          <w:sz w:val="24"/>
          <w:szCs w:val="24"/>
        </w:rPr>
        <w:t>: Κυριότεροι μακροοικονομικοί δείκτες της ισπανικής οικονομίας (Έτος υπολογισμού εθνικολογιστικών στοιχείων 2000)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49"/>
        <w:gridCol w:w="37"/>
        <w:gridCol w:w="679"/>
        <w:gridCol w:w="30"/>
        <w:gridCol w:w="686"/>
        <w:gridCol w:w="23"/>
        <w:gridCol w:w="693"/>
        <w:gridCol w:w="15"/>
        <w:gridCol w:w="851"/>
        <w:gridCol w:w="759"/>
      </w:tblGrid>
      <w:tr w:rsidR="00BD768F" w:rsidRPr="00BD768F" w:rsidTr="00F035D7">
        <w:tc>
          <w:tcPr>
            <w:tcW w:w="4749" w:type="dxa"/>
          </w:tcPr>
          <w:p w:rsidR="00BD768F" w:rsidRPr="00BD768F" w:rsidRDefault="00BD768F" w:rsidP="00BD768F">
            <w:pPr>
              <w:spacing w:line="360" w:lineRule="auto"/>
              <w:rPr>
                <w:rFonts w:ascii="Times New Roman" w:hAnsi="Times New Roman"/>
                <w:sz w:val="24"/>
                <w:szCs w:val="24"/>
              </w:rPr>
            </w:pPr>
          </w:p>
        </w:tc>
        <w:tc>
          <w:tcPr>
            <w:tcW w:w="716" w:type="dxa"/>
            <w:gridSpan w:val="2"/>
          </w:tcPr>
          <w:p w:rsidR="00BD768F" w:rsidRPr="00BD768F" w:rsidRDefault="00BD768F" w:rsidP="00BD768F">
            <w:pPr>
              <w:spacing w:line="360" w:lineRule="auto"/>
              <w:rPr>
                <w:rFonts w:ascii="Times New Roman" w:hAnsi="Times New Roman"/>
                <w:sz w:val="20"/>
                <w:szCs w:val="20"/>
                <w:lang w:val="en-US"/>
              </w:rPr>
            </w:pPr>
            <w:r w:rsidRPr="00BD768F">
              <w:rPr>
                <w:rFonts w:ascii="Times New Roman" w:hAnsi="Times New Roman"/>
                <w:sz w:val="20"/>
                <w:szCs w:val="20"/>
                <w:lang w:val="en-US"/>
              </w:rPr>
              <w:t>2011</w:t>
            </w:r>
          </w:p>
        </w:tc>
        <w:tc>
          <w:tcPr>
            <w:tcW w:w="716" w:type="dxa"/>
            <w:gridSpan w:val="2"/>
          </w:tcPr>
          <w:p w:rsidR="00BD768F" w:rsidRPr="00BD768F" w:rsidRDefault="00BD768F" w:rsidP="00BD768F">
            <w:pPr>
              <w:spacing w:line="360" w:lineRule="auto"/>
              <w:rPr>
                <w:rFonts w:ascii="Times New Roman" w:hAnsi="Times New Roman"/>
                <w:sz w:val="20"/>
                <w:szCs w:val="20"/>
                <w:lang w:val="en-US"/>
              </w:rPr>
            </w:pPr>
            <w:r w:rsidRPr="00BD768F">
              <w:rPr>
                <w:rFonts w:ascii="Times New Roman" w:hAnsi="Times New Roman"/>
                <w:sz w:val="20"/>
                <w:szCs w:val="20"/>
                <w:lang w:val="en-US"/>
              </w:rPr>
              <w:t>2012</w:t>
            </w:r>
          </w:p>
        </w:tc>
        <w:tc>
          <w:tcPr>
            <w:tcW w:w="716" w:type="dxa"/>
            <w:gridSpan w:val="2"/>
          </w:tcPr>
          <w:p w:rsidR="00BD768F" w:rsidRPr="00BD768F" w:rsidRDefault="00BD768F" w:rsidP="00BD768F">
            <w:pPr>
              <w:spacing w:line="360" w:lineRule="auto"/>
              <w:rPr>
                <w:rFonts w:ascii="Times New Roman" w:hAnsi="Times New Roman"/>
                <w:sz w:val="20"/>
                <w:szCs w:val="20"/>
                <w:lang w:val="en-US"/>
              </w:rPr>
            </w:pPr>
            <w:r w:rsidRPr="00BD768F">
              <w:rPr>
                <w:rFonts w:ascii="Times New Roman" w:hAnsi="Times New Roman"/>
                <w:sz w:val="20"/>
                <w:szCs w:val="20"/>
                <w:lang w:val="en-US"/>
              </w:rPr>
              <w:t>2013</w:t>
            </w:r>
          </w:p>
        </w:tc>
        <w:tc>
          <w:tcPr>
            <w:tcW w:w="866" w:type="dxa"/>
            <w:gridSpan w:val="2"/>
          </w:tcPr>
          <w:p w:rsidR="00BD768F" w:rsidRPr="00BD768F" w:rsidRDefault="00BD768F" w:rsidP="00BD768F">
            <w:pPr>
              <w:spacing w:line="360" w:lineRule="auto"/>
              <w:rPr>
                <w:rFonts w:ascii="Times New Roman" w:hAnsi="Times New Roman"/>
                <w:sz w:val="20"/>
                <w:szCs w:val="20"/>
                <w:lang w:val="en-US"/>
              </w:rPr>
            </w:pPr>
            <w:r w:rsidRPr="00BD768F">
              <w:rPr>
                <w:rFonts w:ascii="Times New Roman" w:hAnsi="Times New Roman"/>
                <w:sz w:val="20"/>
                <w:szCs w:val="20"/>
                <w:lang w:val="en-US"/>
              </w:rPr>
              <w:t>2014</w:t>
            </w:r>
          </w:p>
        </w:tc>
        <w:tc>
          <w:tcPr>
            <w:tcW w:w="759" w:type="dxa"/>
          </w:tcPr>
          <w:p w:rsidR="00BD768F" w:rsidRPr="00BD768F" w:rsidRDefault="00BD768F" w:rsidP="00BD768F">
            <w:pPr>
              <w:spacing w:line="360" w:lineRule="auto"/>
              <w:rPr>
                <w:rFonts w:ascii="Times New Roman" w:hAnsi="Times New Roman"/>
                <w:sz w:val="20"/>
                <w:szCs w:val="20"/>
                <w:lang w:val="en-US"/>
              </w:rPr>
            </w:pPr>
            <w:r w:rsidRPr="00BD768F">
              <w:rPr>
                <w:rFonts w:ascii="Times New Roman" w:hAnsi="Times New Roman"/>
                <w:sz w:val="20"/>
                <w:szCs w:val="20"/>
                <w:lang w:val="en-US"/>
              </w:rPr>
              <w:t>2015</w:t>
            </w:r>
          </w:p>
        </w:tc>
      </w:tr>
      <w:tr w:rsidR="00BD768F" w:rsidRPr="00BD768F" w:rsidTr="00F035D7">
        <w:tc>
          <w:tcPr>
            <w:tcW w:w="4749"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ΑΕΠ τρέχουσες τιμές (ευρώ δις)</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1046</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1029</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1023</w:t>
            </w:r>
          </w:p>
        </w:tc>
        <w:tc>
          <w:tcPr>
            <w:tcW w:w="86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1058</w:t>
            </w:r>
          </w:p>
        </w:tc>
        <w:tc>
          <w:tcPr>
            <w:tcW w:w="759" w:type="dxa"/>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1085</w:t>
            </w:r>
          </w:p>
        </w:tc>
      </w:tr>
      <w:tr w:rsidR="00BD768F" w:rsidRPr="00BD768F" w:rsidTr="00F035D7">
        <w:tc>
          <w:tcPr>
            <w:tcW w:w="4749"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Κατά κεφαλήν ΑΕΠ (ευρώ)</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22700</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25530</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21948</w:t>
            </w:r>
          </w:p>
        </w:tc>
        <w:tc>
          <w:tcPr>
            <w:tcW w:w="86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22382</w:t>
            </w:r>
          </w:p>
        </w:tc>
        <w:tc>
          <w:tcPr>
            <w:tcW w:w="759" w:type="dxa"/>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23324</w:t>
            </w:r>
          </w:p>
        </w:tc>
      </w:tr>
      <w:tr w:rsidR="00BD768F" w:rsidRPr="00BD768F" w:rsidTr="00F035D7">
        <w:tc>
          <w:tcPr>
            <w:tcW w:w="4749"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Δημόσιο χρέος (ευρώ δις)</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743,5</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890,9</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966,2</w:t>
            </w:r>
          </w:p>
        </w:tc>
        <w:tc>
          <w:tcPr>
            <w:tcW w:w="86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1033,9</w:t>
            </w:r>
          </w:p>
        </w:tc>
        <w:tc>
          <w:tcPr>
            <w:tcW w:w="759" w:type="dxa"/>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1069,2</w:t>
            </w:r>
          </w:p>
        </w:tc>
      </w:tr>
      <w:tr w:rsidR="00BD768F" w:rsidRPr="00BD768F" w:rsidTr="00F035D7">
        <w:tc>
          <w:tcPr>
            <w:tcW w:w="4749"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Ελλείμματα ως % ΑΕΠ</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-8,9</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-10,6</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-6,6</w:t>
            </w:r>
          </w:p>
        </w:tc>
        <w:tc>
          <w:tcPr>
            <w:tcW w:w="86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-5,7</w:t>
            </w:r>
          </w:p>
        </w:tc>
        <w:tc>
          <w:tcPr>
            <w:tcW w:w="759" w:type="dxa"/>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-5,0</w:t>
            </w:r>
          </w:p>
        </w:tc>
      </w:tr>
      <w:tr w:rsidR="00BD768F" w:rsidRPr="00BD768F" w:rsidTr="00F035D7">
        <w:tc>
          <w:tcPr>
            <w:tcW w:w="4749"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Ποσοστό Χρέους ως % ΑΕΠ</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69,5</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85,4</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93,7</w:t>
            </w:r>
          </w:p>
        </w:tc>
        <w:tc>
          <w:tcPr>
            <w:tcW w:w="86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99,3</w:t>
            </w:r>
          </w:p>
        </w:tc>
        <w:tc>
          <w:tcPr>
            <w:tcW w:w="759" w:type="dxa"/>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99,2</w:t>
            </w:r>
          </w:p>
        </w:tc>
      </w:tr>
      <w:tr w:rsidR="00BD768F" w:rsidRPr="00BD768F" w:rsidTr="00F035D7">
        <w:tc>
          <w:tcPr>
            <w:tcW w:w="4749"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Ανεργία %</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21,6</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25,0</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26,4</w:t>
            </w:r>
          </w:p>
        </w:tc>
        <w:tc>
          <w:tcPr>
            <w:tcW w:w="86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24,4</w:t>
            </w:r>
          </w:p>
        </w:tc>
        <w:tc>
          <w:tcPr>
            <w:tcW w:w="759" w:type="dxa"/>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22,1</w:t>
            </w:r>
          </w:p>
        </w:tc>
      </w:tr>
      <w:tr w:rsidR="00BD768F" w:rsidRPr="00BD768F" w:rsidTr="00F035D7">
        <w:tc>
          <w:tcPr>
            <w:tcW w:w="4749"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Μοναδιαίο κόστος εργασίας</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-1,1</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-0,3</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-0,2</w:t>
            </w:r>
          </w:p>
        </w:tc>
        <w:tc>
          <w:tcPr>
            <w:tcW w:w="86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-0,8</w:t>
            </w:r>
          </w:p>
        </w:tc>
        <w:tc>
          <w:tcPr>
            <w:tcW w:w="759" w:type="dxa"/>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0,3</w:t>
            </w:r>
          </w:p>
        </w:tc>
      </w:tr>
      <w:tr w:rsidR="00BD768F" w:rsidRPr="00BD768F" w:rsidTr="00F035D7">
        <w:tc>
          <w:tcPr>
            <w:tcW w:w="4749"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Πληθωρισμός (ετήσιος μ.ο. %)</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3,1</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2,4</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1,5</w:t>
            </w:r>
          </w:p>
        </w:tc>
        <w:tc>
          <w:tcPr>
            <w:tcW w:w="86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-0,2</w:t>
            </w:r>
          </w:p>
        </w:tc>
        <w:tc>
          <w:tcPr>
            <w:tcW w:w="759" w:type="dxa"/>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-0,5</w:t>
            </w:r>
          </w:p>
        </w:tc>
      </w:tr>
      <w:tr w:rsidR="00BD768F" w:rsidRPr="00BD768F" w:rsidTr="00F035D7">
        <w:tc>
          <w:tcPr>
            <w:tcW w:w="4749"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Ιδιωτική κατανάλωση</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-2,0</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-3,5</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-3,1</w:t>
            </w:r>
          </w:p>
        </w:tc>
        <w:tc>
          <w:tcPr>
            <w:tcW w:w="86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1,2</w:t>
            </w:r>
          </w:p>
        </w:tc>
        <w:tc>
          <w:tcPr>
            <w:tcW w:w="759" w:type="dxa"/>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3,1</w:t>
            </w:r>
          </w:p>
        </w:tc>
      </w:tr>
      <w:tr w:rsidR="00BD768F" w:rsidRPr="00BD768F" w:rsidTr="00F035D7">
        <w:tc>
          <w:tcPr>
            <w:tcW w:w="4749"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Δημόσια κατανάλωση</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-0,3</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-4,5</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-2,8</w:t>
            </w:r>
          </w:p>
        </w:tc>
        <w:tc>
          <w:tcPr>
            <w:tcW w:w="86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0,0</w:t>
            </w:r>
          </w:p>
        </w:tc>
        <w:tc>
          <w:tcPr>
            <w:tcW w:w="759" w:type="dxa"/>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2,7</w:t>
            </w:r>
          </w:p>
        </w:tc>
      </w:tr>
      <w:tr w:rsidR="00BD768F" w:rsidRPr="00BD768F" w:rsidTr="00F035D7">
        <w:tc>
          <w:tcPr>
            <w:tcW w:w="4749"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ΑΕΠ (ετήσια αύξηση)</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0,7</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-2,6</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-1,7</w:t>
            </w:r>
          </w:p>
        </w:tc>
        <w:tc>
          <w:tcPr>
            <w:tcW w:w="86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1,4</w:t>
            </w:r>
          </w:p>
        </w:tc>
        <w:tc>
          <w:tcPr>
            <w:tcW w:w="759" w:type="dxa"/>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3,2</w:t>
            </w:r>
          </w:p>
        </w:tc>
      </w:tr>
      <w:tr w:rsidR="00BD768F" w:rsidRPr="00BD768F" w:rsidTr="00F035D7">
        <w:tc>
          <w:tcPr>
            <w:tcW w:w="4749"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Εξαγωγές</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7,6</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3,1</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5,2</w:t>
            </w:r>
          </w:p>
        </w:tc>
        <w:tc>
          <w:tcPr>
            <w:tcW w:w="86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2,5</w:t>
            </w:r>
          </w:p>
        </w:tc>
        <w:tc>
          <w:tcPr>
            <w:tcW w:w="759" w:type="dxa"/>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4,3</w:t>
            </w:r>
          </w:p>
        </w:tc>
      </w:tr>
      <w:tr w:rsidR="00BD768F" w:rsidRPr="00BD768F" w:rsidTr="00F035D7">
        <w:tc>
          <w:tcPr>
            <w:tcW w:w="4749" w:type="dxa"/>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Εισαγωγές</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-0,9</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-5,0</w:t>
            </w:r>
          </w:p>
        </w:tc>
        <w:tc>
          <w:tcPr>
            <w:tcW w:w="71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-1,3</w:t>
            </w:r>
          </w:p>
        </w:tc>
        <w:tc>
          <w:tcPr>
            <w:tcW w:w="866" w:type="dxa"/>
            <w:gridSpan w:val="2"/>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5,7</w:t>
            </w:r>
          </w:p>
        </w:tc>
        <w:tc>
          <w:tcPr>
            <w:tcW w:w="759" w:type="dxa"/>
          </w:tcPr>
          <w:p w:rsidR="00BD768F" w:rsidRPr="00BD768F" w:rsidRDefault="00BD768F" w:rsidP="00BD768F">
            <w:pPr>
              <w:spacing w:line="360" w:lineRule="auto"/>
              <w:rPr>
                <w:rFonts w:ascii="Times New Roman" w:hAnsi="Times New Roman"/>
                <w:sz w:val="18"/>
                <w:szCs w:val="18"/>
                <w:lang w:val="en-US"/>
              </w:rPr>
            </w:pPr>
            <w:r w:rsidRPr="00BD768F">
              <w:rPr>
                <w:rFonts w:ascii="Times New Roman" w:hAnsi="Times New Roman"/>
                <w:sz w:val="18"/>
                <w:szCs w:val="18"/>
                <w:lang w:val="en-US"/>
              </w:rPr>
              <w:t>3,7</w:t>
            </w:r>
          </w:p>
        </w:tc>
      </w:tr>
      <w:tr w:rsidR="00BD768F" w:rsidRPr="00BD768F" w:rsidTr="00F035D7">
        <w:tc>
          <w:tcPr>
            <w:tcW w:w="4786"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lang w:val="en-US"/>
              </w:rPr>
              <w:t>Απ</w:t>
            </w:r>
            <w:r w:rsidRPr="00BD768F">
              <w:rPr>
                <w:rFonts w:ascii="Times New Roman" w:hAnsi="Times New Roman"/>
                <w:sz w:val="20"/>
                <w:szCs w:val="20"/>
              </w:rPr>
              <w:t>όλυτες τιμές (δις ευρώ)</w:t>
            </w:r>
          </w:p>
        </w:tc>
        <w:tc>
          <w:tcPr>
            <w:tcW w:w="709"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-38,9</w:t>
            </w:r>
          </w:p>
        </w:tc>
        <w:tc>
          <w:tcPr>
            <w:tcW w:w="709"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-2,9</w:t>
            </w:r>
          </w:p>
        </w:tc>
        <w:tc>
          <w:tcPr>
            <w:tcW w:w="708"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15,1</w:t>
            </w:r>
          </w:p>
        </w:tc>
        <w:tc>
          <w:tcPr>
            <w:tcW w:w="851"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8,5</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15,1</w:t>
            </w:r>
          </w:p>
        </w:tc>
      </w:tr>
      <w:tr w:rsidR="00BD768F" w:rsidRPr="00BD768F" w:rsidTr="00F035D7">
        <w:tc>
          <w:tcPr>
            <w:tcW w:w="4786" w:type="dxa"/>
            <w:gridSpan w:val="2"/>
          </w:tcPr>
          <w:p w:rsidR="00BD768F" w:rsidRPr="00BD768F" w:rsidRDefault="00BD768F" w:rsidP="00BD768F">
            <w:pPr>
              <w:spacing w:line="360" w:lineRule="auto"/>
              <w:rPr>
                <w:rFonts w:ascii="Times New Roman" w:hAnsi="Times New Roman"/>
                <w:sz w:val="20"/>
                <w:szCs w:val="20"/>
              </w:rPr>
            </w:pPr>
            <w:r w:rsidRPr="00BD768F">
              <w:rPr>
                <w:rFonts w:ascii="Times New Roman" w:hAnsi="Times New Roman"/>
                <w:sz w:val="20"/>
                <w:szCs w:val="20"/>
              </w:rPr>
              <w:t>Μερίδιο επί ΑΕΠ (%)</w:t>
            </w:r>
          </w:p>
        </w:tc>
        <w:tc>
          <w:tcPr>
            <w:tcW w:w="709"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-3,5</w:t>
            </w:r>
          </w:p>
        </w:tc>
        <w:tc>
          <w:tcPr>
            <w:tcW w:w="709"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-0,3</w:t>
            </w:r>
          </w:p>
        </w:tc>
        <w:tc>
          <w:tcPr>
            <w:tcW w:w="708" w:type="dxa"/>
            <w:gridSpan w:val="2"/>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1,5</w:t>
            </w:r>
          </w:p>
        </w:tc>
        <w:tc>
          <w:tcPr>
            <w:tcW w:w="851"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0,8</w:t>
            </w:r>
          </w:p>
        </w:tc>
        <w:tc>
          <w:tcPr>
            <w:tcW w:w="759" w:type="dxa"/>
          </w:tcPr>
          <w:p w:rsidR="00BD768F" w:rsidRPr="00BD768F" w:rsidRDefault="00BD768F" w:rsidP="00BD768F">
            <w:pPr>
              <w:spacing w:line="360" w:lineRule="auto"/>
              <w:rPr>
                <w:rFonts w:ascii="Times New Roman" w:hAnsi="Times New Roman"/>
                <w:sz w:val="18"/>
                <w:szCs w:val="18"/>
              </w:rPr>
            </w:pPr>
            <w:r w:rsidRPr="00BD768F">
              <w:rPr>
                <w:rFonts w:ascii="Times New Roman" w:hAnsi="Times New Roman"/>
                <w:sz w:val="18"/>
                <w:szCs w:val="18"/>
              </w:rPr>
              <w:t>1,4</w:t>
            </w:r>
          </w:p>
        </w:tc>
      </w:tr>
    </w:tbl>
    <w:p w:rsidR="00BD768F" w:rsidRPr="00BD768F" w:rsidRDefault="00BD768F" w:rsidP="00BD768F">
      <w:pPr>
        <w:spacing w:line="360" w:lineRule="auto"/>
        <w:rPr>
          <w:rFonts w:ascii="Times New Roman" w:hAnsi="Times New Roman"/>
          <w:sz w:val="24"/>
          <w:szCs w:val="24"/>
          <w:lang w:val="en-US"/>
        </w:rPr>
      </w:pPr>
      <w:r w:rsidRPr="00BD768F">
        <w:rPr>
          <w:rFonts w:ascii="Times New Roman" w:hAnsi="Times New Roman"/>
          <w:sz w:val="24"/>
          <w:szCs w:val="24"/>
        </w:rPr>
        <w:t>Πηγή: Κεντρική Τράπεζα Ισπανίας</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Σύμφωνα με την ετήσια έκθεση για την κατάσταση της ισπανικής οικονομίας που εξέδωσε το Γραφείο Οικονομικών και Εμπορικών Υποθέσεων της Ελληνικής Πρεσβείας στη Μαδρίτη (2016) ο ρυθμός ανάπτυξης από 1,4% που ήταν το 2014 έφτασε το 3,2% το 2015, η εσωτερική ζήτηση από 1,6% που ήταν το 2014 έγινε 3,7% το 2015, η κατανάλωση των νοικοκυριών από 1,2% που ήταν το 2014 έγινε 3,1% το 2015, οι επιχειρηματικές επενδύσεις από 4,8% το 2014 έγιναν 6,5% το 2015, η ανεργία μειώθηκε στο 22,1% το 2015 από 24,4% που ήταν το 2014, οι εξαγωγές αγαθών και υπηρεσιών σε πραγματικούς όρους αυξήθηκαν και από 5,1% που ήταν το </w:t>
      </w:r>
      <w:r w:rsidRPr="00BD768F">
        <w:rPr>
          <w:rFonts w:ascii="Times New Roman" w:hAnsi="Times New Roman"/>
          <w:sz w:val="24"/>
          <w:szCs w:val="24"/>
        </w:rPr>
        <w:lastRenderedPageBreak/>
        <w:t>2014 έγιναν 5,4% το 2015, τα έσοδα από τον τουρισμό αυξήθηκαν το 2015 κατά 3,9% το δε ισοζύγιο τρεχουσών συναλλαγών συνέχισε τη θετική του πορεία από 10,2 δις ευρώ που ήταν το 2014 ανήλθε στο 15,1 δις ευρώ το 2015 και τέλος το δημόσιο έλλειμμα μειώθηκε και από 5,7% που ήταν το 2014 έγινε 5,1% το 2015. Όλοι οι παραπάνω δείκτες συνηγορούν στη διαπίστωση ότι η ισπανική οικονομία βρέθηκε το 2015 και μετά</w:t>
      </w:r>
      <w:r w:rsidR="006425CC" w:rsidRPr="00537CE5">
        <w:rPr>
          <w:rFonts w:ascii="Times New Roman" w:hAnsi="Times New Roman"/>
          <w:sz w:val="24"/>
          <w:szCs w:val="24"/>
        </w:rPr>
        <w:t>,</w:t>
      </w:r>
      <w:r w:rsidRPr="00BD768F">
        <w:rPr>
          <w:rFonts w:ascii="Times New Roman" w:hAnsi="Times New Roman"/>
          <w:sz w:val="24"/>
          <w:szCs w:val="24"/>
        </w:rPr>
        <w:t xml:space="preserve"> στο στάδιο της ενδυνάμωσης. Η Ισπανία, όμως, συνεχίζει και μετά το 2015 να έχει ανοιχτό μέτωπο με την μείωση της ανεργίας, με την αύξηση της παραγωγικότητας και με την αντιμετώπιση των συνεπειών της πληθυσμιακής γήρανσης.</w:t>
      </w:r>
    </w:p>
    <w:p w:rsidR="00EC6060" w:rsidRPr="00983A5C" w:rsidRDefault="00EC6060" w:rsidP="00BD768F">
      <w:pPr>
        <w:spacing w:line="360" w:lineRule="auto"/>
        <w:rPr>
          <w:rFonts w:ascii="Times New Roman" w:hAnsi="Times New Roman"/>
          <w:sz w:val="36"/>
          <w:szCs w:val="36"/>
        </w:rPr>
      </w:pPr>
    </w:p>
    <w:p w:rsidR="00BD768F" w:rsidRPr="00BD768F" w:rsidRDefault="00BD768F" w:rsidP="00BD768F">
      <w:pPr>
        <w:spacing w:line="360" w:lineRule="auto"/>
        <w:rPr>
          <w:rFonts w:ascii="Times New Roman" w:hAnsi="Times New Roman"/>
          <w:sz w:val="36"/>
          <w:szCs w:val="36"/>
        </w:rPr>
      </w:pPr>
      <w:r w:rsidRPr="00BD768F">
        <w:rPr>
          <w:rFonts w:ascii="Times New Roman" w:hAnsi="Times New Roman"/>
          <w:sz w:val="36"/>
          <w:szCs w:val="36"/>
        </w:rPr>
        <w:t>5.2 Ανάλυση των κυριότερων μακροοικονομικών μεγεθών της Ισπανίας</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Τα μακροοικονομικά μεγέθη ΑΕΠ, Χρέος, ΑΞΕ, Ανεργία και Φτώχεια την τελευταία δεκαετία στην Ισπανία είχαν την παρακάτω εξελικτική πορεία:</w:t>
      </w:r>
    </w:p>
    <w:p w:rsidR="00BD768F" w:rsidRPr="00BD768F" w:rsidRDefault="00762EAD" w:rsidP="00BD768F">
      <w:pPr>
        <w:spacing w:line="360" w:lineRule="auto"/>
        <w:rPr>
          <w:rFonts w:ascii="Times New Roman" w:hAnsi="Times New Roman"/>
          <w:sz w:val="28"/>
          <w:szCs w:val="28"/>
        </w:rPr>
      </w:pPr>
      <w:r>
        <w:rPr>
          <w:rFonts w:ascii="Times New Roman" w:hAnsi="Times New Roman"/>
          <w:sz w:val="28"/>
          <w:szCs w:val="28"/>
        </w:rPr>
        <w:t>5.2.1 Ακαθάριστο Εγχώριο Προϊόν</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Το κατά κεφαλήν ΑΕΠ της Ισπανίας μέχρι το 2008 ακολούθησε μια ανοδική πορεία. Από 21.300 ευρώ που ήταν το 2005 έφτασε στα 22.700 ευρώ το 2006 και στα 23.900 ευρώ το 2007. Στην κορύφωση έφτασε το 2008, λίγο πριν από την έναρξη της οικονομικής κρίσης, με 24.300 ευρώ. Από το 2008 και μετά άρχισε το κατά κεφαλήν ΑΕΠ μια καθοδική πορεία που συνεχίστηκε μέχρι το 2014. Το 2009 το κατά κεφαλήν ΑΕΠ ήταν 23.300 ευρώ, το 2010 παρέμεινε στο ίδιο επίπεδο με αυτό του 2009, το 2011 ήταν 22.900 ευρώ, το 2012 ήταν 22.200 ευρώ, το 2013 ήταν 22.000 ευρώ και το 2014 ήταν 22.300 ευρώ. Από το 2008 έως το 2014 το κατά κεφαλήν ΑΕΠ μειώθηκε κατά 2.000 ευρώ. Το 2015 άρχισε και πάλι μια απότομη ανοδική πορεία φτάνοντας στα 23.200 ευρώ, δηλαδή σε ύψη σχεδόν ίδια με αυτά που υπήρχαν πριν την έναρξη της οικ</w:t>
      </w:r>
      <w:r w:rsidR="00D10415">
        <w:rPr>
          <w:rFonts w:ascii="Times New Roman" w:hAnsi="Times New Roman"/>
          <w:sz w:val="24"/>
          <w:szCs w:val="24"/>
        </w:rPr>
        <w:t>ονομικής κρίσης. Το διάγραμμα 44</w:t>
      </w:r>
      <w:r w:rsidRPr="00BD768F">
        <w:rPr>
          <w:rFonts w:ascii="Times New Roman" w:hAnsi="Times New Roman"/>
          <w:sz w:val="24"/>
          <w:szCs w:val="24"/>
        </w:rPr>
        <w:t xml:space="preserve"> αποτυπώνει την πορεία του κατά κεφαλήν ΑΕΠ την περίοδο 2005-2015.</w:t>
      </w:r>
    </w:p>
    <w:p w:rsidR="00EC6060" w:rsidRPr="00EC6060" w:rsidRDefault="00D10415" w:rsidP="00BD768F">
      <w:pPr>
        <w:spacing w:line="360" w:lineRule="auto"/>
        <w:rPr>
          <w:rFonts w:ascii="Times New Roman" w:hAnsi="Times New Roman"/>
          <w:sz w:val="24"/>
          <w:szCs w:val="24"/>
        </w:rPr>
      </w:pPr>
      <w:r>
        <w:rPr>
          <w:rFonts w:ascii="Times New Roman" w:hAnsi="Times New Roman"/>
          <w:sz w:val="24"/>
          <w:szCs w:val="24"/>
        </w:rPr>
        <w:t>Διάγραμμα 44</w:t>
      </w:r>
      <w:r w:rsidR="00BD768F" w:rsidRPr="00BD768F">
        <w:rPr>
          <w:rFonts w:ascii="Times New Roman" w:hAnsi="Times New Roman"/>
          <w:sz w:val="24"/>
          <w:szCs w:val="24"/>
        </w:rPr>
        <w:t>:</w:t>
      </w:r>
      <w:r w:rsidR="00BD768F" w:rsidRPr="00BD768F">
        <w:rPr>
          <w:rFonts w:ascii="Times New Roman" w:hAnsi="Times New Roman"/>
          <w:color w:val="FF0000"/>
          <w:sz w:val="24"/>
          <w:szCs w:val="24"/>
        </w:rPr>
        <w:t xml:space="preserve"> </w:t>
      </w:r>
      <w:r w:rsidR="00BD768F" w:rsidRPr="00BD768F">
        <w:rPr>
          <w:rFonts w:ascii="Times New Roman" w:hAnsi="Times New Roman"/>
          <w:sz w:val="24"/>
          <w:szCs w:val="24"/>
        </w:rPr>
        <w:t>Το κατά κεφαλήν ΑΕΠ της Ισπανίας σε ευρώ (2005-2015)</w:t>
      </w:r>
    </w:p>
    <w:p w:rsidR="00BD768F" w:rsidRPr="00BD768F" w:rsidRDefault="00B77441" w:rsidP="00BD768F">
      <w:pPr>
        <w:spacing w:line="360" w:lineRule="auto"/>
        <w:jc w:val="center"/>
        <w:rPr>
          <w:rFonts w:ascii="Times New Roman" w:hAnsi="Times New Roman"/>
        </w:rPr>
      </w:pPr>
      <w:r>
        <w:rPr>
          <w:rFonts w:ascii="Times New Roman" w:hAnsi="Times New Roman"/>
          <w:noProof/>
          <w:lang w:eastAsia="el-GR"/>
        </w:rPr>
        <w:lastRenderedPageBreak/>
        <w:drawing>
          <wp:inline distT="0" distB="0" distL="0" distR="0">
            <wp:extent cx="3514725" cy="2400300"/>
            <wp:effectExtent l="19050" t="0" r="9525" b="0"/>
            <wp:docPr id="50" name="Εικόνα 50" descr="ΙΣΠΑΝΙΑ ΑΕΠ ΚΑΤΑ ΚΕΦΑΛΗΝ ΕΥΡΩ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ΙΣΠΑΝΙΑ ΑΕΠ ΚΑΤΑ ΚΕΦΑΛΗΝ ΕΥΡΩ 2"/>
                    <pic:cNvPicPr>
                      <a:picLocks noChangeAspect="1" noChangeArrowheads="1"/>
                    </pic:cNvPicPr>
                  </pic:nvPicPr>
                  <pic:blipFill>
                    <a:blip r:embed="rId63"/>
                    <a:srcRect/>
                    <a:stretch>
                      <a:fillRect/>
                    </a:stretch>
                  </pic:blipFill>
                  <pic:spPr bwMode="auto">
                    <a:xfrm>
                      <a:off x="0" y="0"/>
                      <a:ext cx="3514725" cy="2400300"/>
                    </a:xfrm>
                    <a:prstGeom prst="rect">
                      <a:avLst/>
                    </a:prstGeom>
                    <a:noFill/>
                    <a:ln w="9525">
                      <a:noFill/>
                      <a:miter lim="800000"/>
                      <a:headEnd/>
                      <a:tailEnd/>
                    </a:ln>
                  </pic:spPr>
                </pic:pic>
              </a:graphicData>
            </a:graphic>
          </wp:inline>
        </w:drawing>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Πηγή: Eurostat</w:t>
      </w:r>
    </w:p>
    <w:p w:rsidR="00BD768F" w:rsidRPr="00BD768F" w:rsidRDefault="00BD768F" w:rsidP="00BD768F">
      <w:pPr>
        <w:spacing w:line="360" w:lineRule="auto"/>
        <w:rPr>
          <w:rFonts w:ascii="Times New Roman" w:hAnsi="Times New Roman"/>
          <w:color w:val="FF0000"/>
          <w:sz w:val="24"/>
          <w:szCs w:val="24"/>
        </w:rPr>
      </w:pPr>
      <w:r w:rsidRPr="00BD768F">
        <w:rPr>
          <w:rFonts w:ascii="Times New Roman" w:hAnsi="Times New Roman"/>
          <w:sz w:val="24"/>
          <w:szCs w:val="24"/>
        </w:rPr>
        <w:t xml:space="preserve">Το συνολικό ΑΕΠ της Ισπανίας, όπως ήταν φυσικό, κατέγραψε την ίδια πορεία με αυτή του κατά κεφαλήν ΑΕΠ. Μέχρι το 2008 είχε ανοδική πορεία. Με την έναρξη της οικονομικής κρίσης το ΑΕΠ άρχισε την καθοδική του πορεία. Η καθοδική πορεία κράτησε μέχρι το 2014. Το 2015 άρχισε και πάλι η ανοδική του πορεία. Το διάγραμμα </w:t>
      </w:r>
      <w:r w:rsidR="00D10415">
        <w:rPr>
          <w:rFonts w:ascii="Times New Roman" w:hAnsi="Times New Roman"/>
          <w:sz w:val="24"/>
          <w:szCs w:val="24"/>
        </w:rPr>
        <w:t>45</w:t>
      </w:r>
      <w:r w:rsidRPr="00BD768F">
        <w:rPr>
          <w:rFonts w:ascii="Times New Roman" w:hAnsi="Times New Roman"/>
          <w:color w:val="FF0000"/>
          <w:sz w:val="24"/>
          <w:szCs w:val="24"/>
        </w:rPr>
        <w:t xml:space="preserve"> </w:t>
      </w:r>
      <w:r w:rsidRPr="00BD768F">
        <w:rPr>
          <w:rFonts w:ascii="Times New Roman" w:hAnsi="Times New Roman"/>
          <w:sz w:val="24"/>
          <w:szCs w:val="24"/>
        </w:rPr>
        <w:t>αποτυπώνει αυτή την πορεία από το 2005 έως το 2015.</w:t>
      </w:r>
    </w:p>
    <w:p w:rsidR="00BD768F" w:rsidRPr="00BD768F" w:rsidRDefault="00D10415" w:rsidP="00BD768F">
      <w:pPr>
        <w:spacing w:line="360" w:lineRule="auto"/>
        <w:rPr>
          <w:rFonts w:ascii="Times New Roman" w:hAnsi="Times New Roman"/>
          <w:sz w:val="24"/>
          <w:szCs w:val="24"/>
        </w:rPr>
      </w:pPr>
      <w:r>
        <w:rPr>
          <w:rFonts w:ascii="Times New Roman" w:hAnsi="Times New Roman"/>
          <w:sz w:val="24"/>
          <w:szCs w:val="24"/>
        </w:rPr>
        <w:t>Διάγραμμα 45</w:t>
      </w:r>
      <w:r w:rsidR="00BD768F" w:rsidRPr="00BD768F">
        <w:rPr>
          <w:rFonts w:ascii="Times New Roman" w:hAnsi="Times New Roman"/>
          <w:sz w:val="24"/>
          <w:szCs w:val="24"/>
        </w:rPr>
        <w:t>: Ισπανικό ΑΕΠ περιόδου 2005-2015 (δις ευρώ)</w:t>
      </w:r>
    </w:p>
    <w:p w:rsidR="00BD768F" w:rsidRPr="00BD768F" w:rsidRDefault="00B77441" w:rsidP="00BD768F">
      <w:pPr>
        <w:spacing w:line="360" w:lineRule="auto"/>
        <w:jc w:val="center"/>
        <w:rPr>
          <w:rFonts w:ascii="Times New Roman" w:hAnsi="Times New Roman"/>
        </w:rPr>
      </w:pPr>
      <w:r>
        <w:rPr>
          <w:rFonts w:ascii="Times New Roman" w:hAnsi="Times New Roman"/>
          <w:noProof/>
          <w:lang w:eastAsia="el-GR"/>
        </w:rPr>
        <w:drawing>
          <wp:inline distT="0" distB="0" distL="0" distR="0">
            <wp:extent cx="4238625" cy="2305050"/>
            <wp:effectExtent l="19050" t="0" r="9525" b="0"/>
            <wp:docPr id="51" name="Εικόνα 51" descr="ΙΣΠΑΝΙΑ ΑΕΠ ΣΥΝΟΛΙΚΟ ΔΙΣ ΕΥΡ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ΙΣΠΑΝΙΑ ΑΕΠ ΣΥΝΟΛΙΚΟ ΔΙΣ ΕΥΡΩ"/>
                    <pic:cNvPicPr>
                      <a:picLocks noChangeAspect="1" noChangeArrowheads="1"/>
                    </pic:cNvPicPr>
                  </pic:nvPicPr>
                  <pic:blipFill>
                    <a:blip r:embed="rId64"/>
                    <a:srcRect/>
                    <a:stretch>
                      <a:fillRect/>
                    </a:stretch>
                  </pic:blipFill>
                  <pic:spPr bwMode="auto">
                    <a:xfrm>
                      <a:off x="0" y="0"/>
                      <a:ext cx="4238625" cy="2305050"/>
                    </a:xfrm>
                    <a:prstGeom prst="rect">
                      <a:avLst/>
                    </a:prstGeom>
                    <a:noFill/>
                    <a:ln w="9525">
                      <a:noFill/>
                      <a:miter lim="800000"/>
                      <a:headEnd/>
                      <a:tailEnd/>
                    </a:ln>
                  </pic:spPr>
                </pic:pic>
              </a:graphicData>
            </a:graphic>
          </wp:inline>
        </w:drawing>
      </w:r>
    </w:p>
    <w:p w:rsidR="00BD768F" w:rsidRPr="00BD768F" w:rsidRDefault="00BD768F" w:rsidP="00BD768F">
      <w:pPr>
        <w:spacing w:line="360" w:lineRule="auto"/>
        <w:jc w:val="left"/>
        <w:rPr>
          <w:rFonts w:ascii="Times New Roman" w:hAnsi="Times New Roman"/>
        </w:rPr>
      </w:pPr>
      <w:r w:rsidRPr="00BD768F">
        <w:rPr>
          <w:rFonts w:ascii="Times New Roman" w:hAnsi="Times New Roman"/>
          <w:sz w:val="24"/>
          <w:szCs w:val="24"/>
        </w:rPr>
        <w:t>Πηγή: Eurostat</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Σύμφωνα με την ετήσια έκθεση της Ελληνικής Πρεσβείας της Μαδρίτης (2016) το 2015 </w:t>
      </w:r>
      <w:r w:rsidRPr="00BD768F">
        <w:rPr>
          <w:rFonts w:ascii="Times New Roman" w:hAnsi="Times New Roman"/>
          <w:i/>
          <w:sz w:val="24"/>
          <w:szCs w:val="24"/>
        </w:rPr>
        <w:t xml:space="preserve">«η εσωτερική ζήτηση παρέμεινε η κινητήρια δύναμη ανάπτυξης, με θετική συμβολή στην αύξηση του ΑΕΠ της τάξης του 3,7%, από 1,6% το προηγούμενο χρόνο» </w:t>
      </w:r>
      <w:r w:rsidRPr="00BD768F">
        <w:rPr>
          <w:rFonts w:ascii="Times New Roman" w:hAnsi="Times New Roman"/>
          <w:sz w:val="24"/>
          <w:szCs w:val="24"/>
        </w:rPr>
        <w:t>(σ. 5)</w:t>
      </w:r>
      <w:r w:rsidRPr="00BD768F">
        <w:rPr>
          <w:rFonts w:ascii="Times New Roman" w:hAnsi="Times New Roman"/>
          <w:i/>
          <w:sz w:val="24"/>
          <w:szCs w:val="24"/>
        </w:rPr>
        <w:t xml:space="preserve">. </w:t>
      </w:r>
    </w:p>
    <w:p w:rsidR="00BD768F" w:rsidRPr="00EC6060" w:rsidRDefault="00BD768F" w:rsidP="00BD768F">
      <w:pPr>
        <w:spacing w:line="360" w:lineRule="auto"/>
        <w:rPr>
          <w:rFonts w:ascii="Times New Roman" w:hAnsi="Times New Roman"/>
          <w:sz w:val="28"/>
          <w:szCs w:val="28"/>
        </w:rPr>
      </w:pPr>
      <w:r w:rsidRPr="00EC6060">
        <w:rPr>
          <w:rFonts w:ascii="Times New Roman" w:hAnsi="Times New Roman"/>
          <w:sz w:val="28"/>
          <w:szCs w:val="28"/>
        </w:rPr>
        <w:lastRenderedPageBreak/>
        <w:t>5.2.2. Χρέος</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Πριν την έναρξη της οικονομικής κρίσης το ισπανικό χρέος πορευόταν μειούμενο και από 42,5% του ΑΕΠ που ήταν το 2005 μειώθηκε το 2006 στο 38,9% του ΑΕΠ και σε 35,5% του ΑΕΠ το 2007. Το 2008 κυμάνθηκε στο 39,4% του ΑΕΠ. Από το 2009 και μετά που άρχισε η οικονομική κρίση η εικόνα αντιστράφηκε. Ήταν η περίοδος που παρουσιάστηκε μεγάλη μείωση του επενδυτικού ενδιαφέροντος κατά -7,6%, με εξασθένηση της εσωτερικής ζήτησης και γενικά με την είσοδο της ισπανικής οικονομίας στη στασιμότητα.  Οι συνέπειες και στο χρέος ήταν άμεσες και ισχυρές. Μετά το 2009 και ως το 2014 το ισπανικό χρέος διογκώθηκε υπέρμετρα και από 39,4% του ΑΕΠ που ήταν το 2008 έφτασε το 2014 στο 100,4%. Ακολούθησε μια απότομη ανοδική πορεία. Το 2009 ήταν 52,7% του ΑΕΠ, το 2010 ήταν 60,1% του ΑΕΠ, το 2011 ήταν 69,5% του ΑΕΠ, το 2012 ήταν 85,7% του ΑΕΠ, το 2013 ήταν 95,4% του ΑΕΠ και το 2014 έλαβε τη μεγαλύτερη τιμή και έφτασε στο 100,4% του ΑΕΠ. Το 2015 μειώθηκε κατά 0,6% του ΑΕΠ και έφτασε στ</w:t>
      </w:r>
      <w:r w:rsidR="00D10415">
        <w:rPr>
          <w:rFonts w:ascii="Times New Roman" w:hAnsi="Times New Roman"/>
          <w:sz w:val="24"/>
          <w:szCs w:val="24"/>
        </w:rPr>
        <w:t>ο 99,8% του ΑΕΠ. Το διάγραμμα 46</w:t>
      </w:r>
      <w:r w:rsidRPr="00BD768F">
        <w:rPr>
          <w:rFonts w:ascii="Times New Roman" w:hAnsi="Times New Roman"/>
          <w:sz w:val="24"/>
          <w:szCs w:val="24"/>
        </w:rPr>
        <w:t xml:space="preserve"> αποτυπώνει την εξελικτική πορεία του ποσοστού χρέους σε σχέση με το ΑΕΠ την περίοδο 2005-2015.</w:t>
      </w:r>
    </w:p>
    <w:p w:rsidR="00BD768F" w:rsidRPr="00BD768F" w:rsidRDefault="00D10415" w:rsidP="00BD768F">
      <w:pPr>
        <w:spacing w:line="360" w:lineRule="auto"/>
        <w:rPr>
          <w:rFonts w:ascii="Times New Roman" w:hAnsi="Times New Roman"/>
          <w:sz w:val="24"/>
          <w:szCs w:val="24"/>
        </w:rPr>
      </w:pPr>
      <w:r>
        <w:rPr>
          <w:rFonts w:ascii="Times New Roman" w:hAnsi="Times New Roman"/>
          <w:sz w:val="24"/>
          <w:szCs w:val="24"/>
        </w:rPr>
        <w:t>Διάγραμμα 46</w:t>
      </w:r>
      <w:r w:rsidR="00BD768F" w:rsidRPr="00BD768F">
        <w:rPr>
          <w:rFonts w:ascii="Times New Roman" w:hAnsi="Times New Roman"/>
          <w:sz w:val="24"/>
          <w:szCs w:val="24"/>
        </w:rPr>
        <w:t>: Ποσοστό χρέους Ισπανίας σε σχέση με το ΑΕΠ (2005-2015)</w:t>
      </w:r>
    </w:p>
    <w:p w:rsidR="00BD768F" w:rsidRPr="00BD768F" w:rsidRDefault="00B77441" w:rsidP="00BD768F">
      <w:pPr>
        <w:spacing w:line="360" w:lineRule="auto"/>
        <w:jc w:val="center"/>
        <w:rPr>
          <w:rFonts w:ascii="Times New Roman" w:hAnsi="Times New Roman"/>
        </w:rPr>
      </w:pPr>
      <w:r>
        <w:rPr>
          <w:rFonts w:ascii="Times New Roman" w:hAnsi="Times New Roman"/>
          <w:noProof/>
          <w:lang w:eastAsia="el-GR"/>
        </w:rPr>
        <w:drawing>
          <wp:inline distT="0" distB="0" distL="0" distR="0">
            <wp:extent cx="3552825" cy="2533650"/>
            <wp:effectExtent l="19050" t="0" r="9525" b="0"/>
            <wp:docPr id="52" name="Εικόνα 52" descr="ΙΣΠΑΝΙΑ ΧΡΕΟΣ ΣΕ ΜΟΝΑΔΕΣ ΑΕ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ΙΣΠΑΝΙΑ ΧΡΕΟΣ ΣΕ ΜΟΝΑΔΕΣ ΑΕΠ"/>
                    <pic:cNvPicPr>
                      <a:picLocks noChangeAspect="1" noChangeArrowheads="1"/>
                    </pic:cNvPicPr>
                  </pic:nvPicPr>
                  <pic:blipFill>
                    <a:blip r:embed="rId65"/>
                    <a:srcRect/>
                    <a:stretch>
                      <a:fillRect/>
                    </a:stretch>
                  </pic:blipFill>
                  <pic:spPr bwMode="auto">
                    <a:xfrm>
                      <a:off x="0" y="0"/>
                      <a:ext cx="3552825" cy="2533650"/>
                    </a:xfrm>
                    <a:prstGeom prst="rect">
                      <a:avLst/>
                    </a:prstGeom>
                    <a:noFill/>
                    <a:ln w="9525">
                      <a:noFill/>
                      <a:miter lim="800000"/>
                      <a:headEnd/>
                      <a:tailEnd/>
                    </a:ln>
                  </pic:spPr>
                </pic:pic>
              </a:graphicData>
            </a:graphic>
          </wp:inline>
        </w:drawing>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Πηγή: Eurostat</w:t>
      </w:r>
    </w:p>
    <w:p w:rsidR="00BD768F" w:rsidRPr="00BD768F" w:rsidRDefault="00D10415" w:rsidP="00BD768F">
      <w:pPr>
        <w:spacing w:line="360" w:lineRule="auto"/>
        <w:rPr>
          <w:rFonts w:ascii="Times New Roman" w:hAnsi="Times New Roman"/>
          <w:sz w:val="24"/>
          <w:szCs w:val="24"/>
        </w:rPr>
      </w:pPr>
      <w:r>
        <w:rPr>
          <w:rFonts w:ascii="Times New Roman" w:hAnsi="Times New Roman"/>
          <w:sz w:val="24"/>
          <w:szCs w:val="24"/>
        </w:rPr>
        <w:t>Το διάγραμμα 47</w:t>
      </w:r>
      <w:r w:rsidR="00BD768F" w:rsidRPr="00BD768F">
        <w:rPr>
          <w:rFonts w:ascii="Times New Roman" w:hAnsi="Times New Roman"/>
          <w:sz w:val="24"/>
          <w:szCs w:val="24"/>
        </w:rPr>
        <w:t xml:space="preserve"> αποτυπώνει σε ονομαστικούς όρους και σύμφωνα με τα στοιχεία της Eurostat το ισπανικό χρέος την περίοδο 2005-2015 σε δις ευρώ. </w:t>
      </w:r>
    </w:p>
    <w:p w:rsidR="00BD768F" w:rsidRPr="00D10415" w:rsidRDefault="00D10415" w:rsidP="00BD768F">
      <w:pPr>
        <w:spacing w:line="360" w:lineRule="auto"/>
        <w:rPr>
          <w:rFonts w:ascii="Times New Roman" w:hAnsi="Times New Roman"/>
          <w:sz w:val="24"/>
          <w:szCs w:val="24"/>
        </w:rPr>
      </w:pPr>
      <w:r>
        <w:rPr>
          <w:rFonts w:ascii="Times New Roman" w:hAnsi="Times New Roman"/>
          <w:sz w:val="24"/>
          <w:szCs w:val="24"/>
        </w:rPr>
        <w:t>Διάγραμμα 47</w:t>
      </w:r>
      <w:r w:rsidR="00BD768F" w:rsidRPr="00BD768F">
        <w:rPr>
          <w:rFonts w:ascii="Times New Roman" w:hAnsi="Times New Roman"/>
          <w:sz w:val="24"/>
          <w:szCs w:val="24"/>
        </w:rPr>
        <w:t>: Χρέος Ισπανίας σε ονομαστικούς όρους 2005-2015 (δις ευρώ)</w:t>
      </w:r>
    </w:p>
    <w:p w:rsidR="00EC6060" w:rsidRPr="00D10415" w:rsidRDefault="00EC6060" w:rsidP="00BD768F">
      <w:pPr>
        <w:spacing w:line="360" w:lineRule="auto"/>
        <w:rPr>
          <w:rFonts w:ascii="Times New Roman" w:hAnsi="Times New Roman"/>
          <w:sz w:val="24"/>
          <w:szCs w:val="24"/>
        </w:rPr>
      </w:pPr>
    </w:p>
    <w:p w:rsidR="00BD768F" w:rsidRPr="00BD768F" w:rsidRDefault="00B77441" w:rsidP="00BD768F">
      <w:pPr>
        <w:spacing w:line="360" w:lineRule="auto"/>
        <w:jc w:val="center"/>
        <w:rPr>
          <w:rFonts w:ascii="Times New Roman" w:hAnsi="Times New Roman"/>
        </w:rPr>
      </w:pPr>
      <w:r>
        <w:rPr>
          <w:rFonts w:ascii="Times New Roman" w:hAnsi="Times New Roman"/>
          <w:noProof/>
          <w:lang w:eastAsia="el-GR"/>
        </w:rPr>
        <w:drawing>
          <wp:inline distT="0" distB="0" distL="0" distR="0">
            <wp:extent cx="3362325" cy="2085975"/>
            <wp:effectExtent l="19050" t="0" r="9525" b="0"/>
            <wp:docPr id="53" name="Εικόνα 53" descr="ΙΣΠΑΝΙΑ ΧΡΕΟΣ ΣΕ ΔΙΣ ΕΥΡ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ΙΣΠΑΝΙΑ ΧΡΕΟΣ ΣΕ ΔΙΣ ΕΥΡΩ"/>
                    <pic:cNvPicPr>
                      <a:picLocks noChangeAspect="1" noChangeArrowheads="1"/>
                    </pic:cNvPicPr>
                  </pic:nvPicPr>
                  <pic:blipFill>
                    <a:blip r:embed="rId66"/>
                    <a:srcRect/>
                    <a:stretch>
                      <a:fillRect/>
                    </a:stretch>
                  </pic:blipFill>
                  <pic:spPr bwMode="auto">
                    <a:xfrm>
                      <a:off x="0" y="0"/>
                      <a:ext cx="3362325" cy="2085975"/>
                    </a:xfrm>
                    <a:prstGeom prst="rect">
                      <a:avLst/>
                    </a:prstGeom>
                    <a:noFill/>
                    <a:ln w="9525">
                      <a:noFill/>
                      <a:miter lim="800000"/>
                      <a:headEnd/>
                      <a:tailEnd/>
                    </a:ln>
                  </pic:spPr>
                </pic:pic>
              </a:graphicData>
            </a:graphic>
          </wp:inline>
        </w:drawing>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Πηγή: Eurostat</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Από το παραπάνω διάγραμμα προκύπτει ότι σε ονομαστικούς όρους το ισπανικό χρέος το 2005 ήταν 393,47 δις ευρώ και έφτασε το 2015 στο 1,07 τρις ευρώ. </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Συγκρίνοντας το ισπανικό χρέος με τον Μ.Ο. των 19 κρατών που απαρτίζουν την ευρωζώνη βλέπουμε ότι: Το 2005 το χρέος της Ισπανίας σε σχέση με το ΑΕΠ, ήταν πολύ μικρότερο από τον Μ.Ο. των 19 κρατών που σήμερα αποτελούν την ευρωζώνη. Το 2005 το ισπανικό χρέος ήταν το 42,3% του ΑΕΠ όταν στην ευρωζώνη ήταν 69,2% του ΑΕΠ. Το ισπανικό χρέος κρατήθηκε μικρότερο από αυτό της ευρωζώνης μέχρι το 2012. Το 2012 το ισπανικό χρέος ήταν 89,5% του ΑΕΠ όταν ο Μ.Ο. των 19 χωρών της ευρωζώνης ήταν 85,7% του ΑΕΠ. Η εικόνα αυτή αντιστράφηκε από το 2013 και μετά και το ισπανικό χρέος έγινε μεγαλύτερο από τον Μ.Ο. των κρατών της ευρωζώνης. Το 2013 το ισπανικό χρέος έφτασε στο 95,4% του ΑΕΠ, όταν της ευρωζώνης ήταν 91,3% του ΑΕΠ. Το 2014 το ισπανικό χρέος έφτασε στο 100,4% του ΑΕΠ, όταν της ευρωζώνης ήταν στο 92,0% του ΑΕΠ. Τέλος το 2015 το ισπανικό χρέος μειώθηκε ελαφρά σε σχέση με την προηγούμενη χρονιά και έφτασε στο 99,8% του ΑΕΠ, όταν της ευρωζώνης ήταν 90,4% του ΑΕΠ. Οι προαναφερόμενες συγκρίσεις δείχνουν ότι η οικονομική κρίση της Ισπανίας δεν ήταν αποτέλεσμα του χρέους της, όπως συνέβη για παράδειγμα με την περίπτ</w:t>
      </w:r>
      <w:r w:rsidR="00D10415">
        <w:rPr>
          <w:rFonts w:ascii="Times New Roman" w:hAnsi="Times New Roman"/>
          <w:sz w:val="24"/>
          <w:szCs w:val="24"/>
        </w:rPr>
        <w:t>ωση της Ελλάδας. Το διάγραμμα 48</w:t>
      </w:r>
      <w:r w:rsidRPr="00BD768F">
        <w:rPr>
          <w:rFonts w:ascii="Times New Roman" w:hAnsi="Times New Roman"/>
          <w:sz w:val="24"/>
          <w:szCs w:val="24"/>
        </w:rPr>
        <w:t xml:space="preserve"> αποτυπώνει τη σύγκριση χρέους της Ισπανίας με αυτό του Μ.Ο. των 19 κρατών που απαρτίζουν την ευρωζώνη. </w:t>
      </w:r>
    </w:p>
    <w:p w:rsidR="00EC6060" w:rsidRPr="00EC6060" w:rsidRDefault="00D10415" w:rsidP="00BD768F">
      <w:pPr>
        <w:spacing w:line="360" w:lineRule="auto"/>
        <w:rPr>
          <w:rFonts w:ascii="Times New Roman" w:hAnsi="Times New Roman"/>
          <w:sz w:val="24"/>
          <w:szCs w:val="24"/>
        </w:rPr>
      </w:pPr>
      <w:r>
        <w:rPr>
          <w:rFonts w:ascii="Times New Roman" w:hAnsi="Times New Roman"/>
          <w:sz w:val="24"/>
          <w:szCs w:val="24"/>
        </w:rPr>
        <w:t>Διάγραμμα 48</w:t>
      </w:r>
      <w:r w:rsidR="00BD768F" w:rsidRPr="00BD768F">
        <w:rPr>
          <w:rFonts w:ascii="Times New Roman" w:hAnsi="Times New Roman"/>
          <w:sz w:val="24"/>
          <w:szCs w:val="24"/>
        </w:rPr>
        <w:t>: Σύγκριση χρέους Ισπανίας και ευρωζώνης σε σχέση με το ΑΕΠ</w:t>
      </w:r>
    </w:p>
    <w:p w:rsidR="00BD768F" w:rsidRPr="00BD768F" w:rsidRDefault="00B77441" w:rsidP="00BD768F">
      <w:pPr>
        <w:spacing w:line="360" w:lineRule="auto"/>
        <w:jc w:val="center"/>
        <w:rPr>
          <w:rFonts w:ascii="Times New Roman" w:hAnsi="Times New Roman"/>
        </w:rPr>
      </w:pPr>
      <w:r>
        <w:rPr>
          <w:rFonts w:ascii="Times New Roman" w:hAnsi="Times New Roman"/>
          <w:noProof/>
          <w:lang w:eastAsia="el-GR"/>
        </w:rPr>
        <w:lastRenderedPageBreak/>
        <w:drawing>
          <wp:inline distT="0" distB="0" distL="0" distR="0">
            <wp:extent cx="4438650" cy="2047875"/>
            <wp:effectExtent l="19050" t="0" r="0" b="0"/>
            <wp:docPr id="54" name="Εικόνα 54" descr="ΙΣΠΑΝΙΑ ΧΡΕΟΣ ΚΑΙ ΣΥΝΟΛΙΚΟ ΕΥΡΩΖΩΝΗ ΣΕ ΜΟΝΑΔΕΣ ΑΕ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ΙΣΠΑΝΙΑ ΧΡΕΟΣ ΚΑΙ ΣΥΝΟΛΙΚΟ ΕΥΡΩΖΩΝΗ ΣΕ ΜΟΝΑΔΕΣ ΑΕΠ (1)"/>
                    <pic:cNvPicPr>
                      <a:picLocks noChangeAspect="1" noChangeArrowheads="1"/>
                    </pic:cNvPicPr>
                  </pic:nvPicPr>
                  <pic:blipFill>
                    <a:blip r:embed="rId67"/>
                    <a:srcRect/>
                    <a:stretch>
                      <a:fillRect/>
                    </a:stretch>
                  </pic:blipFill>
                  <pic:spPr bwMode="auto">
                    <a:xfrm>
                      <a:off x="0" y="0"/>
                      <a:ext cx="4438650" cy="2047875"/>
                    </a:xfrm>
                    <a:prstGeom prst="rect">
                      <a:avLst/>
                    </a:prstGeom>
                    <a:noFill/>
                    <a:ln w="9525">
                      <a:noFill/>
                      <a:miter lim="800000"/>
                      <a:headEnd/>
                      <a:tailEnd/>
                    </a:ln>
                  </pic:spPr>
                </pic:pic>
              </a:graphicData>
            </a:graphic>
          </wp:inline>
        </w:drawing>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Πηγή: Eurostat</w:t>
      </w:r>
    </w:p>
    <w:p w:rsidR="00BD768F" w:rsidRPr="00D10415" w:rsidRDefault="00762EAD" w:rsidP="00BD768F">
      <w:pPr>
        <w:spacing w:line="360" w:lineRule="auto"/>
        <w:rPr>
          <w:rFonts w:ascii="Times New Roman" w:hAnsi="Times New Roman"/>
          <w:sz w:val="28"/>
          <w:szCs w:val="28"/>
        </w:rPr>
      </w:pPr>
      <w:r>
        <w:rPr>
          <w:rFonts w:ascii="Times New Roman" w:hAnsi="Times New Roman"/>
          <w:sz w:val="28"/>
          <w:szCs w:val="28"/>
        </w:rPr>
        <w:t>5.2.3 Άμεσες Ξένες Επενδύσεις</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Η Ισπανία μέχρι την έναρξη της οικονομική κρίσης δέχτηκε αυξανόμενες κάθε χρόνο καθαρές εισροές ΑΞΕ που ήταν αποτέλεσμα της συνεχώς αυξανόμενης αγοράς της. Μάλιστα μέσω του διαδικτυακού τόπου InvestinSpain (Χαϊδόγιαννου, 2014) δημιουργήθηκε ένα πλήρες σύστημα ενημέρωσης για επενδύσεις στην Ισπανία τις οποίες το ισπανικό κράτος στήριζε με επιμέρους φορείς και ταυτόχρονα επιχορηγούσε επενδυτικές πρωτοβουλίες εγχώριες ή ξένες. Επίσης, το σύστημα στηριζόταν σε κίνητρα για προσλήψεις και φοροαπαλλαγές σε ξένους επενδυτές που εκδήλωναν επενδυτικό ενδιαφέρον σε καινοτόμα προϊόντα με εισαγωγή νέας τεχνολογίας. </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Σύμφωνα με τα στοιχεία της World Bank το 2005 οι καθαρές εισροές ΑΞΕ ήταν 2,67 τρις δολάρια, το 2006 έφτασαν στα 3,29 τρις δολάρια για να εκτιναχθούν τον επόμενο χρόνο 2007 στα 7,37 τρις δολάρια και να φτάσουν το 2008 στα 7,95 τρις δολάρια. Η οικονομική κρίση που ξέσπασε το 2009 με την κατάρρευση κυρίως του κατασκευαστικού κλάδου μείωσε κατακόρυφα και τις καθαρές εισροές ΑΞΕ και από 7,95 τρις δολάρια που ήταν το 2008 έπεσαν το 2009 στα 1,34 τρις δολάρια. Από το 2010 και μετά οι καθαρές εισροές ΑΞΕ ήταν πολύ μικρότερες απ΄ αυτές των ετών 2007 και 2008. Το 2013 υπήρξε μια μεγάλη ανάκαμψη στις καθαρές εισροές ΑΞΕ και από 2,49 τρις δολάρια που ήταν το 2012 έφτασαν στα 5,22 τρις δολάρια. Τα επόμενα χρόνια 2014 και 2015 ξανά η πορεία ήταν καθοδική. Το 2014 οι καθαρές εισροές ΑΞΕ ήταν 3,57 τρις δολάρια και το 2015 ήταν 2,</w:t>
      </w:r>
      <w:r w:rsidR="00D10415">
        <w:rPr>
          <w:rFonts w:ascii="Times New Roman" w:hAnsi="Times New Roman"/>
          <w:sz w:val="24"/>
          <w:szCs w:val="24"/>
        </w:rPr>
        <w:t>52 τρις δολάρια. Το διάγραμμα 49</w:t>
      </w:r>
      <w:r w:rsidRPr="00BD768F">
        <w:rPr>
          <w:rFonts w:ascii="Times New Roman" w:hAnsi="Times New Roman"/>
          <w:sz w:val="24"/>
          <w:szCs w:val="24"/>
        </w:rPr>
        <w:t xml:space="preserve"> αποτυπώνει την ετήσια πορεία των καθαρών εισροών ΑΞΕ της περιόδου 2005-2015.</w:t>
      </w:r>
    </w:p>
    <w:p w:rsidR="00BD768F" w:rsidRPr="00BD768F" w:rsidRDefault="00D10415" w:rsidP="00BD768F">
      <w:pPr>
        <w:spacing w:line="360" w:lineRule="auto"/>
        <w:rPr>
          <w:rFonts w:ascii="Times New Roman" w:hAnsi="Times New Roman"/>
          <w:sz w:val="24"/>
          <w:szCs w:val="24"/>
        </w:rPr>
      </w:pPr>
      <w:r>
        <w:rPr>
          <w:rFonts w:ascii="Times New Roman" w:hAnsi="Times New Roman"/>
          <w:sz w:val="24"/>
          <w:szCs w:val="24"/>
        </w:rPr>
        <w:lastRenderedPageBreak/>
        <w:t>Διάγραμμα 49</w:t>
      </w:r>
      <w:r w:rsidR="00BD768F" w:rsidRPr="00BD768F">
        <w:rPr>
          <w:rFonts w:ascii="Times New Roman" w:hAnsi="Times New Roman"/>
          <w:sz w:val="24"/>
          <w:szCs w:val="24"/>
        </w:rPr>
        <w:t>: Καθαρές εισροές ΑΞΕ της Ισπανίας την περίοδο 2005-2015 (σε δις $)</w:t>
      </w:r>
    </w:p>
    <w:p w:rsidR="00BD768F" w:rsidRPr="00BD768F" w:rsidRDefault="00B77441" w:rsidP="00BD768F">
      <w:pPr>
        <w:spacing w:line="360" w:lineRule="auto"/>
        <w:jc w:val="center"/>
        <w:rPr>
          <w:rFonts w:ascii="Times New Roman" w:hAnsi="Times New Roman"/>
        </w:rPr>
      </w:pPr>
      <w:r>
        <w:rPr>
          <w:rFonts w:ascii="Times New Roman" w:hAnsi="Times New Roman"/>
          <w:noProof/>
          <w:lang w:eastAsia="el-GR"/>
        </w:rPr>
        <w:drawing>
          <wp:inline distT="0" distB="0" distL="0" distR="0">
            <wp:extent cx="2952750" cy="2276475"/>
            <wp:effectExtent l="19050" t="0" r="0" b="0"/>
            <wp:docPr id="55" name="Εικόνα 55" descr="ΙΣΠΑΝΙΑ F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ΙΣΠΑΝΙΑ FDI"/>
                    <pic:cNvPicPr>
                      <a:picLocks noChangeAspect="1" noChangeArrowheads="1"/>
                    </pic:cNvPicPr>
                  </pic:nvPicPr>
                  <pic:blipFill>
                    <a:blip r:embed="rId68"/>
                    <a:srcRect/>
                    <a:stretch>
                      <a:fillRect/>
                    </a:stretch>
                  </pic:blipFill>
                  <pic:spPr bwMode="auto">
                    <a:xfrm>
                      <a:off x="0" y="0"/>
                      <a:ext cx="2952750" cy="2276475"/>
                    </a:xfrm>
                    <a:prstGeom prst="rect">
                      <a:avLst/>
                    </a:prstGeom>
                    <a:noFill/>
                    <a:ln w="9525">
                      <a:noFill/>
                      <a:miter lim="800000"/>
                      <a:headEnd/>
                      <a:tailEnd/>
                    </a:ln>
                  </pic:spPr>
                </pic:pic>
              </a:graphicData>
            </a:graphic>
          </wp:inline>
        </w:drawing>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 Πηγή: World Bank </w:t>
      </w:r>
    </w:p>
    <w:p w:rsidR="00BD768F" w:rsidRPr="00EC6060" w:rsidRDefault="00BD768F" w:rsidP="00BD768F">
      <w:pPr>
        <w:spacing w:line="360" w:lineRule="auto"/>
        <w:rPr>
          <w:rFonts w:ascii="Times New Roman" w:hAnsi="Times New Roman"/>
          <w:sz w:val="28"/>
          <w:szCs w:val="28"/>
        </w:rPr>
      </w:pPr>
      <w:r w:rsidRPr="00EC6060">
        <w:rPr>
          <w:rFonts w:ascii="Times New Roman" w:hAnsi="Times New Roman"/>
          <w:sz w:val="28"/>
          <w:szCs w:val="28"/>
        </w:rPr>
        <w:t>5.2.4 Ανεργία</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Μέχρι το 2007 η ανεργία του ενεργού πληθυσμού της Ισπανίας ακολουθούσε μια φθίνουσα φορά. Το 2005 ήταν 9,2%, το 2006 ήταν 8,5% και το 2007 ήταν 8,2%. Από το 2008 και μετά η εικόνα αντιστράφηκε. Η οικονομική ύφεση έπληξε σημαντικά την απασχόληση και την ανεργία με αποτέλεσμα η Ισπανία την περίοδο της κρίσης, που έχουμε και την κατάρρευση των δραστηριοτήτων στον κατασκευαστικό κλάδο, να παρουσιάζει ένα από τα μεγαλύτερα ποσοστά ανεργίας στην ευρωζώνη. Από το 2008 ως και το 2013 η ανεργία του ενεργού πληθυσμού αυξήθηκε ραγδαία. Το 2009 ήταν 17,95%, το 2010 έγινε 19,9%, το 2011 έγινε 21,4%, το 2012 έγινε 24,8% και το 2013 έφτασε το 26,1%. Είναι φανερό ότι η οικονομική κρίση μαζί με την εφαρμογή του προγράμματος δημοσιονομικής προσαρμογής είχαν επιπτώσεις στην απασχόληση και διόγκωσαν την ανεργία. Το 2012 και το 2013, σύμφωνα με την ετήσια έκθεση της Ελληνικής Πρεσβείας στη Μαδρίτη (2014) παρατηρήθηκε μείωση του πληθυσμού με δικαίωμα εργασίας και μάλιστα το 2013 η μεταβολή ήταν μεγαλύτερη (-0,6%) από την προηγούμενη χρονιά (-0,2%) αποτέλεσμα της οικονομική ύφεσης, της παύσης αναζήτησης απασχόλησης από μεγάλη μερίδα ανέργων αλλά και από τη φυγή οικονομικών μεταναστών για άλλες χώρες. Έτσι, το 2013 η ανεργία του ενεργού πληθυσμού σημείωσε ιστορικά το μεγαλύτερο ποσοστό της φτάνοντας στο 26,1% κάνοντας την ανεργία να είναι η μεγαλύτερη μακροοικονομική αδυναμία της χώρας. Το 2014 και το 2015 η ανεργία του ενεργού πληθυσμού διέγραψε πορεία μικρής </w:t>
      </w:r>
      <w:r w:rsidRPr="00BD768F">
        <w:rPr>
          <w:rFonts w:ascii="Times New Roman" w:hAnsi="Times New Roman"/>
          <w:sz w:val="24"/>
          <w:szCs w:val="24"/>
        </w:rPr>
        <w:lastRenderedPageBreak/>
        <w:t>αποκλιμάκωσης. Από 26,1% που ήταν το 2013 έπεσε στο 24,5% το 2014 και στο 22,1% το 2015. Παρά τη μικρή αποκλιμάκωση η ανεργία στην Ισπανία, όπως και στην Ελλάδα, παρέμεινε και μετά το 2015 υψηλή και θεωρείται το μεγαλύτερο κοινωνικό πρόβλημα και η κυριότερη μακροοικονομική αδυναμ</w:t>
      </w:r>
      <w:r w:rsidR="00D10415">
        <w:rPr>
          <w:rFonts w:ascii="Times New Roman" w:hAnsi="Times New Roman"/>
          <w:sz w:val="24"/>
          <w:szCs w:val="24"/>
        </w:rPr>
        <w:t>ία της Ισπανίας. Το διάγραμμα 50</w:t>
      </w:r>
      <w:r w:rsidRPr="00BD768F">
        <w:rPr>
          <w:rFonts w:ascii="Times New Roman" w:hAnsi="Times New Roman"/>
          <w:sz w:val="24"/>
          <w:szCs w:val="24"/>
        </w:rPr>
        <w:t xml:space="preserve"> αποτυπώνει αυτή την πορεία. </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Διάγραμ</w:t>
      </w:r>
      <w:r w:rsidR="00D10415">
        <w:rPr>
          <w:rFonts w:ascii="Times New Roman" w:hAnsi="Times New Roman"/>
          <w:sz w:val="24"/>
          <w:szCs w:val="24"/>
        </w:rPr>
        <w:t>μα 50</w:t>
      </w:r>
      <w:r w:rsidRPr="00BD768F">
        <w:rPr>
          <w:rFonts w:ascii="Times New Roman" w:hAnsi="Times New Roman"/>
          <w:sz w:val="24"/>
          <w:szCs w:val="24"/>
        </w:rPr>
        <w:t>: Ποσοστό ανεργία ενεργού πληθυσμού Ισπανίας 2005-2015</w:t>
      </w:r>
    </w:p>
    <w:p w:rsidR="00BD768F" w:rsidRPr="00BD768F" w:rsidRDefault="00B77441" w:rsidP="00BD768F">
      <w:pPr>
        <w:spacing w:line="360" w:lineRule="auto"/>
        <w:jc w:val="center"/>
        <w:rPr>
          <w:rFonts w:ascii="Times New Roman" w:hAnsi="Times New Roman"/>
        </w:rPr>
      </w:pPr>
      <w:r>
        <w:rPr>
          <w:rFonts w:ascii="Times New Roman" w:hAnsi="Times New Roman"/>
          <w:noProof/>
          <w:lang w:eastAsia="el-GR"/>
        </w:rPr>
        <w:drawing>
          <wp:inline distT="0" distB="0" distL="0" distR="0">
            <wp:extent cx="3457575" cy="2562225"/>
            <wp:effectExtent l="19050" t="0" r="9525" b="0"/>
            <wp:docPr id="56" name="Εικόνα 56" descr="ΙΣΠΑΝΙΑ ΑΝΕΡΓΙΑ ΠΟΣΟΣΤΟ ΕΝΕΡΓΟΥ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ΙΣΠΑΝΙΑ ΑΝΕΡΓΙΑ ΠΟΣΟΣΤΟ ΕΝΕΡΓΟΥ ΠΛΗΘΥΣΜΟΥ"/>
                    <pic:cNvPicPr>
                      <a:picLocks noChangeAspect="1" noChangeArrowheads="1"/>
                    </pic:cNvPicPr>
                  </pic:nvPicPr>
                  <pic:blipFill>
                    <a:blip r:embed="rId69"/>
                    <a:srcRect/>
                    <a:stretch>
                      <a:fillRect/>
                    </a:stretch>
                  </pic:blipFill>
                  <pic:spPr bwMode="auto">
                    <a:xfrm>
                      <a:off x="0" y="0"/>
                      <a:ext cx="3457575" cy="2562225"/>
                    </a:xfrm>
                    <a:prstGeom prst="rect">
                      <a:avLst/>
                    </a:prstGeom>
                    <a:noFill/>
                    <a:ln w="9525">
                      <a:noFill/>
                      <a:miter lim="800000"/>
                      <a:headEnd/>
                      <a:tailEnd/>
                    </a:ln>
                  </pic:spPr>
                </pic:pic>
              </a:graphicData>
            </a:graphic>
          </wp:inline>
        </w:drawing>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Πηγή: Eurostat</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Μελετώντας την ανεργία στην Ισπανία σε σχέση με τον Μ.Ο. των 19 κρατών που αποτελούν την ευρωζώνη διαπιστώνουμε ότι μέχρι το 2007 οι αποκλίσεις ήταν μικρές. Το 2005 η ανεργία του ενεργού πληθυσμού της Ισπανίας ήταν κατά 0,1% μεγαλύτερη από αυτή της ευρωζώνης, δηλαδή η Ισπανία είχε 9,2% και ο Μ.Ο. των 19 κρατών της ευρωζώνης ήταν 9,1%. Κατά 0,1% ήταν η διαφορά και το επόμενο έτος, το 2006, που η ανεργία του ενεργού πληθυσμού ήταν 8,5% και ο Μ.Ο. των 19 κρατών της ευρωζώνης ήταν 8,4%. Τέλος το 2007 η ανεργία του ενεργού πληθυσμού της Ισπανίας ήταν 8,2% και της ευρωζώνης 7,5%. Από το 2008 ως και το 2013 υπήρξε μια ραγδαία επιδείνωση της ανεργίας στην Ισπανία που μέσα σε έξι χρόνια σχεδόν τριπλασιάστηκε. Το 2013 η ανεργία του ενεργού πληθυσμού της Ισπανίας ήταν 26,1% όταν στην ευρωζώνη ήταν 12%. Η κλιμάκωση της ανεργίας της Ισπανίας σε σχέση με την ευρωζώνη ακολούθησε την πορεία: το 2009 η ανεργία του ενεργού πληθυσμού της Ισπανίας ήταν 17,9% και της ευρωζώνης 9,6%, το 2010 της Ισπανίας ήταν 19,9% και της ευρωζώνης 10,2%, το 2011 της Ισπανίας ήταν 21,4% και της ευρωζώνης 10,2%, το 2012 της Ισπανίας ήταν 24,8% και της ευρωζώνης 11,4% και </w:t>
      </w:r>
      <w:r w:rsidRPr="00BD768F">
        <w:rPr>
          <w:rFonts w:ascii="Times New Roman" w:hAnsi="Times New Roman"/>
          <w:sz w:val="24"/>
          <w:szCs w:val="24"/>
        </w:rPr>
        <w:lastRenderedPageBreak/>
        <w:t>τέλος το 2013 της Ισπανίας ήταν 26.1% και της ευρωζώνης 12%. Από το 2013 και μετά η μεταξύ τους διαφορά άρχισε να μικραίνει. ΄Ετσι, το 2014 η ανεργία του ενεργού πληθυσμού της Ισπανίας ήταν 24,5% και της ευρωζώνης 11,6% για να μειωθεί ακόμα περισσότερο το 2015 όταν η ανεργία στην Ισπανία έπεσε στο 22,1% και στην ευρωζώνη κυμά</w:t>
      </w:r>
      <w:r w:rsidR="00B54FE8">
        <w:rPr>
          <w:rFonts w:ascii="Times New Roman" w:hAnsi="Times New Roman"/>
          <w:sz w:val="24"/>
          <w:szCs w:val="24"/>
        </w:rPr>
        <w:t>νθηκε στο 10,9%. Το διάγραμμα 51</w:t>
      </w:r>
      <w:r w:rsidRPr="00BD768F">
        <w:rPr>
          <w:rFonts w:ascii="Times New Roman" w:hAnsi="Times New Roman"/>
          <w:sz w:val="24"/>
          <w:szCs w:val="24"/>
        </w:rPr>
        <w:t xml:space="preserve"> αποτυπώνει αυτές τις συγκρίσεις.</w:t>
      </w:r>
    </w:p>
    <w:p w:rsidR="00BD768F" w:rsidRPr="00BD768F" w:rsidRDefault="00B54FE8" w:rsidP="00BD768F">
      <w:pPr>
        <w:spacing w:line="360" w:lineRule="auto"/>
        <w:rPr>
          <w:rFonts w:ascii="Times New Roman" w:hAnsi="Times New Roman"/>
          <w:sz w:val="24"/>
          <w:szCs w:val="24"/>
        </w:rPr>
      </w:pPr>
      <w:r>
        <w:rPr>
          <w:rFonts w:ascii="Times New Roman" w:hAnsi="Times New Roman"/>
          <w:sz w:val="24"/>
          <w:szCs w:val="24"/>
        </w:rPr>
        <w:t>Διάγραμμα 51</w:t>
      </w:r>
      <w:r w:rsidR="00BD768F" w:rsidRPr="00BD768F">
        <w:rPr>
          <w:rFonts w:ascii="Times New Roman" w:hAnsi="Times New Roman"/>
          <w:sz w:val="24"/>
          <w:szCs w:val="24"/>
        </w:rPr>
        <w:t>: Σύγκριση ποσοστού ανεργίας του ενεργού πληθυσμού της Ισπανίας με το αντίστοιχο των19 κρατών που σήμερα αποτελούν την ευρωζώνη (2005-2015)</w:t>
      </w:r>
    </w:p>
    <w:p w:rsidR="00BD768F" w:rsidRPr="00BD768F" w:rsidRDefault="00B77441" w:rsidP="00BD768F">
      <w:pPr>
        <w:spacing w:line="36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3771900" cy="2657475"/>
            <wp:effectExtent l="19050" t="0" r="0" b="0"/>
            <wp:docPr id="57" name="Εικόνα 57" descr="ΙΣΠΑΝΙΑ ΑΝΕΡΓΙΑ ΜΕ ΕΥΡΩΖΩΝΗ ΠΟΣΟΣΤΟ ΕΝΕΡΓΟΥ ΠΛΗΘΥΣΜΟ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ΙΣΠΑΝΙΑ ΑΝΕΡΓΙΑ ΜΕ ΕΥΡΩΖΩΝΗ ΠΟΣΟΣΤΟ ΕΝΕΡΓΟΥ ΠΛΗΘΥΣΜΟΥ (2)"/>
                    <pic:cNvPicPr>
                      <a:picLocks noChangeAspect="1" noChangeArrowheads="1"/>
                    </pic:cNvPicPr>
                  </pic:nvPicPr>
                  <pic:blipFill>
                    <a:blip r:embed="rId70"/>
                    <a:srcRect/>
                    <a:stretch>
                      <a:fillRect/>
                    </a:stretch>
                  </pic:blipFill>
                  <pic:spPr bwMode="auto">
                    <a:xfrm>
                      <a:off x="0" y="0"/>
                      <a:ext cx="3771900" cy="2657475"/>
                    </a:xfrm>
                    <a:prstGeom prst="rect">
                      <a:avLst/>
                    </a:prstGeom>
                    <a:noFill/>
                    <a:ln w="9525">
                      <a:noFill/>
                      <a:miter lim="800000"/>
                      <a:headEnd/>
                      <a:tailEnd/>
                    </a:ln>
                  </pic:spPr>
                </pic:pic>
              </a:graphicData>
            </a:graphic>
          </wp:inline>
        </w:drawing>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Πηγή: Eurostat</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Την περίοδο μέχρι την οικονομική κρίση η ανεργία των γυναικών του συνολικού πληθυσμού ήταν μεγαλύτερη απ’ αυτή των ανδρών. Το 2005 των γυναικών ήταν 6,2% και των ανδρών 5,2%, το 2006 των γυναικών ήταν 6,1% και των ανδρών 4,7%, το 2007 των γυναικών ήταν 5,9% και των ανδρών 4,7%. Για όλα τα επόμενα χρόνια από το 2008 ως και το 2015 η ανεργία των ανδρών στο σύνολο του πληθυσμού ήταν μεγαλύτερη απ’ την αντίστοιχη των γυναικών. Η μεγαλύτερη απόκλιση των δυο φύλων παρατηρήθηκε το 2012 όταν η ανεργία των ανδρών του συνολικού πληθυσμού ήταν 17,8% και των</w:t>
      </w:r>
      <w:r w:rsidR="00B54FE8">
        <w:rPr>
          <w:rFonts w:ascii="Times New Roman" w:hAnsi="Times New Roman"/>
          <w:sz w:val="24"/>
          <w:szCs w:val="24"/>
        </w:rPr>
        <w:t xml:space="preserve"> γυναικών 15,2%. Το διάγραμμα 52</w:t>
      </w:r>
      <w:r w:rsidRPr="00BD768F">
        <w:rPr>
          <w:rFonts w:ascii="Times New Roman" w:hAnsi="Times New Roman"/>
          <w:sz w:val="24"/>
          <w:szCs w:val="24"/>
        </w:rPr>
        <w:t xml:space="preserve"> αποτυπώνει την ανεργία ανδρών και γυναικών στον συνολικό πληθυσμό.</w:t>
      </w:r>
    </w:p>
    <w:p w:rsidR="00BD768F" w:rsidRPr="00BD768F" w:rsidRDefault="00B54FE8" w:rsidP="00BD768F">
      <w:pPr>
        <w:spacing w:line="360" w:lineRule="auto"/>
        <w:rPr>
          <w:rFonts w:ascii="Times New Roman" w:hAnsi="Times New Roman"/>
          <w:sz w:val="24"/>
          <w:szCs w:val="24"/>
        </w:rPr>
      </w:pPr>
      <w:r>
        <w:rPr>
          <w:rFonts w:ascii="Times New Roman" w:hAnsi="Times New Roman"/>
          <w:sz w:val="24"/>
          <w:szCs w:val="24"/>
        </w:rPr>
        <w:t>Διάγραμμα 52</w:t>
      </w:r>
      <w:r w:rsidR="00BD768F" w:rsidRPr="00BD768F">
        <w:rPr>
          <w:rFonts w:ascii="Times New Roman" w:hAnsi="Times New Roman"/>
          <w:sz w:val="24"/>
          <w:szCs w:val="24"/>
        </w:rPr>
        <w:t>: Ποσοστό σύγκρισης ανεργίας ανδρών και γυναικών στον συνολικό πληθυσμό της Ισπανίας (2005-2015)</w:t>
      </w:r>
    </w:p>
    <w:p w:rsidR="00BD768F" w:rsidRPr="00BD768F" w:rsidRDefault="00B77441" w:rsidP="00BD768F">
      <w:pPr>
        <w:spacing w:line="360" w:lineRule="auto"/>
        <w:jc w:val="center"/>
        <w:rPr>
          <w:rFonts w:ascii="Times New Roman" w:hAnsi="Times New Roman"/>
        </w:rPr>
      </w:pPr>
      <w:r>
        <w:rPr>
          <w:rFonts w:ascii="Times New Roman" w:hAnsi="Times New Roman"/>
          <w:noProof/>
          <w:lang w:eastAsia="el-GR"/>
        </w:rPr>
        <w:lastRenderedPageBreak/>
        <w:drawing>
          <wp:inline distT="0" distB="0" distL="0" distR="0">
            <wp:extent cx="3171825" cy="1943100"/>
            <wp:effectExtent l="19050" t="0" r="9525" b="0"/>
            <wp:docPr id="58" name="Εικόνα 58" descr="ΙΣΠΑΝΙΑ ΑΝΕΡΓΙΑ ΠΟΣΟΣΤΟ ΑΝΔΡΕΣ ΓΥΝΑΙΚΕΣ ΣΥΝΟΛΙΚΟΥ ΠΛΗΘΥΣΜΟ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ΙΣΠΑΝΙΑ ΑΝΕΡΓΙΑ ΠΟΣΟΣΤΟ ΑΝΔΡΕΣ ΓΥΝΑΙΚΕΣ ΣΥΝΟΛΙΚΟΥ ΠΛΗΘΥΣΜΟΥ (1)"/>
                    <pic:cNvPicPr>
                      <a:picLocks noChangeAspect="1" noChangeArrowheads="1"/>
                    </pic:cNvPicPr>
                  </pic:nvPicPr>
                  <pic:blipFill>
                    <a:blip r:embed="rId71"/>
                    <a:srcRect/>
                    <a:stretch>
                      <a:fillRect/>
                    </a:stretch>
                  </pic:blipFill>
                  <pic:spPr bwMode="auto">
                    <a:xfrm>
                      <a:off x="0" y="0"/>
                      <a:ext cx="3171825" cy="1943100"/>
                    </a:xfrm>
                    <a:prstGeom prst="rect">
                      <a:avLst/>
                    </a:prstGeom>
                    <a:noFill/>
                    <a:ln w="9525">
                      <a:noFill/>
                      <a:miter lim="800000"/>
                      <a:headEnd/>
                      <a:tailEnd/>
                    </a:ln>
                  </pic:spPr>
                </pic:pic>
              </a:graphicData>
            </a:graphic>
          </wp:inline>
        </w:drawing>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Πηγή: Eurostat</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 xml:space="preserve">Μελετώντας, τώρα, την ανεργία ανδρών και γυναικών του ενεργού πληθυσμού της Ισπανίας την περίοδο 2005-2015 διαπιστώνεται ότι των γυναικών σε όλη τη διάρκεια της δεκαετίας ήταν υψηλότερη των ανδρών. Μάλιστα η διαφορά μεταξύ τους την περίοδο πριν την οικονομική κρίση </w:t>
      </w:r>
      <w:r w:rsidR="00B54FE8">
        <w:rPr>
          <w:rFonts w:ascii="Times New Roman" w:hAnsi="Times New Roman"/>
          <w:sz w:val="24"/>
          <w:szCs w:val="24"/>
        </w:rPr>
        <w:t>ήταν μεγαλύτερη. Το διάγραμμα 53</w:t>
      </w:r>
      <w:r w:rsidRPr="00BD768F">
        <w:rPr>
          <w:rFonts w:ascii="Times New Roman" w:hAnsi="Times New Roman"/>
          <w:sz w:val="24"/>
          <w:szCs w:val="24"/>
        </w:rPr>
        <w:t xml:space="preserve"> αποτυπώνει  αυτές τις συγκρίσεις</w:t>
      </w:r>
    </w:p>
    <w:p w:rsidR="00BD768F" w:rsidRPr="00BD768F" w:rsidRDefault="00B54FE8" w:rsidP="00BD768F">
      <w:pPr>
        <w:spacing w:line="360" w:lineRule="auto"/>
        <w:rPr>
          <w:rFonts w:ascii="Times New Roman" w:hAnsi="Times New Roman"/>
          <w:sz w:val="24"/>
          <w:szCs w:val="24"/>
        </w:rPr>
      </w:pPr>
      <w:r>
        <w:rPr>
          <w:rFonts w:ascii="Times New Roman" w:hAnsi="Times New Roman"/>
          <w:sz w:val="24"/>
          <w:szCs w:val="24"/>
        </w:rPr>
        <w:t>Διάγραμμα 53</w:t>
      </w:r>
      <w:r w:rsidR="00BD768F" w:rsidRPr="00BD768F">
        <w:rPr>
          <w:rFonts w:ascii="Times New Roman" w:hAnsi="Times New Roman"/>
          <w:sz w:val="24"/>
          <w:szCs w:val="24"/>
        </w:rPr>
        <w:t>: Ποσοστό σύγκρισης ανεργίας ανδρών και γυναικών ενεργού πληθυσμού Ισπανίας (2005-2015)</w:t>
      </w:r>
    </w:p>
    <w:p w:rsidR="00BD768F" w:rsidRPr="00BD768F" w:rsidRDefault="00B77441" w:rsidP="00BD768F">
      <w:pPr>
        <w:spacing w:line="360" w:lineRule="auto"/>
        <w:jc w:val="center"/>
        <w:rPr>
          <w:rFonts w:ascii="Times New Roman" w:hAnsi="Times New Roman"/>
        </w:rPr>
      </w:pPr>
      <w:r>
        <w:rPr>
          <w:rFonts w:ascii="Times New Roman" w:hAnsi="Times New Roman"/>
          <w:noProof/>
          <w:lang w:eastAsia="el-GR"/>
        </w:rPr>
        <w:drawing>
          <wp:inline distT="0" distB="0" distL="0" distR="0">
            <wp:extent cx="3048000" cy="1809750"/>
            <wp:effectExtent l="19050" t="0" r="0" b="0"/>
            <wp:docPr id="59" name="Εικόνα 59" descr="ΙΣΠΑΝΙΑ ΑΝΕΡΓΙΑ ΠΟΣΟΣΤΟ ΑΝΔΡΕΣ ΓΥΝΑΙΚΕΣ ΕΝΕΡΓΟΥ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ΙΣΠΑΝΙΑ ΑΝΕΡΓΙΑ ΠΟΣΟΣΤΟ ΑΝΔΡΕΣ ΓΥΝΑΙΚΕΣ ΕΝΕΡΓΟΥ ΠΛΗΘΥΣΜΟΥ"/>
                    <pic:cNvPicPr>
                      <a:picLocks noChangeAspect="1" noChangeArrowheads="1"/>
                    </pic:cNvPicPr>
                  </pic:nvPicPr>
                  <pic:blipFill>
                    <a:blip r:embed="rId72"/>
                    <a:srcRect/>
                    <a:stretch>
                      <a:fillRect/>
                    </a:stretch>
                  </pic:blipFill>
                  <pic:spPr bwMode="auto">
                    <a:xfrm>
                      <a:off x="0" y="0"/>
                      <a:ext cx="3048000" cy="1809750"/>
                    </a:xfrm>
                    <a:prstGeom prst="rect">
                      <a:avLst/>
                    </a:prstGeom>
                    <a:noFill/>
                    <a:ln w="9525">
                      <a:noFill/>
                      <a:miter lim="800000"/>
                      <a:headEnd/>
                      <a:tailEnd/>
                    </a:ln>
                  </pic:spPr>
                </pic:pic>
              </a:graphicData>
            </a:graphic>
          </wp:inline>
        </w:drawing>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Πηγή: Eurostat</w:t>
      </w:r>
    </w:p>
    <w:p w:rsidR="00BD768F" w:rsidRPr="00EC6060" w:rsidRDefault="00BD768F" w:rsidP="00BD768F">
      <w:pPr>
        <w:spacing w:line="360" w:lineRule="auto"/>
        <w:rPr>
          <w:rFonts w:ascii="Times New Roman" w:hAnsi="Times New Roman"/>
          <w:sz w:val="28"/>
          <w:szCs w:val="28"/>
        </w:rPr>
      </w:pPr>
      <w:r w:rsidRPr="00EC6060">
        <w:rPr>
          <w:rFonts w:ascii="Times New Roman" w:hAnsi="Times New Roman"/>
          <w:sz w:val="28"/>
          <w:szCs w:val="28"/>
        </w:rPr>
        <w:t xml:space="preserve">5.2.5 Φτώχεια </w:t>
      </w:r>
    </w:p>
    <w:p w:rsidR="00BD768F" w:rsidRPr="00BD768F" w:rsidRDefault="00BD768F" w:rsidP="00BD768F">
      <w:pPr>
        <w:spacing w:line="360" w:lineRule="auto"/>
        <w:rPr>
          <w:rFonts w:ascii="Times New Roman" w:hAnsi="Times New Roman"/>
        </w:rPr>
      </w:pPr>
      <w:r w:rsidRPr="00BD768F">
        <w:rPr>
          <w:rFonts w:ascii="Times New Roman" w:hAnsi="Times New Roman"/>
          <w:sz w:val="24"/>
          <w:szCs w:val="24"/>
        </w:rPr>
        <w:t>Ο δείκτης φτώχειας και κοινωνικού αποκλεισμού για την Ισπαν</w:t>
      </w:r>
      <w:r w:rsidR="00B54FE8">
        <w:rPr>
          <w:rFonts w:ascii="Times New Roman" w:hAnsi="Times New Roman"/>
          <w:sz w:val="24"/>
          <w:szCs w:val="24"/>
        </w:rPr>
        <w:t>ία αποτυπώνεται στο διάγραμμα 54</w:t>
      </w:r>
      <w:r w:rsidRPr="00BD768F">
        <w:rPr>
          <w:rFonts w:ascii="Times New Roman" w:hAnsi="Times New Roman"/>
          <w:sz w:val="24"/>
          <w:szCs w:val="24"/>
        </w:rPr>
        <w:t xml:space="preserve">. Ο συγκεκριμένος δείκτης φτώχειας και κοινωνικού αποκλεισμού μέχρι και το 2008 ακολουθούσε μια φθίνουσα πορεία. Το 2005 ήταν 24,3%, το 2006 ήταν 24,0%, το 2007 ήταν 23,35 και το 2008 ήταν 23,8%. Από το 2009 και ως το 2014 ακολούθησε μια αυξητική πορεία. Το 2009 ήταν 24,7%, το 2010 ήταν 26,15, το 2011 </w:t>
      </w:r>
      <w:r w:rsidRPr="00BD768F">
        <w:rPr>
          <w:rFonts w:ascii="Times New Roman" w:hAnsi="Times New Roman"/>
          <w:sz w:val="24"/>
          <w:szCs w:val="24"/>
        </w:rPr>
        <w:lastRenderedPageBreak/>
        <w:t xml:space="preserve">ήταν 26,7%, το 2012 ήταν 27,2%. Το 2013 ήταν 27,3% και το 2014 έφτασε στα 29,2%. Το 2015 παρατηρήθηκε μικρή αποκλιμάκωση πέφτοντας στο 28,6%. </w:t>
      </w:r>
    </w:p>
    <w:p w:rsidR="00BD768F" w:rsidRPr="00BD768F" w:rsidRDefault="00B54FE8" w:rsidP="00BD768F">
      <w:pPr>
        <w:spacing w:line="360" w:lineRule="auto"/>
        <w:rPr>
          <w:rFonts w:ascii="Times New Roman" w:hAnsi="Times New Roman"/>
          <w:sz w:val="24"/>
          <w:szCs w:val="24"/>
        </w:rPr>
      </w:pPr>
      <w:r>
        <w:rPr>
          <w:rFonts w:ascii="Times New Roman" w:hAnsi="Times New Roman"/>
          <w:sz w:val="24"/>
          <w:szCs w:val="24"/>
        </w:rPr>
        <w:t>Διάγραμμα 54</w:t>
      </w:r>
      <w:r w:rsidR="00BD768F" w:rsidRPr="00BD768F">
        <w:rPr>
          <w:rFonts w:ascii="Times New Roman" w:hAnsi="Times New Roman"/>
          <w:sz w:val="24"/>
          <w:szCs w:val="24"/>
        </w:rPr>
        <w:t>: Ποσοστό φτώχειας της Ισπανίας στον συνολικό πληθυσμό (2005-2015)</w:t>
      </w:r>
    </w:p>
    <w:p w:rsidR="00BD768F" w:rsidRPr="00BD768F" w:rsidRDefault="00B77441" w:rsidP="00BD768F">
      <w:pPr>
        <w:spacing w:line="360" w:lineRule="auto"/>
        <w:jc w:val="center"/>
        <w:rPr>
          <w:rFonts w:ascii="Times New Roman" w:hAnsi="Times New Roman"/>
        </w:rPr>
      </w:pPr>
      <w:r>
        <w:rPr>
          <w:rFonts w:ascii="Times New Roman" w:hAnsi="Times New Roman"/>
          <w:noProof/>
          <w:lang w:eastAsia="el-GR"/>
        </w:rPr>
        <w:drawing>
          <wp:inline distT="0" distB="0" distL="0" distR="0">
            <wp:extent cx="2466975" cy="1847850"/>
            <wp:effectExtent l="19050" t="0" r="9525" b="0"/>
            <wp:docPr id="60" name="Εικόνα 60" descr="ΙΣΠΑΝΙΑ ΦΤΩΧΕΙΑ ΣΕ ΠΟΣΟΣΤΟ ΣΥΝΟΛΟ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ΙΣΠΑΝΙΑ ΦΤΩΧΕΙΑ ΣΕ ΠΟΣΟΣΤΟ ΣΥΝΟΛΟ ΠΛΗΘΥΣΜΟΥ"/>
                    <pic:cNvPicPr>
                      <a:picLocks noChangeAspect="1" noChangeArrowheads="1"/>
                    </pic:cNvPicPr>
                  </pic:nvPicPr>
                  <pic:blipFill>
                    <a:blip r:embed="rId73"/>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Πηγή: Eurostat</w:t>
      </w:r>
    </w:p>
    <w:p w:rsidR="00BD768F" w:rsidRPr="00BD768F" w:rsidRDefault="00BD768F" w:rsidP="00BD768F">
      <w:pPr>
        <w:spacing w:line="360" w:lineRule="auto"/>
        <w:rPr>
          <w:rFonts w:ascii="Times New Roman" w:hAnsi="Times New Roman"/>
          <w:sz w:val="24"/>
          <w:szCs w:val="24"/>
        </w:rPr>
      </w:pPr>
      <w:r w:rsidRPr="00BD768F">
        <w:rPr>
          <w:rFonts w:ascii="Times New Roman" w:hAnsi="Times New Roman"/>
          <w:sz w:val="24"/>
          <w:szCs w:val="24"/>
        </w:rPr>
        <w:t>Η πορεία του αντίστοιχου δείκτη φτώχειας των 19 χωρών που αποτελούν σήμερα την ευρωζώνη, ολόκληρη τη δεκαετία 2005-2015, ήταν σταθερή με μικρές αποκλίσεις, χωρίς να επηρεάζεται από την ο</w:t>
      </w:r>
      <w:r w:rsidR="00B54FE8">
        <w:rPr>
          <w:rFonts w:ascii="Times New Roman" w:hAnsi="Times New Roman"/>
          <w:sz w:val="24"/>
          <w:szCs w:val="24"/>
        </w:rPr>
        <w:t>ικονομική κρίση. Το διάγραμμα 55</w:t>
      </w:r>
      <w:r w:rsidRPr="00BD768F">
        <w:rPr>
          <w:rFonts w:ascii="Times New Roman" w:hAnsi="Times New Roman"/>
          <w:sz w:val="24"/>
          <w:szCs w:val="24"/>
        </w:rPr>
        <w:t xml:space="preserve"> αποτυπώνει αυτή τη σύγκριση.</w:t>
      </w:r>
    </w:p>
    <w:p w:rsidR="00BD768F" w:rsidRPr="00BD768F" w:rsidRDefault="00B54FE8" w:rsidP="00BD768F">
      <w:pPr>
        <w:spacing w:line="360" w:lineRule="auto"/>
        <w:rPr>
          <w:rFonts w:ascii="Times New Roman" w:hAnsi="Times New Roman"/>
          <w:sz w:val="24"/>
          <w:szCs w:val="24"/>
        </w:rPr>
      </w:pPr>
      <w:r>
        <w:rPr>
          <w:rFonts w:ascii="Times New Roman" w:hAnsi="Times New Roman"/>
          <w:sz w:val="24"/>
          <w:szCs w:val="24"/>
        </w:rPr>
        <w:t>Διάγραμμα 55</w:t>
      </w:r>
      <w:r w:rsidR="00BD768F" w:rsidRPr="00BD768F">
        <w:rPr>
          <w:rFonts w:ascii="Times New Roman" w:hAnsi="Times New Roman"/>
          <w:sz w:val="24"/>
          <w:szCs w:val="24"/>
        </w:rPr>
        <w:t>: Σύγκριση ποσοστού φτώχειας του συνολικού πληθυσμού της Ισπανίας με το αντίστοιχο του Μ.Ο. των 19 κρατών που σήμερα αποτελούν την ευρωζώνη ανεξάρτητα από τον χρόνο ένταξης (2005-2015)</w:t>
      </w:r>
    </w:p>
    <w:p w:rsidR="00BD768F" w:rsidRPr="00BD768F" w:rsidRDefault="00B77441" w:rsidP="00BD768F">
      <w:pPr>
        <w:spacing w:line="360" w:lineRule="auto"/>
        <w:jc w:val="center"/>
        <w:rPr>
          <w:rFonts w:ascii="Times New Roman" w:hAnsi="Times New Roman"/>
        </w:rPr>
      </w:pPr>
      <w:r>
        <w:rPr>
          <w:rFonts w:ascii="Times New Roman" w:hAnsi="Times New Roman"/>
          <w:noProof/>
          <w:lang w:eastAsia="el-GR"/>
        </w:rPr>
        <w:drawing>
          <wp:inline distT="0" distB="0" distL="0" distR="0">
            <wp:extent cx="3362325" cy="1914525"/>
            <wp:effectExtent l="19050" t="0" r="9525" b="0"/>
            <wp:docPr id="61" name="Εικόνα 61" descr="ΙΣΠΑΝΙΑ ΕΥΡΩΖΩΝΗ ΦΤΩΧΕΙΑ ΣΕ ΠΟΣΟΣΤΟ ΣΥΝΟΛΟ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ΙΣΠΑΝΙΑ ΕΥΡΩΖΩΝΗ ΦΤΩΧΕΙΑ ΣΕ ΠΟΣΟΣΤΟ ΣΥΝΟΛΟ ΠΛΗΘΥΣΜΟΥ"/>
                    <pic:cNvPicPr>
                      <a:picLocks noChangeAspect="1" noChangeArrowheads="1"/>
                    </pic:cNvPicPr>
                  </pic:nvPicPr>
                  <pic:blipFill>
                    <a:blip r:embed="rId74"/>
                    <a:srcRect/>
                    <a:stretch>
                      <a:fillRect/>
                    </a:stretch>
                  </pic:blipFill>
                  <pic:spPr bwMode="auto">
                    <a:xfrm>
                      <a:off x="0" y="0"/>
                      <a:ext cx="3362325" cy="1914525"/>
                    </a:xfrm>
                    <a:prstGeom prst="rect">
                      <a:avLst/>
                    </a:prstGeom>
                    <a:noFill/>
                    <a:ln w="9525">
                      <a:noFill/>
                      <a:miter lim="800000"/>
                      <a:headEnd/>
                      <a:tailEnd/>
                    </a:ln>
                  </pic:spPr>
                </pic:pic>
              </a:graphicData>
            </a:graphic>
          </wp:inline>
        </w:drawing>
      </w:r>
    </w:p>
    <w:p w:rsidR="00BD768F" w:rsidRPr="00BB5FAF" w:rsidRDefault="00BD768F" w:rsidP="0090100A">
      <w:pPr>
        <w:spacing w:line="360" w:lineRule="auto"/>
        <w:rPr>
          <w:rFonts w:ascii="Times New Roman" w:hAnsi="Times New Roman"/>
          <w:sz w:val="24"/>
          <w:szCs w:val="24"/>
        </w:rPr>
      </w:pPr>
      <w:r w:rsidRPr="0090100A">
        <w:rPr>
          <w:rFonts w:ascii="Times New Roman" w:hAnsi="Times New Roman"/>
          <w:sz w:val="24"/>
          <w:szCs w:val="24"/>
        </w:rPr>
        <w:t>Πηγή: Eurostat</w:t>
      </w:r>
    </w:p>
    <w:p w:rsidR="003B6EBF" w:rsidRPr="0090100A" w:rsidRDefault="003B6EBF" w:rsidP="0090100A">
      <w:pPr>
        <w:spacing w:before="240" w:after="0" w:line="360" w:lineRule="auto"/>
        <w:rPr>
          <w:rFonts w:ascii="Times New Roman" w:hAnsi="Times New Roman"/>
          <w:sz w:val="24"/>
          <w:szCs w:val="24"/>
        </w:rPr>
      </w:pPr>
    </w:p>
    <w:p w:rsidR="003B6EBF" w:rsidRPr="0090100A" w:rsidRDefault="003B6EBF" w:rsidP="0090100A">
      <w:pPr>
        <w:pStyle w:val="ac"/>
        <w:spacing w:after="0" w:line="360" w:lineRule="auto"/>
        <w:ind w:left="0"/>
        <w:jc w:val="both"/>
        <w:rPr>
          <w:rFonts w:ascii="Times New Roman" w:hAnsi="Times New Roman"/>
          <w:iCs/>
          <w:color w:val="000000"/>
          <w:sz w:val="24"/>
          <w:szCs w:val="24"/>
        </w:rPr>
      </w:pPr>
    </w:p>
    <w:p w:rsidR="00BB5FAF" w:rsidRPr="001D3B13" w:rsidRDefault="00BB5FAF" w:rsidP="00BB5FAF">
      <w:pPr>
        <w:spacing w:before="240" w:after="0" w:line="360" w:lineRule="auto"/>
        <w:jc w:val="center"/>
        <w:rPr>
          <w:rFonts w:ascii="Times New Roman" w:hAnsi="Times New Roman"/>
          <w:b/>
          <w:iCs/>
          <w:color w:val="000000"/>
          <w:sz w:val="36"/>
          <w:szCs w:val="36"/>
        </w:rPr>
      </w:pPr>
      <w:r w:rsidRPr="00ED0C5B">
        <w:rPr>
          <w:rFonts w:ascii="Times New Roman" w:hAnsi="Times New Roman"/>
          <w:b/>
          <w:sz w:val="36"/>
          <w:szCs w:val="36"/>
        </w:rPr>
        <w:lastRenderedPageBreak/>
        <w:t xml:space="preserve">ΚΕΦΑΛΑΙΟ </w:t>
      </w:r>
      <w:r>
        <w:rPr>
          <w:rFonts w:ascii="Times New Roman" w:hAnsi="Times New Roman"/>
          <w:b/>
          <w:sz w:val="36"/>
          <w:szCs w:val="36"/>
        </w:rPr>
        <w:t>ΕΚΤΟ</w:t>
      </w:r>
    </w:p>
    <w:p w:rsidR="00BB5FAF" w:rsidRPr="00A176BA" w:rsidRDefault="00BB5FAF" w:rsidP="00BB5FAF">
      <w:pPr>
        <w:spacing w:before="240" w:after="0" w:line="360" w:lineRule="auto"/>
        <w:jc w:val="center"/>
        <w:rPr>
          <w:rFonts w:ascii="Times New Roman" w:hAnsi="Times New Roman"/>
          <w:b/>
          <w:sz w:val="36"/>
          <w:szCs w:val="36"/>
        </w:rPr>
      </w:pPr>
      <w:r w:rsidRPr="00A176BA">
        <w:rPr>
          <w:rFonts w:ascii="Times New Roman" w:hAnsi="Times New Roman"/>
          <w:b/>
          <w:sz w:val="36"/>
          <w:szCs w:val="36"/>
        </w:rPr>
        <w:t xml:space="preserve">Η εξέλιξη </w:t>
      </w:r>
      <w:r>
        <w:rPr>
          <w:rFonts w:ascii="Times New Roman" w:hAnsi="Times New Roman"/>
          <w:b/>
          <w:sz w:val="36"/>
          <w:szCs w:val="36"/>
        </w:rPr>
        <w:t xml:space="preserve">των </w:t>
      </w:r>
      <w:r w:rsidRPr="00A176BA">
        <w:rPr>
          <w:rFonts w:ascii="Times New Roman" w:hAnsi="Times New Roman"/>
          <w:b/>
          <w:sz w:val="36"/>
          <w:szCs w:val="36"/>
        </w:rPr>
        <w:t>μακροοικονομικών με</w:t>
      </w:r>
      <w:r>
        <w:rPr>
          <w:rFonts w:ascii="Times New Roman" w:hAnsi="Times New Roman"/>
          <w:b/>
          <w:sz w:val="36"/>
          <w:szCs w:val="36"/>
        </w:rPr>
        <w:t>γεθών της οικονομίας της Γερμανίας</w:t>
      </w:r>
    </w:p>
    <w:p w:rsidR="00BB5FAF" w:rsidRPr="00ED0C5B" w:rsidRDefault="00BB5FAF" w:rsidP="00BB5FAF">
      <w:pPr>
        <w:spacing w:before="240" w:after="0" w:line="360" w:lineRule="auto"/>
        <w:rPr>
          <w:rFonts w:ascii="Times New Roman" w:hAnsi="Times New Roman"/>
          <w:sz w:val="36"/>
          <w:szCs w:val="36"/>
        </w:rPr>
      </w:pPr>
      <w:r w:rsidRPr="001833B1">
        <w:rPr>
          <w:rFonts w:ascii="Times New Roman" w:hAnsi="Times New Roman"/>
          <w:sz w:val="36"/>
          <w:szCs w:val="36"/>
        </w:rPr>
        <w:t>6</w:t>
      </w:r>
      <w:r w:rsidRPr="00ED0C5B">
        <w:rPr>
          <w:rFonts w:ascii="Times New Roman" w:hAnsi="Times New Roman"/>
          <w:sz w:val="36"/>
          <w:szCs w:val="36"/>
        </w:rPr>
        <w:t>.1 Τα μακροοικονομ</w:t>
      </w:r>
      <w:r>
        <w:rPr>
          <w:rFonts w:ascii="Times New Roman" w:hAnsi="Times New Roman"/>
          <w:sz w:val="36"/>
          <w:szCs w:val="36"/>
        </w:rPr>
        <w:t xml:space="preserve">ικά χαρακτηριστικά της οικονομίας της Γερμανίας </w:t>
      </w:r>
      <w:r w:rsidRPr="00ED0C5B">
        <w:rPr>
          <w:rFonts w:ascii="Times New Roman" w:hAnsi="Times New Roman"/>
          <w:sz w:val="36"/>
          <w:szCs w:val="36"/>
        </w:rPr>
        <w:t>την τελευταία δεκαετία</w:t>
      </w:r>
    </w:p>
    <w:p w:rsidR="00BB5FAF" w:rsidRDefault="00BB5FAF" w:rsidP="00BB5FAF">
      <w:pPr>
        <w:spacing w:before="240" w:after="0" w:line="360" w:lineRule="auto"/>
        <w:rPr>
          <w:rFonts w:ascii="Times New Roman" w:hAnsi="Times New Roman"/>
          <w:sz w:val="24"/>
          <w:szCs w:val="24"/>
        </w:rPr>
      </w:pPr>
      <w:r w:rsidRPr="00AB5AB4">
        <w:rPr>
          <w:rFonts w:ascii="Times New Roman" w:hAnsi="Times New Roman"/>
          <w:sz w:val="24"/>
          <w:szCs w:val="24"/>
        </w:rPr>
        <w:t>Η γερμανικ</w:t>
      </w:r>
      <w:r>
        <w:rPr>
          <w:rFonts w:ascii="Times New Roman" w:hAnsi="Times New Roman"/>
          <w:sz w:val="24"/>
          <w:szCs w:val="24"/>
        </w:rPr>
        <w:t xml:space="preserve">ή οικονομία είναι η μεγαλύτερη εθνική οικονομία της ευρωζώνης και της ΕΕ, η τέταρτη σε παγκόσμιο επίπεδο (μετά από ΗΠΑ, Κίνα, Ιαπωνία), η τρίτη εξαγωγική δύναμη (μετά από Κίνα, ΗΠΑ), η δέκατη ένατη χώρα στον κόσμο με βάση τον Δείκτη Ανθρώπινης Ανάπτυξης (Human Development Index) και η πέμπτη παγκοσμίως με βάση το δείκτη ευημερίας ανά κάτοικο (μετά από Ελβετία, Δανία, Σουηδία, ΗΠΑ) σύμφωνα με την </w:t>
      </w:r>
      <w:r>
        <w:rPr>
          <w:rFonts w:ascii="Times New Roman" w:hAnsi="Times New Roman"/>
          <w:sz w:val="24"/>
          <w:szCs w:val="24"/>
          <w:lang w:val="en-US"/>
        </w:rPr>
        <w:t>World</w:t>
      </w:r>
      <w:r w:rsidRPr="00AB5AB4">
        <w:rPr>
          <w:rFonts w:ascii="Times New Roman" w:hAnsi="Times New Roman"/>
          <w:sz w:val="24"/>
          <w:szCs w:val="24"/>
        </w:rPr>
        <w:t xml:space="preserve"> </w:t>
      </w:r>
      <w:r>
        <w:rPr>
          <w:rFonts w:ascii="Times New Roman" w:hAnsi="Times New Roman"/>
          <w:sz w:val="24"/>
          <w:szCs w:val="24"/>
          <w:lang w:val="en-US"/>
        </w:rPr>
        <w:t>Bank</w:t>
      </w:r>
      <w:r w:rsidRPr="00AB5AB4">
        <w:rPr>
          <w:rFonts w:ascii="Times New Roman" w:hAnsi="Times New Roman"/>
          <w:sz w:val="24"/>
          <w:szCs w:val="24"/>
        </w:rPr>
        <w:t xml:space="preserve"> </w:t>
      </w:r>
      <w:r>
        <w:rPr>
          <w:rFonts w:ascii="Times New Roman" w:hAnsi="Times New Roman"/>
          <w:sz w:val="24"/>
          <w:szCs w:val="24"/>
          <w:lang w:val="en-US"/>
        </w:rPr>
        <w:t>Group</w:t>
      </w:r>
      <w:r w:rsidRPr="00AB5AB4">
        <w:rPr>
          <w:rFonts w:ascii="Times New Roman" w:hAnsi="Times New Roman"/>
          <w:sz w:val="24"/>
          <w:szCs w:val="24"/>
        </w:rPr>
        <w:t xml:space="preserve"> (Ελληνικ</w:t>
      </w:r>
      <w:r>
        <w:rPr>
          <w:rFonts w:ascii="Times New Roman" w:hAnsi="Times New Roman"/>
          <w:sz w:val="24"/>
          <w:szCs w:val="24"/>
        </w:rPr>
        <w:t>ή Πρεσβεία Βερολίνου, 2015). Η οικονομία της Γερμανίας έχει στηριχθεί κυρίαρχα στον βιομηχανικό τομέα, στις υπηρεσίες και στον αγροτικό τομέα. Κατέχει το 6% της παγκόσμιας βιομηχανικής παραγωγής ακολουθώντας το μοντέλο οικονομίας με εξαγωγικό προσανατολισμό. Να σημειωθεί ότι το 2014 η γερμανική βιομηχανία απασχολούσε 9,7 εκ. άτομα. Στον τομέα των υπηρεσιών, το 2014, απασχολούνταν 17 εκ. άτομα που αντιστοιχούσε στο 64% του ενεργού πληθυσμού, οι δε επιχειρήσεις του τριτογενή τομέα ανέρχονταν στο 1.714.582. Τέλος, ο αγροτικός τομέας της Γερμανίας που κατατάσσεται στην τρίτη μεγαλύτερη παγκοσμίως εξαγωγική δύναμη αγροτικών προϊόντων (μετά από ΗΠΑ, Ολλανδία)  και παρά τους ρώσικους περιορισμούς μαζί με τον κλάδο τροφίμων αποτελεί το 3% του ΑΕΠ και απασχολεί 4,6 εκ. άτομα (</w:t>
      </w:r>
      <w:r w:rsidRPr="00AB5AB4">
        <w:rPr>
          <w:rFonts w:ascii="Times New Roman" w:hAnsi="Times New Roman"/>
          <w:sz w:val="24"/>
          <w:szCs w:val="24"/>
        </w:rPr>
        <w:t>Ελληνικ</w:t>
      </w:r>
      <w:r>
        <w:rPr>
          <w:rFonts w:ascii="Times New Roman" w:hAnsi="Times New Roman"/>
          <w:sz w:val="24"/>
          <w:szCs w:val="24"/>
        </w:rPr>
        <w:t xml:space="preserve">ή Πρεσβεία Βερολίνου, 2015). Η κινητήρια δύναμη της γερμανικής οικονομίας είναι το εξαγωγικό εμπόριο το οποίο την κατατάσσει στις πρώτες θέσεις του παγκόσμιου εμπορίου. Σύμφωνα με στοιχεία της Statistisches bundesamt Deutschland οι γερμανικές εξαγωγές το 2016 αυξήθηκαν κατά 1,2% και έφτασαν στο 1,2 τρις ευρώ ενώ οι εισαγωγές αυξήθηκαν κατά 0,6% και έφτασαν στα 954,6 δις ευρώ, έτσι το εμπορικό πλεόνασμα τρεχουσών συναλλαγών έφτασε τα 270 δις ευρώ ξεπερνώντας ακόμη και αυτό της Κίνας (Καθημερινή, 2017). Να σημειωθεί ότι το εμπορικό ισοζύγιο της Γερμανίας παραμένει πλεονασματικό από το 1992. </w:t>
      </w:r>
      <w:r w:rsidRPr="003420A1">
        <w:rPr>
          <w:rFonts w:ascii="Times New Roman" w:hAnsi="Times New Roman"/>
          <w:sz w:val="24"/>
          <w:szCs w:val="24"/>
        </w:rPr>
        <w:t>Η</w:t>
      </w:r>
      <w:r>
        <w:rPr>
          <w:rFonts w:ascii="Times New Roman" w:hAnsi="Times New Roman"/>
          <w:sz w:val="24"/>
          <w:szCs w:val="24"/>
        </w:rPr>
        <w:t xml:space="preserve"> </w:t>
      </w:r>
      <w:r>
        <w:rPr>
          <w:rFonts w:ascii="Times New Roman" w:hAnsi="Times New Roman"/>
          <w:sz w:val="24"/>
          <w:szCs w:val="24"/>
        </w:rPr>
        <w:lastRenderedPageBreak/>
        <w:t>γερμανική οικονομία το 2016 έτρεχε με ρυθμό ανάπτυξης 1,9%, κατά 0,2% ψηλότερα από τον Μ.Ο. των 19 χωρών της ευρωζώνης και το πλεόνασμα έφτασε στα 23,7% δις ευρώ.</w:t>
      </w:r>
    </w:p>
    <w:p w:rsidR="00BB5FAF" w:rsidRPr="003420A1" w:rsidRDefault="00BB5FAF" w:rsidP="00BB5FAF">
      <w:pPr>
        <w:spacing w:before="240" w:after="0" w:line="360" w:lineRule="auto"/>
        <w:rPr>
          <w:rFonts w:ascii="Times New Roman" w:hAnsi="Times New Roman"/>
          <w:sz w:val="28"/>
          <w:szCs w:val="28"/>
        </w:rPr>
      </w:pPr>
      <w:r>
        <w:rPr>
          <w:rFonts w:ascii="Times New Roman" w:hAnsi="Times New Roman"/>
          <w:sz w:val="28"/>
          <w:szCs w:val="28"/>
        </w:rPr>
        <w:t>6.1.1 Τα μακροοικονομικά</w:t>
      </w:r>
      <w:r w:rsidRPr="00991E48">
        <w:rPr>
          <w:rFonts w:ascii="Times New Roman" w:hAnsi="Times New Roman"/>
          <w:sz w:val="28"/>
          <w:szCs w:val="28"/>
        </w:rPr>
        <w:t xml:space="preserve"> χαρακτηριστικά πριν από την κρίση</w:t>
      </w:r>
    </w:p>
    <w:p w:rsidR="00BB5FAF" w:rsidRDefault="00BB5FAF" w:rsidP="00BB5FAF">
      <w:pPr>
        <w:spacing w:before="240" w:after="0" w:line="360" w:lineRule="auto"/>
        <w:rPr>
          <w:rFonts w:ascii="Times New Roman" w:hAnsi="Times New Roman"/>
          <w:sz w:val="24"/>
          <w:szCs w:val="24"/>
        </w:rPr>
      </w:pPr>
      <w:r>
        <w:rPr>
          <w:rFonts w:ascii="Times New Roman" w:hAnsi="Times New Roman"/>
          <w:sz w:val="24"/>
          <w:szCs w:val="24"/>
        </w:rPr>
        <w:t>Το 2000 η κυβέρνηση, του Καγκελάριου</w:t>
      </w:r>
      <w:r>
        <w:rPr>
          <w:rFonts w:ascii="Arial" w:hAnsi="Arial" w:cs="Arial"/>
          <w:i/>
          <w:iCs/>
          <w:color w:val="222222"/>
          <w:sz w:val="18"/>
          <w:szCs w:val="18"/>
          <w:shd w:val="clear" w:color="auto" w:fill="FFFFFF"/>
        </w:rPr>
        <w:t xml:space="preserve"> </w:t>
      </w:r>
      <w:r>
        <w:rPr>
          <w:rFonts w:ascii="Times New Roman" w:hAnsi="Times New Roman"/>
          <w:i/>
          <w:iCs/>
          <w:color w:val="222222"/>
          <w:sz w:val="24"/>
          <w:szCs w:val="24"/>
          <w:shd w:val="clear" w:color="auto" w:fill="FFFFFF"/>
        </w:rPr>
        <w:t>Gerhard Fritz Kurt Schröder,</w:t>
      </w:r>
      <w:r>
        <w:rPr>
          <w:rFonts w:ascii="Times New Roman" w:hAnsi="Times New Roman"/>
          <w:sz w:val="24"/>
          <w:szCs w:val="24"/>
        </w:rPr>
        <w:t xml:space="preserve"> φοβούμενη ότι οι εξαγωγές και ιδιαίτερα οι βιομηχανικές θα αντιμετώπιζαν προβλήματα αφού οι Κινέζοι είχαν προχωρήσει  σε πρωτόγνωρες επενδύσεις στη βιομηχανία τους και στις υποδομές τους και προκειμένου να διασφαλιστούν τα συμφέροντα της Γερμανίας και να θωρακιστεί η οικονομία, ήρθε σε συνεννόηση με τις συνδικαλιστικές ηγεσίες των γερμανικών συνδικάτων και εφάρμοσε πρόγραμμα λιτότητας που οδήγησε τους Γερμανούς πολίτες, έως το 2008, να έχουν χάσει το 3% της αγοραστικής τους δύναμης. Η πολιτική αυτή είχε ως αποτέλεσμα όταν ξέσπασε η οικονομική κρίση να βρει τη Γερμανία με μια ισχυρή οικονομία και με μεγάλες επιδόσεις (Κατσαούνης, 2014). </w:t>
      </w:r>
    </w:p>
    <w:p w:rsidR="00BB5FAF" w:rsidRPr="00CA6A16" w:rsidRDefault="00BB5FAF" w:rsidP="00BB5FAF">
      <w:pPr>
        <w:spacing w:before="240" w:after="0" w:line="360" w:lineRule="auto"/>
        <w:rPr>
          <w:rFonts w:ascii="Times New Roman" w:hAnsi="Times New Roman"/>
          <w:sz w:val="24"/>
          <w:szCs w:val="24"/>
        </w:rPr>
      </w:pPr>
      <w:r>
        <w:rPr>
          <w:rFonts w:ascii="Times New Roman" w:hAnsi="Times New Roman"/>
          <w:sz w:val="24"/>
          <w:szCs w:val="24"/>
        </w:rPr>
        <w:t xml:space="preserve">Το 2005 η γερμανική οικονομία έκλεισε οριστικά τον κύκλο της οικονομικής επιβράδυνσης και εισήλθε σε μια πορεία οικονομικής ανάκαμψης. Εφαρμόζοντας μια </w:t>
      </w:r>
      <w:r w:rsidRPr="0010300D">
        <w:rPr>
          <w:rFonts w:ascii="Times New Roman" w:hAnsi="Times New Roman"/>
          <w:sz w:val="24"/>
          <w:szCs w:val="24"/>
        </w:rPr>
        <w:t xml:space="preserve">πολιτική Wage dumping για τη στήριξη των εξαγωγών </w:t>
      </w:r>
      <w:r>
        <w:rPr>
          <w:rFonts w:ascii="Times New Roman" w:hAnsi="Times New Roman"/>
          <w:sz w:val="24"/>
          <w:szCs w:val="24"/>
        </w:rPr>
        <w:t>της (Πάντσιος &amp; Νικολακόπουλος, 2011) και συγκρατώντας τις δαπάνες στο 9% συσσώρευσε κεφάλαια τα οποία στη συνέχεια δάνεισε στον καταναλωτικό νότο. Τα κεφάλαια αυτά επέστρεφαν διπλά στη γερμανική οικονομία, από τα δάνεια που είχε εκχωρήσει (κεφαλαίο και τόκοι) και από την κατανάλωση των εξαγωγικών της προϊόντων από τα δανειζόμενα κράτη. Οι πολιτικές αυτές είχαν ως αποτέλεσμα την ισχυροποίηση της γερμανικής οικονομίας.</w:t>
      </w:r>
      <w:r w:rsidRPr="002D5D4D">
        <w:rPr>
          <w:rFonts w:ascii="Times New Roman" w:hAnsi="Times New Roman"/>
          <w:sz w:val="24"/>
          <w:szCs w:val="24"/>
        </w:rPr>
        <w:t xml:space="preserve"> Μ</w:t>
      </w:r>
      <w:r>
        <w:rPr>
          <w:rFonts w:ascii="Times New Roman" w:hAnsi="Times New Roman"/>
          <w:sz w:val="24"/>
          <w:szCs w:val="24"/>
        </w:rPr>
        <w:t>εταξύ 2003 και 2008 η Γερμανία αποτέλεσε τη μεγαλύτερη εξαγωγική δύναμη στον κόσμο. Το 2006 η γερμανική αυτοκινητοβιομηχανία  αύξησε τις εξαγωγές της κατά 8% φτάνοντας στα 170 δις ευρώ. Από το 2005 έως το 2012 η γερμανική οικονομία αύξησε και τις θέσεις εργασίας κατά 3,4 εκ. άτομα. Το 2005 οι Γερμανοί εργαζόμενοι ήταν 38 εκ. και το 2012 έγιναν 41,4 εκ. (Δελαστίκ, 2013). Από το 2005 και μετά το κατά κεφαλήν ΑΕΠ κάθε έτος αυξανόταν και από 28.300 ευρώ που ήταν το 2005, έφτασε στις 30.600 ευρώ το 2009. Αλλά και σε ονομαστικούς όρους το συνολικό ΑΕΠ συνεχώς είχε αυξητική πορεία και από 2,3 τρις ευρώ το 2005, έγινε 2,56 τρις ευρώ το 2008.</w:t>
      </w:r>
      <w:r w:rsidRPr="00CA6A16">
        <w:rPr>
          <w:rFonts w:ascii="Times New Roman" w:hAnsi="Times New Roman"/>
          <w:sz w:val="24"/>
          <w:szCs w:val="24"/>
        </w:rPr>
        <w:t xml:space="preserve"> </w:t>
      </w:r>
      <w:r>
        <w:rPr>
          <w:rFonts w:ascii="Times New Roman" w:hAnsi="Times New Roman"/>
          <w:sz w:val="24"/>
          <w:szCs w:val="24"/>
          <w:lang w:val="en-US"/>
        </w:rPr>
        <w:t>To</w:t>
      </w:r>
      <w:r w:rsidRPr="00CA6A16">
        <w:rPr>
          <w:rFonts w:ascii="Times New Roman" w:hAnsi="Times New Roman"/>
          <w:sz w:val="24"/>
          <w:szCs w:val="24"/>
        </w:rPr>
        <w:t xml:space="preserve"> </w:t>
      </w:r>
      <w:r>
        <w:rPr>
          <w:rFonts w:ascii="Times New Roman" w:hAnsi="Times New Roman"/>
          <w:sz w:val="24"/>
          <w:szCs w:val="24"/>
        </w:rPr>
        <w:t xml:space="preserve">γερμανικό χρέος ως ποσοστό του ΑΕΠ, την περίοδο 2005-2008, ήταν μικρότερο από </w:t>
      </w:r>
      <w:r>
        <w:rPr>
          <w:rFonts w:ascii="Times New Roman" w:hAnsi="Times New Roman"/>
          <w:sz w:val="24"/>
          <w:szCs w:val="24"/>
        </w:rPr>
        <w:lastRenderedPageBreak/>
        <w:t>τον Μ.Ο. των 19 χωρών της ευρωζώνης, κατάσταση που διατηρήθηκε και στα χρόνια της οικονομικής κρίσης αλλά και αργότερα. Τέλος, η ανεργία του ενεργού πληθυσμού, την τετραετία 2005-2008, κυμάνθηκε στο 9,3% ποσοστό μεγαλύτερο κατά 1,15% απ΄ αυτό της ευρωζώνης.</w:t>
      </w:r>
    </w:p>
    <w:p w:rsidR="00BB5FAF" w:rsidRPr="00BB5FAF" w:rsidRDefault="00BB5FAF" w:rsidP="00BB5FAF">
      <w:pPr>
        <w:spacing w:before="240" w:after="0" w:line="360" w:lineRule="auto"/>
        <w:rPr>
          <w:rFonts w:ascii="Times New Roman" w:hAnsi="Times New Roman"/>
          <w:sz w:val="28"/>
          <w:szCs w:val="28"/>
        </w:rPr>
      </w:pPr>
      <w:r>
        <w:rPr>
          <w:rFonts w:ascii="Times New Roman" w:hAnsi="Times New Roman"/>
          <w:sz w:val="28"/>
          <w:szCs w:val="28"/>
        </w:rPr>
        <w:t>6.1.2 Η οικονομική κρίση και η μέχρι σήμερα πορεία</w:t>
      </w:r>
    </w:p>
    <w:p w:rsidR="00BB5FAF" w:rsidRDefault="00BB5FAF" w:rsidP="00BB5FAF">
      <w:pPr>
        <w:spacing w:before="240" w:after="0" w:line="360" w:lineRule="auto"/>
        <w:rPr>
          <w:rFonts w:ascii="Times New Roman" w:hAnsi="Times New Roman"/>
          <w:sz w:val="24"/>
          <w:szCs w:val="24"/>
        </w:rPr>
      </w:pPr>
      <w:r w:rsidRPr="0042612F">
        <w:rPr>
          <w:rFonts w:ascii="Times New Roman" w:hAnsi="Times New Roman"/>
          <w:sz w:val="24"/>
          <w:szCs w:val="24"/>
        </w:rPr>
        <w:t>Η παγκ</w:t>
      </w:r>
      <w:r>
        <w:rPr>
          <w:rFonts w:ascii="Times New Roman" w:hAnsi="Times New Roman"/>
          <w:sz w:val="24"/>
          <w:szCs w:val="24"/>
        </w:rPr>
        <w:t xml:space="preserve">όσμια οικονομική κρίση του 2008, βρήκε τη Γερμανία με μια ισχυρή, σταθερή και συνεχώς βελτιούμενη οικονομία. Παρ΄ όλα αυτά η κυβέρνηση της Angela Dorothea Merkel προκειμένου να ισχυροποιήσει ακόμη περισσότερο την οικονομία της, τον Νοέμβριο του 2008 ενέκρινε πακέτο στήριξης ύψους 12 δις ευρώ και λίγους μήνες αργότερα, τον Ιανουάριο του 2009, ενέκρινε άλλο ένα πακέτο ύψους 50 δις ευρώ με στόχο τη στήριξη των επενδύσεων στις δημόσιες υποδομές (ΙΝΕ/ΓΣΕΕ, 2009). Επίσης, προχώρησε και σε ρυθμίσεις στην αγορά εργασίας που μείωσαν την ανεργία από 7,4% που ήταν το 2008, στο 5,8% το 2011. Την ίδια περίοδο η οικονομική κρίση διόγκωσε στη Γερμανία την </w:t>
      </w:r>
      <w:r>
        <w:rPr>
          <w:rFonts w:ascii="Times New Roman" w:hAnsi="Times New Roman"/>
          <w:i/>
          <w:sz w:val="24"/>
          <w:szCs w:val="24"/>
        </w:rPr>
        <w:t xml:space="preserve">εργασία μικρής διάρκειας. </w:t>
      </w:r>
      <w:r>
        <w:rPr>
          <w:rFonts w:ascii="Times New Roman" w:hAnsi="Times New Roman"/>
          <w:sz w:val="24"/>
          <w:szCs w:val="24"/>
        </w:rPr>
        <w:t>Τον Οκτώβριο του 2008 ο αριθμός των εργαζομένων με μειωμένο ωράριο εργασίας ήταν 52.000 άτομα, δυο μήνες αργότερα, τον Δεκέμβριο του 2008, έφτασε στις 295.000 εργαζόμενους και τον Φεβρουάριο του 2009 έφτασε στις 700.000 εργαζόμενους, χωρίς να υπολογίζονται οι εποχιακοί εργαζόμενοι και αυτοί του κατασκευαστικού κλάδου (ΙΝΕ/ΓΣΕΕ, 2009).</w:t>
      </w:r>
      <w:r w:rsidRPr="00F818F8">
        <w:rPr>
          <w:rFonts w:ascii="Times New Roman" w:hAnsi="Times New Roman"/>
          <w:sz w:val="24"/>
          <w:szCs w:val="24"/>
        </w:rPr>
        <w:t xml:space="preserve"> </w:t>
      </w:r>
      <w:r>
        <w:rPr>
          <w:rFonts w:ascii="Times New Roman" w:hAnsi="Times New Roman"/>
          <w:sz w:val="24"/>
          <w:szCs w:val="24"/>
          <w:lang w:val="en-US"/>
        </w:rPr>
        <w:t>To</w:t>
      </w:r>
      <w:r w:rsidRPr="00F818F8">
        <w:rPr>
          <w:rFonts w:ascii="Times New Roman" w:hAnsi="Times New Roman"/>
          <w:sz w:val="24"/>
          <w:szCs w:val="24"/>
        </w:rPr>
        <w:t xml:space="preserve"> 2011 </w:t>
      </w:r>
      <w:r>
        <w:rPr>
          <w:rFonts w:ascii="Times New Roman" w:hAnsi="Times New Roman"/>
          <w:sz w:val="24"/>
          <w:szCs w:val="24"/>
        </w:rPr>
        <w:t>υπήρξε αύξηση της ιδιωτικής κατανάλωσης κατά +1,5%, κάτι που είχε να γίνει, σε αυτό το ποσοστό, από το 2006 αλλά και αύξηση των επενδύσεων κατά +6,5%, βασικά σε πάγιες εγκαταστάσεις και μηχανολογικό εξοπλισμό. Επίσης, το 2011 οι καθαρές εισροές ΑΞΕ έφτασαν σε ονομαστικούς όρους στα 97.481 δις ευρώ, το υψηλότερο ετήσιο ποσό της περιόδου 2005-2015. Να σημειωθεί ότι το 2010 οι εξαγωγές αυξήθηκαν κατά 13,7% και οι εισαγωγές κατά 11,7% και το 2011 οι εξαγωγές αυξήθηκαν κατά 8,2% και οι εισαγωγές κατά 7,2%. Ακόμη και την περίοδο της έξαρσης της παγκόσμιας κρίσης η πολιτική της κυβέρνησης της Angela Dorothea Merkel κινήθηκε στην οικοδόμηση μιας πιο ισχυρής οικονομικής ανάπτυξης πάνω στο τρίπτυχο δημοσιονομική προσαρμογή-δομικές μεταρρυθμίσεις-μελλοντικές επενδύσεις. Ιδιαίτερα επενδύσεις στην έρευνα, στην τεχνολογία και στις υποδομές. Δόθηκε μεγάλη βαρύτητα στη διατήρηση της ανταγωνιστικότητας και στην αποφυγή πληθωριστικών τάσεων (Ελληνική Πρεσβεία</w:t>
      </w:r>
      <w:r w:rsidR="001822E8">
        <w:rPr>
          <w:rFonts w:ascii="Times New Roman" w:hAnsi="Times New Roman"/>
          <w:sz w:val="24"/>
          <w:szCs w:val="24"/>
        </w:rPr>
        <w:t xml:space="preserve"> Βερολίνου, 2011).  Ο πίνακας 17</w:t>
      </w:r>
      <w:r>
        <w:rPr>
          <w:rFonts w:ascii="Times New Roman" w:hAnsi="Times New Roman"/>
          <w:sz w:val="24"/>
          <w:szCs w:val="24"/>
        </w:rPr>
        <w:t xml:space="preserve"> αποτυπώνει την εξέλιξη των κυριότερων δεικτών </w:t>
      </w:r>
      <w:r>
        <w:rPr>
          <w:rFonts w:ascii="Times New Roman" w:hAnsi="Times New Roman"/>
          <w:sz w:val="24"/>
          <w:szCs w:val="24"/>
        </w:rPr>
        <w:lastRenderedPageBreak/>
        <w:t>της γερμανικής οικονομίας την περίοδο 2008-2011 ως ποσοστό μεταβολής προς το προηγούμενο έτος.</w:t>
      </w:r>
    </w:p>
    <w:p w:rsidR="00BB5FAF" w:rsidRDefault="001822E8" w:rsidP="00BB5FAF">
      <w:pPr>
        <w:spacing w:before="240" w:after="0" w:line="360" w:lineRule="auto"/>
        <w:rPr>
          <w:rFonts w:ascii="Times New Roman" w:hAnsi="Times New Roman"/>
          <w:sz w:val="24"/>
          <w:szCs w:val="24"/>
        </w:rPr>
      </w:pPr>
      <w:r>
        <w:rPr>
          <w:rFonts w:ascii="Times New Roman" w:hAnsi="Times New Roman"/>
          <w:sz w:val="24"/>
          <w:szCs w:val="24"/>
        </w:rPr>
        <w:t>Πίνακας 17</w:t>
      </w:r>
      <w:r w:rsidR="00BB5FAF">
        <w:rPr>
          <w:rFonts w:ascii="Times New Roman" w:hAnsi="Times New Roman"/>
          <w:sz w:val="24"/>
          <w:szCs w:val="24"/>
        </w:rPr>
        <w:t>: Ποσοστό εξέλιξης κυριότερων δεικτών της γερμανικής οικονομίας 2008-2011 (μεταβολή ως προς το προηγούμενο έτος,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992"/>
        <w:gridCol w:w="992"/>
        <w:gridCol w:w="992"/>
        <w:gridCol w:w="851"/>
      </w:tblGrid>
      <w:tr w:rsidR="00BB5FAF" w:rsidRPr="003233E9" w:rsidTr="00F035D7">
        <w:tc>
          <w:tcPr>
            <w:tcW w:w="4503" w:type="dxa"/>
          </w:tcPr>
          <w:p w:rsidR="00BB5FAF" w:rsidRPr="003233E9" w:rsidRDefault="00BB5FAF" w:rsidP="00F035D7">
            <w:pPr>
              <w:spacing w:before="240" w:after="0" w:line="360" w:lineRule="auto"/>
              <w:rPr>
                <w:rFonts w:ascii="Times New Roman" w:hAnsi="Times New Roman"/>
                <w:sz w:val="24"/>
                <w:szCs w:val="24"/>
              </w:rPr>
            </w:pPr>
          </w:p>
        </w:tc>
        <w:tc>
          <w:tcPr>
            <w:tcW w:w="992"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2008</w:t>
            </w:r>
          </w:p>
        </w:tc>
        <w:tc>
          <w:tcPr>
            <w:tcW w:w="992"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2009</w:t>
            </w:r>
          </w:p>
        </w:tc>
        <w:tc>
          <w:tcPr>
            <w:tcW w:w="992"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2010</w:t>
            </w:r>
          </w:p>
        </w:tc>
        <w:tc>
          <w:tcPr>
            <w:tcW w:w="851"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2011</w:t>
            </w:r>
          </w:p>
        </w:tc>
      </w:tr>
      <w:tr w:rsidR="00BB5FAF" w:rsidRPr="003233E9" w:rsidTr="00F035D7">
        <w:tc>
          <w:tcPr>
            <w:tcW w:w="4503"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ΑΕΠ</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1,1</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-5,1</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3,7</w:t>
            </w:r>
          </w:p>
        </w:tc>
        <w:tc>
          <w:tcPr>
            <w:tcW w:w="851"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3,0</w:t>
            </w:r>
          </w:p>
        </w:tc>
      </w:tr>
      <w:tr w:rsidR="00BB5FAF" w:rsidRPr="003233E9" w:rsidTr="00F035D7">
        <w:tc>
          <w:tcPr>
            <w:tcW w:w="4503"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Ιδιωτική κατανάλωση</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0,6</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-0,1</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0,6</w:t>
            </w:r>
          </w:p>
        </w:tc>
        <w:tc>
          <w:tcPr>
            <w:tcW w:w="851"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1,5</w:t>
            </w:r>
          </w:p>
        </w:tc>
      </w:tr>
      <w:tr w:rsidR="00BB5FAF" w:rsidRPr="003233E9" w:rsidTr="00F035D7">
        <w:tc>
          <w:tcPr>
            <w:tcW w:w="4503"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Κρατικές δαπάνες</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3,1</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3,3</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1,7</w:t>
            </w:r>
          </w:p>
        </w:tc>
        <w:tc>
          <w:tcPr>
            <w:tcW w:w="851"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1,2</w:t>
            </w:r>
          </w:p>
        </w:tc>
      </w:tr>
      <w:tr w:rsidR="00BB5FAF" w:rsidRPr="003233E9" w:rsidTr="00F035D7">
        <w:tc>
          <w:tcPr>
            <w:tcW w:w="4503"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 xml:space="preserve">Ακαθάριστες επενδύσεις </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1,7</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5,5</w:t>
            </w:r>
          </w:p>
        </w:tc>
        <w:tc>
          <w:tcPr>
            <w:tcW w:w="851"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6,5</w:t>
            </w:r>
          </w:p>
        </w:tc>
      </w:tr>
      <w:tr w:rsidR="00BB5FAF" w:rsidRPr="003233E9" w:rsidTr="00F035D7">
        <w:tc>
          <w:tcPr>
            <w:tcW w:w="4503"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Μηχανήματα-Εξοπλισμός</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3,6</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10,5</w:t>
            </w:r>
          </w:p>
        </w:tc>
        <w:tc>
          <w:tcPr>
            <w:tcW w:w="851"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8,3</w:t>
            </w:r>
          </w:p>
        </w:tc>
      </w:tr>
      <w:tr w:rsidR="00BB5FAF" w:rsidRPr="003233E9" w:rsidTr="00F035D7">
        <w:tc>
          <w:tcPr>
            <w:tcW w:w="4503"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Πάγιες εγκαταστάσεις</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-0,7</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-3,0</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2,2</w:t>
            </w:r>
          </w:p>
        </w:tc>
        <w:tc>
          <w:tcPr>
            <w:tcW w:w="851"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5,4</w:t>
            </w:r>
          </w:p>
        </w:tc>
      </w:tr>
      <w:tr w:rsidR="00BB5FAF" w:rsidRPr="003233E9" w:rsidTr="00F035D7">
        <w:tc>
          <w:tcPr>
            <w:tcW w:w="4503"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Εγχώρια ζήτηση</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1,3</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-2,6</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2,4</w:t>
            </w:r>
          </w:p>
        </w:tc>
        <w:tc>
          <w:tcPr>
            <w:tcW w:w="851"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2,2</w:t>
            </w:r>
          </w:p>
        </w:tc>
      </w:tr>
      <w:tr w:rsidR="00BB5FAF" w:rsidRPr="003233E9" w:rsidTr="00F035D7">
        <w:tc>
          <w:tcPr>
            <w:tcW w:w="4503"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Εξαγωγές</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2,7</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13,7</w:t>
            </w:r>
          </w:p>
        </w:tc>
        <w:tc>
          <w:tcPr>
            <w:tcW w:w="851"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8,2</w:t>
            </w:r>
          </w:p>
        </w:tc>
      </w:tr>
      <w:tr w:rsidR="00BB5FAF" w:rsidRPr="003233E9" w:rsidTr="00F035D7">
        <w:tc>
          <w:tcPr>
            <w:tcW w:w="4503"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Εισαγωγές</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3,3</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-9,2</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11,7</w:t>
            </w:r>
          </w:p>
        </w:tc>
        <w:tc>
          <w:tcPr>
            <w:tcW w:w="851"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7,2</w:t>
            </w:r>
          </w:p>
        </w:tc>
      </w:tr>
      <w:tr w:rsidR="00BB5FAF" w:rsidRPr="003233E9" w:rsidTr="00F035D7">
        <w:tc>
          <w:tcPr>
            <w:tcW w:w="4503"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Τιμές καταναλωτού</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2,3</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0,4</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1,1</w:t>
            </w:r>
          </w:p>
        </w:tc>
        <w:tc>
          <w:tcPr>
            <w:tcW w:w="851"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2,3</w:t>
            </w:r>
          </w:p>
        </w:tc>
      </w:tr>
      <w:tr w:rsidR="00BB5FAF" w:rsidRPr="003233E9" w:rsidTr="00F035D7">
        <w:tc>
          <w:tcPr>
            <w:tcW w:w="4503"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Εργατικό δυναμικό (σε εκ.)</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39,8</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40,3</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40,5</w:t>
            </w:r>
          </w:p>
        </w:tc>
        <w:tc>
          <w:tcPr>
            <w:tcW w:w="851"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41,0</w:t>
            </w:r>
          </w:p>
        </w:tc>
      </w:tr>
      <w:tr w:rsidR="00BB5FAF" w:rsidRPr="003233E9" w:rsidTr="00F035D7">
        <w:tc>
          <w:tcPr>
            <w:tcW w:w="4503" w:type="dxa"/>
          </w:tcPr>
          <w:p w:rsidR="00BB5FAF" w:rsidRPr="003233E9" w:rsidRDefault="00BB5FAF" w:rsidP="00F035D7">
            <w:pPr>
              <w:spacing w:before="240" w:after="0" w:line="360" w:lineRule="auto"/>
              <w:rPr>
                <w:rFonts w:ascii="Times New Roman" w:hAnsi="Times New Roman"/>
                <w:sz w:val="24"/>
                <w:szCs w:val="24"/>
              </w:rPr>
            </w:pPr>
            <w:r w:rsidRPr="003233E9">
              <w:rPr>
                <w:rFonts w:ascii="Times New Roman" w:hAnsi="Times New Roman"/>
                <w:sz w:val="24"/>
                <w:szCs w:val="24"/>
              </w:rPr>
              <w:t>Άνεργοι (σε εκ)</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3,78</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3,41</w:t>
            </w:r>
          </w:p>
        </w:tc>
        <w:tc>
          <w:tcPr>
            <w:tcW w:w="992"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3,23</w:t>
            </w:r>
          </w:p>
        </w:tc>
        <w:tc>
          <w:tcPr>
            <w:tcW w:w="851" w:type="dxa"/>
          </w:tcPr>
          <w:p w:rsidR="00BB5FAF" w:rsidRPr="003233E9" w:rsidRDefault="00BB5FAF" w:rsidP="00F035D7">
            <w:pPr>
              <w:spacing w:before="240" w:after="0" w:line="360" w:lineRule="auto"/>
              <w:jc w:val="center"/>
              <w:rPr>
                <w:rFonts w:ascii="Times New Roman" w:hAnsi="Times New Roman"/>
                <w:sz w:val="24"/>
                <w:szCs w:val="24"/>
              </w:rPr>
            </w:pPr>
            <w:r w:rsidRPr="003233E9">
              <w:rPr>
                <w:rFonts w:ascii="Times New Roman" w:hAnsi="Times New Roman"/>
                <w:sz w:val="24"/>
                <w:szCs w:val="24"/>
              </w:rPr>
              <w:t>2,97</w:t>
            </w:r>
          </w:p>
        </w:tc>
      </w:tr>
    </w:tbl>
    <w:p w:rsidR="00BB5FAF" w:rsidRDefault="00BB5FAF" w:rsidP="00BB5FAF">
      <w:pPr>
        <w:spacing w:before="240" w:after="0" w:line="360" w:lineRule="auto"/>
        <w:rPr>
          <w:rFonts w:ascii="Times New Roman" w:hAnsi="Times New Roman"/>
          <w:sz w:val="24"/>
          <w:szCs w:val="24"/>
        </w:rPr>
      </w:pPr>
      <w:r w:rsidRPr="007C7E99">
        <w:rPr>
          <w:rFonts w:ascii="Times New Roman" w:hAnsi="Times New Roman"/>
          <w:sz w:val="24"/>
          <w:szCs w:val="24"/>
        </w:rPr>
        <w:t xml:space="preserve">Πηγή: </w:t>
      </w:r>
      <w:r>
        <w:rPr>
          <w:rFonts w:ascii="Times New Roman" w:hAnsi="Times New Roman"/>
          <w:sz w:val="24"/>
          <w:szCs w:val="24"/>
          <w:lang w:val="en-US"/>
        </w:rPr>
        <w:t>Destatis</w:t>
      </w:r>
      <w:r w:rsidRPr="00710647">
        <w:rPr>
          <w:rFonts w:ascii="Times New Roman" w:hAnsi="Times New Roman"/>
          <w:sz w:val="24"/>
          <w:szCs w:val="24"/>
        </w:rPr>
        <w:t>, επεξεργασ</w:t>
      </w:r>
      <w:r>
        <w:rPr>
          <w:rFonts w:ascii="Times New Roman" w:hAnsi="Times New Roman"/>
          <w:sz w:val="24"/>
          <w:szCs w:val="24"/>
        </w:rPr>
        <w:t>ία στοιχείων Ελληνική Πρεσβεία Βερολίνου, 2011)</w:t>
      </w:r>
    </w:p>
    <w:p w:rsidR="00BB5FAF" w:rsidRPr="00420EBE" w:rsidRDefault="00BB5FAF" w:rsidP="00BB5FAF">
      <w:pPr>
        <w:spacing w:before="240" w:after="0" w:line="360" w:lineRule="auto"/>
        <w:rPr>
          <w:rFonts w:ascii="Times New Roman" w:hAnsi="Times New Roman"/>
          <w:sz w:val="24"/>
          <w:szCs w:val="24"/>
        </w:rPr>
      </w:pPr>
      <w:r w:rsidRPr="00C67204">
        <w:rPr>
          <w:rFonts w:ascii="Times New Roman" w:hAnsi="Times New Roman"/>
          <w:sz w:val="24"/>
          <w:szCs w:val="24"/>
        </w:rPr>
        <w:t>Απ</w:t>
      </w:r>
      <w:r>
        <w:rPr>
          <w:rFonts w:ascii="Times New Roman" w:hAnsi="Times New Roman"/>
          <w:sz w:val="24"/>
          <w:szCs w:val="24"/>
        </w:rPr>
        <w:t xml:space="preserve">ό τα παραπάνω προκύπτει ότι η παγκόσμια οικονομική κρίση βρήκε τη γερμανική οικονομία ισχυρή και καλά θωρακισμένη από τέτοιου είδους κρίσεις και παρέμεινε ισχυρή στη διάρκεια της οικονομικής κρίσης και στα χρόνια που μεσολάβησαν ως σήμερα. Βέβαια δεν είναι λίγοι οι επικριτές των οικονομικών πολιτικών που ασκήθηκαν από τη Γερμανία θεωρώντας ότι αυτές είχαν αρνητικές επιπτώσεις στις οικονομίες άλλων χωρών της ευρωζώνης. Ο καθηγητής Jorg Bibow (2012) </w:t>
      </w:r>
      <w:r>
        <w:rPr>
          <w:rFonts w:ascii="Times New Roman" w:hAnsi="Times New Roman"/>
          <w:sz w:val="24"/>
          <w:szCs w:val="24"/>
        </w:rPr>
        <w:lastRenderedPageBreak/>
        <w:t xml:space="preserve">ισχυρίζεται ότι η ανταγωνιστικότητα που απέκτησε η Γερμανία στο εσωτερικό της ευρωζώνης οφειλόταν κυρίαρχα στην καταστολή των μισθών και θεωρεί ότι </w:t>
      </w:r>
      <w:r>
        <w:rPr>
          <w:rFonts w:ascii="Times New Roman" w:hAnsi="Times New Roman"/>
          <w:i/>
          <w:sz w:val="24"/>
          <w:szCs w:val="24"/>
        </w:rPr>
        <w:t>«η αποχώρηση της Γερμανίας από τα δικά της ιστορικά πρότυπα σταθερότητας ήταν η κύρια αιτία της συσσώρευσης των ανισορροπιών στα ισοζύγια τρεχουσών συναλλαγών εντός της ζώνης του ευρώ»</w:t>
      </w:r>
      <w:r>
        <w:rPr>
          <w:rFonts w:ascii="Times New Roman" w:hAnsi="Times New Roman"/>
          <w:sz w:val="24"/>
          <w:szCs w:val="24"/>
        </w:rPr>
        <w:t xml:space="preserve"> (σ. 19). Τον ισχυρισμό του ο Jorg Bibow στηρίζει στην άποψη ότι εκτός από το 2000 και το 2007 που οι γερμανικές εξαγωγές ισοσκέλισαν τον κρατικό προϋπολογισμό της Γερμανίας τα υπόλοιπα χρόνια </w:t>
      </w:r>
      <w:r>
        <w:rPr>
          <w:rFonts w:ascii="Times New Roman" w:hAnsi="Times New Roman"/>
          <w:i/>
          <w:sz w:val="24"/>
          <w:szCs w:val="24"/>
        </w:rPr>
        <w:t xml:space="preserve">«οι υπουργοί Οικονομικών της χώρας βρέθηκαν εμπλεκόμενοι σε μια δονκιχωτική μάχη με το 3% όριο του Μάαστριχτ, πνίγοντας την ανάπτυξη μέσω μέτρων λιτότητας και συγκράτησης μισθών» </w:t>
      </w:r>
      <w:r>
        <w:rPr>
          <w:rFonts w:ascii="Times New Roman" w:hAnsi="Times New Roman"/>
          <w:sz w:val="24"/>
          <w:szCs w:val="24"/>
        </w:rPr>
        <w:t>(σ. 20).</w:t>
      </w:r>
    </w:p>
    <w:p w:rsidR="00BB5FAF" w:rsidRDefault="00BB5FAF" w:rsidP="00BB5FAF">
      <w:pPr>
        <w:spacing w:before="240" w:after="0" w:line="360" w:lineRule="auto"/>
        <w:rPr>
          <w:rFonts w:ascii="Times New Roman" w:hAnsi="Times New Roman"/>
          <w:sz w:val="24"/>
          <w:szCs w:val="24"/>
        </w:rPr>
      </w:pPr>
      <w:r>
        <w:rPr>
          <w:rFonts w:ascii="Times New Roman" w:hAnsi="Times New Roman"/>
          <w:sz w:val="24"/>
          <w:szCs w:val="24"/>
        </w:rPr>
        <w:t xml:space="preserve">Τα χρόνια που μεσολάβησαν μετά την παγκόσμια οικονομική κρίση και ως σήμερα, που γράφεται αυτή η μεταπτυχιακή εργασία, η γερμανική οικονομία και όλα τα μακροοικονομικά μεγέθη </w:t>
      </w:r>
      <w:r w:rsidRPr="008C555A">
        <w:rPr>
          <w:rFonts w:ascii="Times New Roman" w:hAnsi="Times New Roman"/>
          <w:sz w:val="24"/>
          <w:szCs w:val="24"/>
        </w:rPr>
        <w:t xml:space="preserve">της </w:t>
      </w:r>
      <w:r>
        <w:rPr>
          <w:rFonts w:ascii="Times New Roman" w:hAnsi="Times New Roman"/>
          <w:sz w:val="24"/>
          <w:szCs w:val="24"/>
        </w:rPr>
        <w:t xml:space="preserve">συνέχισαν να κινούνται με θετικό πρόσημο και να ισχυροποιούνται όλο και περισσότερο. Το 2014 το εμπορικό ισοζύγιο της Γερμανίας είχε καταγράψει υψηλότατη επίδοση που ξεπέρασε την επίδοση του 2007. Το 2007 ήταν 195,3 δις ευρώ και το 2014 έφτασε στα 217 δις ευρώ. Αυτή η διεύρυνση του πλεονάσματος σύμφωνα με ετήσια έκθεση για τη γερμανική οικονομία της Ελληνικής Πρεσβείας του Βερολίνου (2015) </w:t>
      </w:r>
      <w:r>
        <w:rPr>
          <w:rFonts w:ascii="Times New Roman" w:hAnsi="Times New Roman"/>
          <w:i/>
          <w:sz w:val="24"/>
          <w:szCs w:val="24"/>
        </w:rPr>
        <w:t>«έχει προκαλέσει λαβή για σχόλια και σκεπτικισμό σε οργανισμούς όπως το Διεθνές Νομισματικό Ταμείο και η Ευρωπαϊκή Επιτροπή, στα οποία η Γερμανική Κυβέρνηση αντιτάσσει τη διαχρονικά υψηλή ποιότητα και ανταγωνιστικότητα των γερμανικών προϊόντων σε συνδυασμό με την επωφελή για τις εξαγωγές της διολίσθηση του ευρώ έναντι του δολαρίου ΗΠΑ το 2014»</w:t>
      </w:r>
      <w:r>
        <w:rPr>
          <w:rFonts w:ascii="Times New Roman" w:hAnsi="Times New Roman"/>
          <w:sz w:val="24"/>
          <w:szCs w:val="24"/>
        </w:rPr>
        <w:t xml:space="preserve"> (σ. 11).</w:t>
      </w:r>
    </w:p>
    <w:p w:rsidR="00BB5FAF" w:rsidRPr="00710647" w:rsidRDefault="00BB5FAF" w:rsidP="00BB5FAF">
      <w:pPr>
        <w:spacing w:before="240" w:after="0" w:line="360" w:lineRule="auto"/>
        <w:rPr>
          <w:rFonts w:ascii="Times New Roman" w:hAnsi="Times New Roman"/>
          <w:sz w:val="24"/>
          <w:szCs w:val="24"/>
        </w:rPr>
      </w:pPr>
      <w:r>
        <w:rPr>
          <w:rFonts w:ascii="Times New Roman" w:hAnsi="Times New Roman"/>
          <w:sz w:val="24"/>
          <w:szCs w:val="24"/>
        </w:rPr>
        <w:t xml:space="preserve">Το 2016 η γερμανική οικονομία παρουσίασε πολύ μεγαλύτερες επιδόσεις ιδιαίτερα στο ισοζύγιο εξωτερικού εμπορίου αφού εκεί παρουσίασε πλεόνασμα της τάξης των 252,9 δις ευρώ, ξεπερνώντας αυτό του 2015 κατά 8 δις ευρώ περίπου. Πρόκειται για τη μεγαλύτερη επίδοση μετά τον δεύτερο παγκόσμιο πόλεμο. Οι χώρες της ευρωζώνης ήταν οι μεγαλύτεροι εισαγωγείς γερμανικών προϊόντων που οι αγορές τους έφτασαν τα 708 δις ευρώ (allesgr, 2017). </w:t>
      </w:r>
      <w:r w:rsidRPr="00DA6DFF">
        <w:rPr>
          <w:rFonts w:ascii="Times New Roman" w:hAnsi="Times New Roman"/>
          <w:sz w:val="24"/>
          <w:szCs w:val="24"/>
        </w:rPr>
        <w:t>Τ</w:t>
      </w:r>
      <w:r>
        <w:rPr>
          <w:rFonts w:ascii="Times New Roman" w:hAnsi="Times New Roman"/>
          <w:sz w:val="24"/>
          <w:szCs w:val="24"/>
        </w:rPr>
        <w:t xml:space="preserve">ο ίδιο συνέβη και με τις γερμανικές εξαγωγές στις ΗΠΑ. Μάλιστα ο επικεφαλής του Εθνικού Εμπορικού Συμβουλίου των ΗΠΑ </w:t>
      </w:r>
      <w:r>
        <w:rPr>
          <w:rFonts w:ascii="Times New Roman" w:hAnsi="Times New Roman"/>
          <w:sz w:val="24"/>
          <w:szCs w:val="24"/>
          <w:lang w:val="en-US"/>
        </w:rPr>
        <w:t>Peter</w:t>
      </w:r>
      <w:r w:rsidRPr="006613A2">
        <w:rPr>
          <w:rFonts w:ascii="Times New Roman" w:hAnsi="Times New Roman"/>
          <w:sz w:val="24"/>
          <w:szCs w:val="24"/>
        </w:rPr>
        <w:t xml:space="preserve"> </w:t>
      </w:r>
      <w:r>
        <w:rPr>
          <w:rFonts w:ascii="Times New Roman" w:hAnsi="Times New Roman"/>
          <w:sz w:val="24"/>
          <w:szCs w:val="24"/>
          <w:lang w:val="en-US"/>
        </w:rPr>
        <w:t>Navarro</w:t>
      </w:r>
      <w:r w:rsidRPr="006613A2">
        <w:rPr>
          <w:rFonts w:ascii="Times New Roman" w:hAnsi="Times New Roman"/>
          <w:sz w:val="24"/>
          <w:szCs w:val="24"/>
        </w:rPr>
        <w:t>, καθηγητ</w:t>
      </w:r>
      <w:r>
        <w:rPr>
          <w:rFonts w:ascii="Times New Roman" w:hAnsi="Times New Roman"/>
          <w:sz w:val="24"/>
          <w:szCs w:val="24"/>
        </w:rPr>
        <w:t xml:space="preserve">ής στο Κέιμπριτζ Μασαχουσέτης, δήλωσε ότι οι γερμανικές εξαγωγές συνιστούν όπως λειτουργούν αθέμιτο ανταγωνισμό λόγω της ισοτιμίας του ευρώ, αλλά και ο ίδιος ο </w:t>
      </w:r>
      <w:r>
        <w:rPr>
          <w:rFonts w:ascii="Times New Roman" w:hAnsi="Times New Roman"/>
          <w:sz w:val="24"/>
          <w:szCs w:val="24"/>
          <w:lang w:val="en-US"/>
        </w:rPr>
        <w:t>Donald</w:t>
      </w:r>
      <w:r w:rsidRPr="00FB6B7A">
        <w:rPr>
          <w:rFonts w:ascii="Times New Roman" w:hAnsi="Times New Roman"/>
          <w:sz w:val="24"/>
          <w:szCs w:val="24"/>
        </w:rPr>
        <w:t xml:space="preserve"> </w:t>
      </w:r>
      <w:r>
        <w:rPr>
          <w:rFonts w:ascii="Times New Roman" w:hAnsi="Times New Roman"/>
          <w:sz w:val="24"/>
          <w:szCs w:val="24"/>
          <w:lang w:val="en-US"/>
        </w:rPr>
        <w:t>John</w:t>
      </w:r>
      <w:r w:rsidRPr="00FB6B7A">
        <w:rPr>
          <w:rFonts w:ascii="Times New Roman" w:hAnsi="Times New Roman"/>
          <w:sz w:val="24"/>
          <w:szCs w:val="24"/>
        </w:rPr>
        <w:t xml:space="preserve"> </w:t>
      </w:r>
      <w:r>
        <w:rPr>
          <w:rFonts w:ascii="Times New Roman" w:hAnsi="Times New Roman"/>
          <w:sz w:val="24"/>
          <w:szCs w:val="24"/>
          <w:lang w:val="en-US"/>
        </w:rPr>
        <w:t>Trump</w:t>
      </w:r>
      <w:r w:rsidRPr="00FB6B7A">
        <w:rPr>
          <w:rFonts w:ascii="Times New Roman" w:hAnsi="Times New Roman"/>
          <w:sz w:val="24"/>
          <w:szCs w:val="24"/>
        </w:rPr>
        <w:t xml:space="preserve"> κατηγ</w:t>
      </w:r>
      <w:r>
        <w:rPr>
          <w:rFonts w:ascii="Times New Roman" w:hAnsi="Times New Roman"/>
          <w:sz w:val="24"/>
          <w:szCs w:val="24"/>
        </w:rPr>
        <w:t xml:space="preserve">όρησε τη Γερμανία </w:t>
      </w:r>
      <w:r>
        <w:rPr>
          <w:rFonts w:ascii="Times New Roman" w:hAnsi="Times New Roman"/>
          <w:sz w:val="24"/>
          <w:szCs w:val="24"/>
        </w:rPr>
        <w:lastRenderedPageBreak/>
        <w:t xml:space="preserve">ότι πλημμυρίζει τη χώρα του με αυτοκίνητα, τη στιγμή που οι αμερικανικές αυτοκινητοβιομηχανίες δεν έχουν πρόσβαση στη γερμανική αγορά (naftemporiki, 2017). </w:t>
      </w:r>
      <w:r w:rsidRPr="00494E56">
        <w:rPr>
          <w:rFonts w:ascii="Times New Roman" w:hAnsi="Times New Roman"/>
          <w:sz w:val="24"/>
          <w:szCs w:val="24"/>
        </w:rPr>
        <w:t>Π</w:t>
      </w:r>
      <w:r>
        <w:rPr>
          <w:rFonts w:ascii="Times New Roman" w:hAnsi="Times New Roman"/>
          <w:sz w:val="24"/>
          <w:szCs w:val="24"/>
        </w:rPr>
        <w:t>ροβληματισμός υπήρξε και υπάρχει και στις υπόλοιπες χώρες της ΕΕ και ιδιαίτερα του νότου, για το πώς γίνεται να αυξάνονται συνεχώς οι γερμανικές εξαγωγές προς τις χώρες της ΕΕ όταν οι περισσότερες απ΄ αυτές έχουν μειώσει τη ζήτηση και την κατανάλωση και εφαρμόζουν προ</w:t>
      </w:r>
      <w:r w:rsidR="001822E8">
        <w:rPr>
          <w:rFonts w:ascii="Times New Roman" w:hAnsi="Times New Roman"/>
          <w:sz w:val="24"/>
          <w:szCs w:val="24"/>
        </w:rPr>
        <w:t>γράμματα λιτότητας. Ο πίνακας 18</w:t>
      </w:r>
      <w:r>
        <w:rPr>
          <w:rFonts w:ascii="Times New Roman" w:hAnsi="Times New Roman"/>
          <w:sz w:val="24"/>
          <w:szCs w:val="24"/>
        </w:rPr>
        <w:t xml:space="preserve"> αποτυπώνει βασικά οικονομικά μεγέθη της γερμανικής οικονομίας την περίοδο 2012-2014.</w:t>
      </w:r>
    </w:p>
    <w:p w:rsidR="00BB5FAF" w:rsidRPr="00D519A4" w:rsidRDefault="001822E8" w:rsidP="00BB5FAF">
      <w:pPr>
        <w:rPr>
          <w:rFonts w:ascii="Times New Roman" w:hAnsi="Times New Roman"/>
          <w:sz w:val="24"/>
          <w:szCs w:val="24"/>
        </w:rPr>
      </w:pPr>
      <w:r>
        <w:rPr>
          <w:rFonts w:ascii="Times New Roman" w:hAnsi="Times New Roman"/>
          <w:sz w:val="24"/>
          <w:szCs w:val="24"/>
        </w:rPr>
        <w:t>Πίνακας 18</w:t>
      </w:r>
      <w:r w:rsidR="00BB5FAF">
        <w:rPr>
          <w:rFonts w:ascii="Times New Roman" w:hAnsi="Times New Roman"/>
          <w:sz w:val="24"/>
          <w:szCs w:val="24"/>
        </w:rPr>
        <w:t>: Βασικά οικονομικά μεγέθη της γερμανικής οικονομίας (2012-2014)</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3"/>
        <w:gridCol w:w="992"/>
        <w:gridCol w:w="993"/>
        <w:gridCol w:w="992"/>
      </w:tblGrid>
      <w:tr w:rsidR="00BB5FAF" w:rsidRPr="00981506" w:rsidTr="00F035D7">
        <w:tc>
          <w:tcPr>
            <w:tcW w:w="5353" w:type="dxa"/>
          </w:tcPr>
          <w:p w:rsidR="00BB5FAF" w:rsidRPr="00413BB2" w:rsidRDefault="00BB5FAF" w:rsidP="00F035D7"/>
        </w:tc>
        <w:tc>
          <w:tcPr>
            <w:tcW w:w="992"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lang w:val="en-US"/>
              </w:rPr>
              <w:t>20</w:t>
            </w:r>
            <w:r w:rsidRPr="00F73E29">
              <w:rPr>
                <w:rFonts w:ascii="Times New Roman" w:hAnsi="Times New Roman"/>
                <w:sz w:val="24"/>
                <w:szCs w:val="24"/>
              </w:rPr>
              <w:t>12</w:t>
            </w:r>
          </w:p>
        </w:tc>
        <w:tc>
          <w:tcPr>
            <w:tcW w:w="99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lang w:val="en-US"/>
              </w:rPr>
              <w:t>20</w:t>
            </w:r>
            <w:r w:rsidRPr="00F73E29">
              <w:rPr>
                <w:rFonts w:ascii="Times New Roman" w:hAnsi="Times New Roman"/>
                <w:sz w:val="24"/>
                <w:szCs w:val="24"/>
              </w:rPr>
              <w:t>13</w:t>
            </w:r>
          </w:p>
        </w:tc>
        <w:tc>
          <w:tcPr>
            <w:tcW w:w="992"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lang w:val="en-US"/>
              </w:rPr>
              <w:t>20</w:t>
            </w:r>
            <w:r w:rsidRPr="00F73E29">
              <w:rPr>
                <w:rFonts w:ascii="Times New Roman" w:hAnsi="Times New Roman"/>
                <w:sz w:val="24"/>
                <w:szCs w:val="24"/>
              </w:rPr>
              <w:t>14</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ΑΕΠ τρέχουσες τιμές (ευρώ δις)</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2.754,9</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2.820,8</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2.915,7</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Μεταβολή ΑΕΠ (%)</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0,4</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0,3</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1,6</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Κατά κεφαλήν ΑΕΠ</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33.569</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34.219</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35.247</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Πληθωρισμός (%)</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2,0</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1,5</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0,9</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Ανεργία (%)</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6,8</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6,9</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6,7</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Εξαγωγές προϊόντων και υπηρεσιών (δις ευρώ)</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1.266,9</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1.283,1</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1.333,2</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Εξαγωγές προϊόντων (δις ευρώ)</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1.095,8</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1.093,1</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1.133,5</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Εισαγωγές προϊόντων και υπηρεσιών (δις ευρώ)</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1.099,2</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1.113,7</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1.136,8</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Εισαγωγές προϊόντων (δις ευρώ)</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905,9</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898,1</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916,6</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Εμπορικό ισοζύγιο (δις ευρώ)</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189,8</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195</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216,9</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Ισοζύγιο τρεχουσών συναλλαγών (δις ευρώ)</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187</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182</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220</w:t>
            </w:r>
          </w:p>
        </w:tc>
      </w:tr>
      <w:tr w:rsidR="00BB5FAF" w:rsidRPr="00F73E29"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ΑΞΕ στη Γερμανία (</w:t>
            </w:r>
            <w:r w:rsidRPr="00F73E29">
              <w:rPr>
                <w:rFonts w:ascii="Times New Roman" w:hAnsi="Times New Roman"/>
                <w:sz w:val="24"/>
                <w:szCs w:val="24"/>
                <w:lang w:val="en-US"/>
              </w:rPr>
              <w:t>in</w:t>
            </w:r>
            <w:r w:rsidRPr="00F73E29">
              <w:rPr>
                <w:rFonts w:ascii="Times New Roman" w:hAnsi="Times New Roman"/>
                <w:sz w:val="24"/>
                <w:szCs w:val="24"/>
              </w:rPr>
              <w:t xml:space="preserve"> </w:t>
            </w:r>
            <w:r w:rsidRPr="00F73E29">
              <w:rPr>
                <w:rFonts w:ascii="Times New Roman" w:hAnsi="Times New Roman"/>
                <w:sz w:val="24"/>
                <w:szCs w:val="24"/>
                <w:lang w:val="en-US"/>
              </w:rPr>
              <w:t>terms</w:t>
            </w:r>
            <w:r w:rsidRPr="00F73E29">
              <w:rPr>
                <w:rFonts w:ascii="Times New Roman" w:hAnsi="Times New Roman"/>
                <w:sz w:val="24"/>
                <w:szCs w:val="24"/>
              </w:rPr>
              <w:t xml:space="preserve"> </w:t>
            </w:r>
            <w:r w:rsidRPr="00F73E29">
              <w:rPr>
                <w:rFonts w:ascii="Times New Roman" w:hAnsi="Times New Roman"/>
                <w:sz w:val="24"/>
                <w:szCs w:val="24"/>
                <w:lang w:val="en-US"/>
              </w:rPr>
              <w:t>of</w:t>
            </w:r>
            <w:r w:rsidRPr="00F73E29">
              <w:rPr>
                <w:rFonts w:ascii="Times New Roman" w:hAnsi="Times New Roman"/>
                <w:sz w:val="24"/>
                <w:szCs w:val="24"/>
              </w:rPr>
              <w:t xml:space="preserve"> </w:t>
            </w:r>
            <w:r w:rsidRPr="00F73E29">
              <w:rPr>
                <w:rFonts w:ascii="Times New Roman" w:hAnsi="Times New Roman"/>
                <w:sz w:val="24"/>
                <w:szCs w:val="24"/>
                <w:lang w:val="en-US"/>
              </w:rPr>
              <w:t>stocks</w:t>
            </w:r>
            <w:r w:rsidRPr="00F73E29">
              <w:rPr>
                <w:rFonts w:ascii="Times New Roman" w:hAnsi="Times New Roman"/>
                <w:sz w:val="24"/>
                <w:szCs w:val="24"/>
              </w:rPr>
              <w:t xml:space="preserve"> τέλους του έτους αναφοράς 31.12</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651,6</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657,7</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ΑΞΕ Γερμανίας στον υπόλοιπο κόσμο</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900,7</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907,6</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Δημόσιο Ισοζύγιο (% ΑΕΠ)</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-0,1</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-0,1</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0,13</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Δημόσιο Χρέος (% ΑΕΠ)</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79,7</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77,4</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77,9</w:t>
            </w:r>
          </w:p>
        </w:tc>
      </w:tr>
      <w:tr w:rsidR="00BB5FAF" w:rsidRPr="00981506" w:rsidTr="00F035D7">
        <w:tc>
          <w:tcPr>
            <w:tcW w:w="5353" w:type="dxa"/>
          </w:tcPr>
          <w:p w:rsidR="00BB5FAF" w:rsidRPr="00F73E29" w:rsidRDefault="00BB5FAF" w:rsidP="00F035D7">
            <w:pPr>
              <w:rPr>
                <w:rFonts w:ascii="Times New Roman" w:hAnsi="Times New Roman"/>
                <w:sz w:val="24"/>
                <w:szCs w:val="24"/>
              </w:rPr>
            </w:pPr>
            <w:r w:rsidRPr="00F73E29">
              <w:rPr>
                <w:rFonts w:ascii="Times New Roman" w:hAnsi="Times New Roman"/>
                <w:sz w:val="24"/>
                <w:szCs w:val="24"/>
              </w:rPr>
              <w:t xml:space="preserve">Συναλλαγματικά διαθέσιμα </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28,8</w:t>
            </w:r>
          </w:p>
        </w:tc>
        <w:tc>
          <w:tcPr>
            <w:tcW w:w="993"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28,1</w:t>
            </w:r>
          </w:p>
        </w:tc>
        <w:tc>
          <w:tcPr>
            <w:tcW w:w="992" w:type="dxa"/>
          </w:tcPr>
          <w:p w:rsidR="00BB5FAF" w:rsidRPr="00D25842" w:rsidRDefault="00BB5FAF" w:rsidP="00F035D7">
            <w:pPr>
              <w:rPr>
                <w:rFonts w:ascii="Times New Roman" w:hAnsi="Times New Roman"/>
                <w:sz w:val="24"/>
                <w:szCs w:val="24"/>
                <w:lang w:val="en-US"/>
              </w:rPr>
            </w:pPr>
            <w:r>
              <w:rPr>
                <w:rFonts w:ascii="Times New Roman" w:hAnsi="Times New Roman"/>
                <w:sz w:val="24"/>
                <w:szCs w:val="24"/>
                <w:lang w:val="en-US"/>
              </w:rPr>
              <w:t>30,6</w:t>
            </w:r>
          </w:p>
        </w:tc>
      </w:tr>
    </w:tbl>
    <w:p w:rsidR="00BB5FAF" w:rsidRPr="00F73E29" w:rsidRDefault="00BB5FAF" w:rsidP="00BB5FAF">
      <w:pPr>
        <w:rPr>
          <w:rFonts w:ascii="Times New Roman" w:hAnsi="Times New Roman"/>
          <w:sz w:val="24"/>
          <w:szCs w:val="24"/>
        </w:rPr>
      </w:pPr>
      <w:r w:rsidRPr="00547A4B">
        <w:rPr>
          <w:rFonts w:ascii="Times New Roman" w:hAnsi="Times New Roman"/>
          <w:sz w:val="24"/>
          <w:szCs w:val="24"/>
        </w:rPr>
        <w:t xml:space="preserve">Πηγή: </w:t>
      </w:r>
      <w:r w:rsidRPr="00547A4B">
        <w:rPr>
          <w:rFonts w:ascii="Times New Roman" w:hAnsi="Times New Roman"/>
          <w:sz w:val="24"/>
          <w:szCs w:val="24"/>
          <w:lang w:val="en-US"/>
        </w:rPr>
        <w:t>Deutsche</w:t>
      </w:r>
      <w:r w:rsidRPr="00547A4B">
        <w:rPr>
          <w:rFonts w:ascii="Times New Roman" w:hAnsi="Times New Roman"/>
          <w:sz w:val="24"/>
          <w:szCs w:val="24"/>
        </w:rPr>
        <w:t xml:space="preserve"> </w:t>
      </w:r>
      <w:r w:rsidRPr="00547A4B">
        <w:rPr>
          <w:rFonts w:ascii="Times New Roman" w:hAnsi="Times New Roman"/>
          <w:sz w:val="24"/>
          <w:szCs w:val="24"/>
          <w:lang w:val="en-US"/>
        </w:rPr>
        <w:t>Bundebank</w:t>
      </w:r>
      <w:r w:rsidRPr="00547A4B">
        <w:rPr>
          <w:rFonts w:ascii="Times New Roman" w:hAnsi="Times New Roman"/>
          <w:sz w:val="24"/>
          <w:szCs w:val="24"/>
        </w:rPr>
        <w:t xml:space="preserve">, </w:t>
      </w:r>
      <w:r w:rsidRPr="00547A4B">
        <w:rPr>
          <w:rFonts w:ascii="Times New Roman" w:hAnsi="Times New Roman"/>
          <w:sz w:val="24"/>
          <w:szCs w:val="24"/>
          <w:lang w:val="en-US"/>
        </w:rPr>
        <w:t>Statistisches</w:t>
      </w:r>
      <w:r w:rsidRPr="00547A4B">
        <w:rPr>
          <w:rFonts w:ascii="Times New Roman" w:hAnsi="Times New Roman"/>
          <w:sz w:val="24"/>
          <w:szCs w:val="24"/>
        </w:rPr>
        <w:t xml:space="preserve"> </w:t>
      </w:r>
      <w:r w:rsidRPr="00547A4B">
        <w:rPr>
          <w:rFonts w:ascii="Times New Roman" w:hAnsi="Times New Roman"/>
          <w:sz w:val="24"/>
          <w:szCs w:val="24"/>
          <w:lang w:val="en-US"/>
        </w:rPr>
        <w:t>bundesamt</w:t>
      </w:r>
      <w:r w:rsidRPr="00547A4B">
        <w:rPr>
          <w:rFonts w:ascii="Times New Roman" w:hAnsi="Times New Roman"/>
          <w:sz w:val="24"/>
          <w:szCs w:val="24"/>
        </w:rPr>
        <w:t xml:space="preserve"> </w:t>
      </w:r>
      <w:r w:rsidRPr="00547A4B">
        <w:rPr>
          <w:rFonts w:ascii="Times New Roman" w:hAnsi="Times New Roman"/>
          <w:sz w:val="24"/>
          <w:szCs w:val="24"/>
          <w:lang w:val="en-US"/>
        </w:rPr>
        <w:t>Deutschland</w:t>
      </w:r>
      <w:r w:rsidRPr="00547A4B">
        <w:rPr>
          <w:rFonts w:ascii="Times New Roman" w:hAnsi="Times New Roman"/>
          <w:sz w:val="24"/>
          <w:szCs w:val="24"/>
        </w:rPr>
        <w:t>, επεξεργασία Γραφείο ΟΕΥ Πρεσβείας Ελληνικής στο Βερολίνο, 2015</w:t>
      </w:r>
    </w:p>
    <w:p w:rsidR="00BB5FAF" w:rsidRDefault="00BB5FAF" w:rsidP="00BB5FAF">
      <w:pPr>
        <w:spacing w:before="240" w:after="0" w:line="360" w:lineRule="auto"/>
        <w:rPr>
          <w:rFonts w:ascii="Times New Roman" w:hAnsi="Times New Roman"/>
          <w:sz w:val="36"/>
          <w:szCs w:val="36"/>
        </w:rPr>
      </w:pPr>
      <w:r>
        <w:rPr>
          <w:rFonts w:ascii="Times New Roman" w:hAnsi="Times New Roman"/>
          <w:sz w:val="36"/>
          <w:szCs w:val="36"/>
        </w:rPr>
        <w:lastRenderedPageBreak/>
        <w:t xml:space="preserve">6.2 </w:t>
      </w:r>
      <w:r w:rsidRPr="003F587B">
        <w:rPr>
          <w:rFonts w:ascii="Times New Roman" w:hAnsi="Times New Roman"/>
          <w:sz w:val="36"/>
          <w:szCs w:val="36"/>
        </w:rPr>
        <w:t>Ανάλυση των κυριότερων μακρ</w:t>
      </w:r>
      <w:r>
        <w:rPr>
          <w:rFonts w:ascii="Times New Roman" w:hAnsi="Times New Roman"/>
          <w:sz w:val="36"/>
          <w:szCs w:val="36"/>
        </w:rPr>
        <w:t>οοικονομικών μεγεθών της Γερμανίας</w:t>
      </w:r>
    </w:p>
    <w:p w:rsidR="00BB5FAF" w:rsidRPr="003F587B" w:rsidRDefault="00BB5FAF" w:rsidP="00BB5FAF">
      <w:pPr>
        <w:spacing w:before="240" w:after="0" w:line="360" w:lineRule="auto"/>
        <w:rPr>
          <w:rFonts w:ascii="Times New Roman" w:hAnsi="Times New Roman"/>
          <w:sz w:val="24"/>
          <w:szCs w:val="24"/>
        </w:rPr>
      </w:pPr>
      <w:r>
        <w:rPr>
          <w:rFonts w:ascii="Times New Roman" w:hAnsi="Times New Roman"/>
          <w:sz w:val="24"/>
          <w:szCs w:val="24"/>
        </w:rPr>
        <w:t>Τα μακροοικονομικά μεγέθη</w:t>
      </w:r>
      <w:r w:rsidRPr="00C52147">
        <w:rPr>
          <w:rFonts w:ascii="Times New Roman" w:hAnsi="Times New Roman"/>
          <w:sz w:val="24"/>
          <w:szCs w:val="24"/>
        </w:rPr>
        <w:t xml:space="preserve"> ΑΕΠ,</w:t>
      </w:r>
      <w:r>
        <w:rPr>
          <w:rFonts w:ascii="Times New Roman" w:hAnsi="Times New Roman"/>
          <w:sz w:val="24"/>
          <w:szCs w:val="24"/>
        </w:rPr>
        <w:t xml:space="preserve"> Χρέος, ΑΞΕ, Ανεργία και Φτώχεια την τελευταία δεκαετία στη Γερμανία είχαν την παρακάτω εξελικτική πορεία:</w:t>
      </w:r>
    </w:p>
    <w:p w:rsidR="00BB5FAF" w:rsidRDefault="00762EAD" w:rsidP="00BB5FAF">
      <w:pPr>
        <w:numPr>
          <w:ilvl w:val="2"/>
          <w:numId w:val="23"/>
        </w:numPr>
        <w:spacing w:before="240" w:after="0" w:line="360" w:lineRule="auto"/>
        <w:rPr>
          <w:rFonts w:ascii="Times New Roman" w:hAnsi="Times New Roman"/>
          <w:sz w:val="28"/>
          <w:szCs w:val="28"/>
        </w:rPr>
      </w:pPr>
      <w:r>
        <w:rPr>
          <w:rFonts w:ascii="Times New Roman" w:hAnsi="Times New Roman"/>
          <w:sz w:val="28"/>
          <w:szCs w:val="28"/>
        </w:rPr>
        <w:t>Ακαθάριστο Εγχώριο Προϊόν</w:t>
      </w:r>
    </w:p>
    <w:p w:rsidR="00BB5FAF" w:rsidRDefault="00BB5FAF" w:rsidP="00BB5FAF">
      <w:pPr>
        <w:spacing w:before="240" w:after="0" w:line="360" w:lineRule="auto"/>
        <w:rPr>
          <w:rFonts w:ascii="Times New Roman" w:hAnsi="Times New Roman"/>
          <w:sz w:val="24"/>
          <w:szCs w:val="24"/>
        </w:rPr>
      </w:pPr>
      <w:r w:rsidRPr="00547A4B">
        <w:rPr>
          <w:rFonts w:ascii="Times New Roman" w:hAnsi="Times New Roman"/>
          <w:sz w:val="24"/>
          <w:szCs w:val="24"/>
        </w:rPr>
        <w:t>Το κατά</w:t>
      </w:r>
      <w:r>
        <w:rPr>
          <w:rFonts w:ascii="Times New Roman" w:hAnsi="Times New Roman"/>
          <w:sz w:val="24"/>
          <w:szCs w:val="24"/>
        </w:rPr>
        <w:t xml:space="preserve"> κεφαλήν ΑΕΠ της Γερμανίας την περίοδο 2005-2015 κινήθηκε σε αυξητική τροχιά χωρίς αυτή η πορεία να επηρεάζεται ούτε από την παγκόσμια οικονομική κρίση. Μόνο το 2009 είχε μια κάμψη της τάξης των 900 ευρώ σε σχέση με την προηγούμενη χρονιά του 2008. Το 2008 το κατά κεφαλήν ΑΕΠ ήταν 31.700 ευρώ και το 2009 μειώθηκε στα 30.600 ευρώ για να αρχίσει και πάλι την επόμενη χρονιά, το 2010, την ανοδική του πορεία και να φτάσει στα 32.100 ευρώ. Τη δεκαετία 2005-2015 το γερμανικό κατά κεφαλήν ΑΕΠ αυξήθηκε κατά 8.800 ευρώ. Το 2005 ήταν 28.300 ευρώ και το 2015 έγινε 37.100 ευρώ. Είναι φανερό ότι η γερμανική οικονομία και στο μακροοικονομικό μέγεθος του ΑΕΠ έδειξε και δείχνει ανθεκτικότητα στις διάφορες πολιτικοοικονομικές επιδράσεις, όπως ανθεκτικότητα έδειξε και στην παγκόσμια οικονομική κρίση του 2008. Αυτός είναι και ο λόγος που η Γερμανική οικονομία διατηρείται επί πολλά χρόνια στην πρώτη θέση μεταξύ των 19 χωρών που απαρτίζο</w:t>
      </w:r>
      <w:r w:rsidR="00504543">
        <w:rPr>
          <w:rFonts w:ascii="Times New Roman" w:hAnsi="Times New Roman"/>
          <w:sz w:val="24"/>
          <w:szCs w:val="24"/>
        </w:rPr>
        <w:t>υν την ευρωζώνη. Το διάγραμμα 56</w:t>
      </w:r>
      <w:r>
        <w:rPr>
          <w:rFonts w:ascii="Times New Roman" w:hAnsi="Times New Roman"/>
          <w:sz w:val="24"/>
          <w:szCs w:val="24"/>
        </w:rPr>
        <w:t xml:space="preserve"> αποτυπώνει την πορεία του κατά κεφαλήν ΑΕΠ την περίοδο 2005-2015.</w:t>
      </w:r>
    </w:p>
    <w:p w:rsidR="00BB5FAF" w:rsidRDefault="00BB5FAF" w:rsidP="00BB5FAF">
      <w:pPr>
        <w:spacing w:before="240" w:after="0" w:line="360" w:lineRule="auto"/>
        <w:rPr>
          <w:rFonts w:ascii="Times New Roman" w:hAnsi="Times New Roman"/>
          <w:sz w:val="24"/>
          <w:szCs w:val="24"/>
        </w:rPr>
      </w:pPr>
      <w:r>
        <w:rPr>
          <w:rFonts w:ascii="Times New Roman" w:hAnsi="Times New Roman"/>
          <w:sz w:val="24"/>
          <w:szCs w:val="24"/>
        </w:rPr>
        <w:t>Διάγραμμα</w:t>
      </w:r>
      <w:r w:rsidR="00504543">
        <w:rPr>
          <w:rFonts w:ascii="Times New Roman" w:hAnsi="Times New Roman"/>
          <w:sz w:val="24"/>
          <w:szCs w:val="24"/>
        </w:rPr>
        <w:t xml:space="preserve"> 56</w:t>
      </w:r>
      <w:r>
        <w:rPr>
          <w:rFonts w:ascii="Times New Roman" w:hAnsi="Times New Roman"/>
          <w:sz w:val="24"/>
          <w:szCs w:val="24"/>
        </w:rPr>
        <w:t>: Το κατά κεφαλήν ΑΕΠ της Γερμανίας σε ευρώ (2005-2015)</w:t>
      </w:r>
    </w:p>
    <w:p w:rsidR="00BB5FAF" w:rsidRDefault="00B77441" w:rsidP="00BB5FAF">
      <w:pPr>
        <w:spacing w:before="240" w:after="0" w:line="36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4191000" cy="2105025"/>
            <wp:effectExtent l="19050" t="0" r="0" b="0"/>
            <wp:docPr id="62" name="Εικόνα 62" descr="ΓΕΡΜΑΝΙΑ ΑΕΠ ΚΑΤΑ ΚΕΦΑΛΗΝ ΕΥΡ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ΓΕΡΜΑΝΙΑ ΑΕΠ ΚΑΤΑ ΚΕΦΑΛΗΝ ΕΥΡΩ"/>
                    <pic:cNvPicPr>
                      <a:picLocks noChangeAspect="1" noChangeArrowheads="1"/>
                    </pic:cNvPicPr>
                  </pic:nvPicPr>
                  <pic:blipFill>
                    <a:blip r:embed="rId75"/>
                    <a:srcRect/>
                    <a:stretch>
                      <a:fillRect/>
                    </a:stretch>
                  </pic:blipFill>
                  <pic:spPr bwMode="auto">
                    <a:xfrm>
                      <a:off x="0" y="0"/>
                      <a:ext cx="4191000" cy="2105025"/>
                    </a:xfrm>
                    <a:prstGeom prst="rect">
                      <a:avLst/>
                    </a:prstGeom>
                    <a:noFill/>
                    <a:ln w="9525">
                      <a:noFill/>
                      <a:miter lim="800000"/>
                      <a:headEnd/>
                      <a:tailEnd/>
                    </a:ln>
                  </pic:spPr>
                </pic:pic>
              </a:graphicData>
            </a:graphic>
          </wp:inline>
        </w:drawing>
      </w:r>
    </w:p>
    <w:p w:rsidR="00BB5FAF" w:rsidRPr="003F3CAF" w:rsidRDefault="00BB5FAF" w:rsidP="00BB5FAF">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BB5FAF" w:rsidRDefault="00BB5FAF" w:rsidP="00BB5FAF">
      <w:pPr>
        <w:spacing w:before="240" w:after="0" w:line="360" w:lineRule="auto"/>
        <w:rPr>
          <w:rFonts w:ascii="Times New Roman" w:hAnsi="Times New Roman"/>
          <w:sz w:val="24"/>
          <w:szCs w:val="24"/>
        </w:rPr>
      </w:pPr>
      <w:r>
        <w:rPr>
          <w:rFonts w:ascii="Times New Roman" w:hAnsi="Times New Roman"/>
          <w:sz w:val="24"/>
          <w:szCs w:val="24"/>
        </w:rPr>
        <w:lastRenderedPageBreak/>
        <w:t xml:space="preserve">Όλη τη δεκαετία 2005-2015 η Γερμανία χρόνο με το χρόνο πετύχαινε μεγέθυνση του ΑΕΠ. Σύμφωνα με την ετήσια έκθεση για τη γερμανική οικονομία της Ελληνικής Πρεσβείας του Βερολίνου (2015) η ανοδική πορεία του ΑΕΠ οφειλόταν στη συνεχή αύξηση της εσωτερικής ζήτησης, στη διεύρυνση του πλεονεκτήματος του εμπορικού ισοζυγίου, στη μεγάλη εξαγωγική της δύναμη, στην αύξηση των δημοσίων και ιδιωτικών επενδύσεων, στην αύξηση της απασχόλησης και στο δημοσιονομικό της πλεονέκτημα. </w:t>
      </w:r>
    </w:p>
    <w:p w:rsidR="00BB5FAF" w:rsidRDefault="00BB5FAF" w:rsidP="00BB5FAF">
      <w:pPr>
        <w:spacing w:before="240" w:after="0" w:line="360" w:lineRule="auto"/>
        <w:rPr>
          <w:rFonts w:ascii="Times New Roman" w:hAnsi="Times New Roman"/>
          <w:sz w:val="24"/>
          <w:szCs w:val="24"/>
        </w:rPr>
      </w:pPr>
      <w:r w:rsidRPr="00921DF0">
        <w:rPr>
          <w:rFonts w:ascii="Times New Roman" w:hAnsi="Times New Roman"/>
          <w:sz w:val="24"/>
          <w:szCs w:val="24"/>
        </w:rPr>
        <w:t>Το συνολικ</w:t>
      </w:r>
      <w:r>
        <w:rPr>
          <w:rFonts w:ascii="Times New Roman" w:hAnsi="Times New Roman"/>
          <w:sz w:val="24"/>
          <w:szCs w:val="24"/>
        </w:rPr>
        <w:t xml:space="preserve">ό ΑΕΠ της Γερμανίας κατέγραψε, όπως ήταν φυσικό, την ίδια πορεία με αυτή του κατά κεφαλήν ΑΕΠ. Σε όλη τη διάρκεια της δεκαετίας 2005-2015 είχε αυξητική πορεία. Ξεκίνησε το 2005 με 2,30 τρις ευρώ και έφτασε το 2015 στα 3,03 τρις ευρώ. Μια μόνο μικρή υποχώρηση είχε με την έναρξη της οικονομικής κρίσης το 2009 που μειώθηκε σε σχέση με το 2008. Το 2008 ήταν 2,56 τρις ευρώ και το 2009 μειώθηκε στα 2,46 τρις ευρώ για να αυξηθεί και πάλι το 2010 στα 2,58 τρις ευρώ. Το </w:t>
      </w:r>
      <w:r w:rsidR="00504543">
        <w:rPr>
          <w:rFonts w:ascii="Times New Roman" w:hAnsi="Times New Roman"/>
          <w:sz w:val="24"/>
          <w:szCs w:val="24"/>
        </w:rPr>
        <w:t>διάγραμμα  57</w:t>
      </w:r>
      <w:r>
        <w:rPr>
          <w:rFonts w:ascii="Times New Roman" w:hAnsi="Times New Roman"/>
          <w:sz w:val="24"/>
          <w:szCs w:val="24"/>
        </w:rPr>
        <w:t xml:space="preserve">  αποτυπώνει αυτή την πορεία από το έτος 2005 έως και το 2015. </w:t>
      </w:r>
    </w:p>
    <w:p w:rsidR="00BB5FAF" w:rsidRDefault="00504543" w:rsidP="00BB5FAF">
      <w:pPr>
        <w:spacing w:before="240" w:after="0" w:line="360" w:lineRule="auto"/>
        <w:rPr>
          <w:rFonts w:ascii="Times New Roman" w:hAnsi="Times New Roman"/>
          <w:sz w:val="24"/>
          <w:szCs w:val="24"/>
        </w:rPr>
      </w:pPr>
      <w:r>
        <w:rPr>
          <w:rFonts w:ascii="Times New Roman" w:hAnsi="Times New Roman"/>
          <w:sz w:val="24"/>
          <w:szCs w:val="24"/>
        </w:rPr>
        <w:t>Διάγραμμα 57</w:t>
      </w:r>
      <w:r w:rsidR="00BB5FAF">
        <w:rPr>
          <w:rFonts w:ascii="Times New Roman" w:hAnsi="Times New Roman"/>
          <w:sz w:val="24"/>
          <w:szCs w:val="24"/>
        </w:rPr>
        <w:t>: Γερμανικό ΑΕΠ περιόδου 2005-2015 (δις ευρώ)</w:t>
      </w:r>
    </w:p>
    <w:p w:rsidR="00BB5FAF" w:rsidRDefault="00B77441" w:rsidP="00BB5FAF">
      <w:pPr>
        <w:spacing w:before="240" w:after="0" w:line="360" w:lineRule="auto"/>
        <w:ind w:left="720"/>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3152775" cy="1762125"/>
            <wp:effectExtent l="19050" t="0" r="9525" b="0"/>
            <wp:docPr id="63" name="Εικόνα 63" descr="ΓΕΡΜΑΝΙΑ ΑΕΠ ΣΥΝΟΛΙΚΟ ΔΙΣ ΕΥΡ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ΓΕΡΜΑΝΙΑ ΑΕΠ ΣΥΝΟΛΙΚΟ ΔΙΣ ΕΥΡΩ"/>
                    <pic:cNvPicPr>
                      <a:picLocks noChangeAspect="1" noChangeArrowheads="1"/>
                    </pic:cNvPicPr>
                  </pic:nvPicPr>
                  <pic:blipFill>
                    <a:blip r:embed="rId76"/>
                    <a:srcRect/>
                    <a:stretch>
                      <a:fillRect/>
                    </a:stretch>
                  </pic:blipFill>
                  <pic:spPr bwMode="auto">
                    <a:xfrm>
                      <a:off x="0" y="0"/>
                      <a:ext cx="3152775" cy="1762125"/>
                    </a:xfrm>
                    <a:prstGeom prst="rect">
                      <a:avLst/>
                    </a:prstGeom>
                    <a:noFill/>
                    <a:ln w="9525">
                      <a:noFill/>
                      <a:miter lim="800000"/>
                      <a:headEnd/>
                      <a:tailEnd/>
                    </a:ln>
                  </pic:spPr>
                </pic:pic>
              </a:graphicData>
            </a:graphic>
          </wp:inline>
        </w:drawing>
      </w:r>
    </w:p>
    <w:p w:rsidR="00BB5FAF" w:rsidRPr="003F3CAF" w:rsidRDefault="00BB5FAF" w:rsidP="00BB5FAF">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BB5FAF" w:rsidRPr="000C2BCE" w:rsidRDefault="00BB5FAF" w:rsidP="00BB5FAF">
      <w:pPr>
        <w:numPr>
          <w:ilvl w:val="2"/>
          <w:numId w:val="23"/>
        </w:numPr>
        <w:spacing w:before="240" w:after="0" w:line="360" w:lineRule="auto"/>
        <w:rPr>
          <w:rFonts w:ascii="Times New Roman" w:hAnsi="Times New Roman"/>
          <w:sz w:val="28"/>
          <w:szCs w:val="28"/>
        </w:rPr>
      </w:pPr>
      <w:r w:rsidRPr="005D63DE">
        <w:rPr>
          <w:rFonts w:ascii="Times New Roman" w:hAnsi="Times New Roman"/>
          <w:sz w:val="28"/>
          <w:szCs w:val="28"/>
        </w:rPr>
        <w:t>Χρέος</w:t>
      </w:r>
    </w:p>
    <w:p w:rsidR="00BB5FAF" w:rsidRDefault="00BB5FAF" w:rsidP="00BB5FAF">
      <w:pPr>
        <w:spacing w:before="240" w:after="0" w:line="360" w:lineRule="auto"/>
        <w:rPr>
          <w:rFonts w:ascii="Times New Roman" w:hAnsi="Times New Roman"/>
          <w:sz w:val="24"/>
          <w:szCs w:val="24"/>
        </w:rPr>
      </w:pPr>
      <w:r w:rsidRPr="000C2BCE">
        <w:rPr>
          <w:rFonts w:ascii="Times New Roman" w:hAnsi="Times New Roman"/>
          <w:sz w:val="24"/>
          <w:szCs w:val="24"/>
        </w:rPr>
        <w:t xml:space="preserve">Το γερμανικό χρέος μέχρι την οικονομική κρίση </w:t>
      </w:r>
      <w:r>
        <w:rPr>
          <w:rFonts w:ascii="Times New Roman" w:hAnsi="Times New Roman"/>
          <w:sz w:val="24"/>
          <w:szCs w:val="24"/>
        </w:rPr>
        <w:t xml:space="preserve">πορευόταν μειούμενο από 67,0% του ΑΕΠ που ήταν το 2005, το 2006 στο 66,5% του ΑΕΠ και το 2007 στο 63,7% του ΑΕΠ. Την περίοδο της παγκόσμιας οικονομικής κρίσης 2008-2010 το γερμανικό χρέος είχε αυξητική πορεία. Το 2008 ήταν 65,1% του ΑΕΠ, το 2009 έγινε 72,6% του ΑΕΠ και το 2010 έφτασε στο 81,0% του ΑΕΠ. Μετά το 2012 άρχισε και πάλι να μειώνεται. Το 2012 ήταν 79,9% του ΑΕΠ, το 2013 έγινε 77,5% του ΑΕΠ, το 2014 </w:t>
      </w:r>
      <w:r>
        <w:rPr>
          <w:rFonts w:ascii="Times New Roman" w:hAnsi="Times New Roman"/>
          <w:sz w:val="24"/>
          <w:szCs w:val="24"/>
        </w:rPr>
        <w:lastRenderedPageBreak/>
        <w:t>έγινε 74,9% του ΑΕΠ για να μειωθεί, το 2015, ακόμα περισσότερο και να φτάσει στ</w:t>
      </w:r>
      <w:r w:rsidR="00504543">
        <w:rPr>
          <w:rFonts w:ascii="Times New Roman" w:hAnsi="Times New Roman"/>
          <w:sz w:val="24"/>
          <w:szCs w:val="24"/>
        </w:rPr>
        <w:t>ο 71,2% του ΑΕΠ. Το διάγραμμα 58</w:t>
      </w:r>
      <w:r>
        <w:rPr>
          <w:rFonts w:ascii="Times New Roman" w:hAnsi="Times New Roman"/>
          <w:sz w:val="24"/>
          <w:szCs w:val="24"/>
        </w:rPr>
        <w:t xml:space="preserve"> αποτυπώνει την εξελικτική πορεία του ποσοστού χρέους σε σχέση με το ΑΕΠ την περίοδο 2005-2015.</w:t>
      </w:r>
    </w:p>
    <w:p w:rsidR="00BB5FAF" w:rsidRDefault="00504543" w:rsidP="00BB5FAF">
      <w:pPr>
        <w:spacing w:before="240" w:after="0" w:line="360" w:lineRule="auto"/>
        <w:rPr>
          <w:rFonts w:ascii="Times New Roman" w:hAnsi="Times New Roman"/>
          <w:sz w:val="24"/>
          <w:szCs w:val="24"/>
        </w:rPr>
      </w:pPr>
      <w:r>
        <w:rPr>
          <w:rFonts w:ascii="Times New Roman" w:hAnsi="Times New Roman"/>
          <w:sz w:val="24"/>
          <w:szCs w:val="24"/>
        </w:rPr>
        <w:t>Διάγραμμα  58</w:t>
      </w:r>
      <w:r w:rsidR="00BB5FAF">
        <w:rPr>
          <w:rFonts w:ascii="Times New Roman" w:hAnsi="Times New Roman"/>
          <w:sz w:val="24"/>
          <w:szCs w:val="24"/>
        </w:rPr>
        <w:t>: Ποσοστό χρέους Γερμανίας σε σχέση με το ΑΕΠ (2005-2015)</w:t>
      </w:r>
    </w:p>
    <w:p w:rsidR="00BB5FAF" w:rsidRDefault="00B77441" w:rsidP="00BB5FAF">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114675" cy="1905000"/>
            <wp:effectExtent l="19050" t="0" r="9525" b="0"/>
            <wp:docPr id="64" name="Εικόνα 64" descr="ΓΕΡΜΑΝΙΑ ΧΡΕΟΣ ΣΕ ΠΟΣΟΣΤΟ ΑΕ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ΓΕΡΜΑΝΙΑ ΧΡΕΟΣ ΣΕ ΠΟΣΟΣΤΟ ΑΕΠ"/>
                    <pic:cNvPicPr>
                      <a:picLocks noChangeAspect="1" noChangeArrowheads="1"/>
                    </pic:cNvPicPr>
                  </pic:nvPicPr>
                  <pic:blipFill>
                    <a:blip r:embed="rId77"/>
                    <a:srcRect/>
                    <a:stretch>
                      <a:fillRect/>
                    </a:stretch>
                  </pic:blipFill>
                  <pic:spPr bwMode="auto">
                    <a:xfrm>
                      <a:off x="0" y="0"/>
                      <a:ext cx="3114675" cy="1905000"/>
                    </a:xfrm>
                    <a:prstGeom prst="rect">
                      <a:avLst/>
                    </a:prstGeom>
                    <a:noFill/>
                    <a:ln w="9525">
                      <a:noFill/>
                      <a:miter lim="800000"/>
                      <a:headEnd/>
                      <a:tailEnd/>
                    </a:ln>
                  </pic:spPr>
                </pic:pic>
              </a:graphicData>
            </a:graphic>
          </wp:inline>
        </w:drawing>
      </w:r>
    </w:p>
    <w:p w:rsidR="00BB5FAF" w:rsidRPr="00DA40A9" w:rsidRDefault="00BB5FAF" w:rsidP="00BB5FAF">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BB5FAF" w:rsidRDefault="00BB5FAF" w:rsidP="00BB5FAF">
      <w:pPr>
        <w:spacing w:before="240" w:after="0" w:line="360" w:lineRule="auto"/>
        <w:rPr>
          <w:rFonts w:ascii="Times New Roman" w:hAnsi="Times New Roman"/>
          <w:sz w:val="24"/>
          <w:szCs w:val="24"/>
        </w:rPr>
      </w:pPr>
      <w:r>
        <w:rPr>
          <w:rFonts w:ascii="Times New Roman" w:hAnsi="Times New Roman"/>
          <w:sz w:val="24"/>
          <w:szCs w:val="24"/>
        </w:rPr>
        <w:t>Την ίδια πορεία, όπως ήταν φυσικό, διέγραψε το γερμανικό ΑΕΠ και σε ονομαστικούς όρους. Ξεκίνησε το 2005 με 1,54 τρις ευρώ για να φτάσει το 2015 στο 2</w:t>
      </w:r>
      <w:r w:rsidR="00504543">
        <w:rPr>
          <w:rFonts w:ascii="Times New Roman" w:hAnsi="Times New Roman"/>
          <w:sz w:val="24"/>
          <w:szCs w:val="24"/>
        </w:rPr>
        <w:t>,15 τρις ευρώ. Το διάγραμμα   59</w:t>
      </w:r>
      <w:r>
        <w:rPr>
          <w:rFonts w:ascii="Times New Roman" w:hAnsi="Times New Roman"/>
          <w:sz w:val="24"/>
          <w:szCs w:val="24"/>
        </w:rPr>
        <w:t xml:space="preserve">  αποτυπώνει σε ονομαστικούς όρους και σύμφωνα με τα στοιχεία της E</w:t>
      </w:r>
      <w:r>
        <w:rPr>
          <w:rFonts w:ascii="Times New Roman" w:hAnsi="Times New Roman"/>
          <w:sz w:val="24"/>
          <w:szCs w:val="24"/>
          <w:lang w:val="en-US"/>
        </w:rPr>
        <w:t>urostat</w:t>
      </w:r>
      <w:r>
        <w:rPr>
          <w:rFonts w:ascii="Times New Roman" w:hAnsi="Times New Roman"/>
          <w:sz w:val="24"/>
          <w:szCs w:val="24"/>
        </w:rPr>
        <w:t xml:space="preserve"> το γερμανικό χρέος την περίοδο 2005-2015.</w:t>
      </w:r>
    </w:p>
    <w:p w:rsidR="00BB5FAF" w:rsidRDefault="00504543" w:rsidP="00BB5FAF">
      <w:pPr>
        <w:spacing w:before="240" w:after="0" w:line="360" w:lineRule="auto"/>
        <w:rPr>
          <w:rFonts w:ascii="Times New Roman" w:hAnsi="Times New Roman"/>
          <w:sz w:val="24"/>
          <w:szCs w:val="24"/>
        </w:rPr>
      </w:pPr>
      <w:r>
        <w:rPr>
          <w:rFonts w:ascii="Times New Roman" w:hAnsi="Times New Roman"/>
          <w:sz w:val="24"/>
          <w:szCs w:val="24"/>
        </w:rPr>
        <w:t>Διάγραμμα 59</w:t>
      </w:r>
      <w:r w:rsidR="00BB5FAF">
        <w:rPr>
          <w:rFonts w:ascii="Times New Roman" w:hAnsi="Times New Roman"/>
          <w:sz w:val="24"/>
          <w:szCs w:val="24"/>
        </w:rPr>
        <w:t xml:space="preserve"> : Χρέος Γερμανίας σε ονομαστικούς όρους 2005-2015 (δις ευρώ)</w:t>
      </w:r>
    </w:p>
    <w:p w:rsidR="00BB5FAF" w:rsidRDefault="00B77441" w:rsidP="00BB5FAF">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2971800" cy="1876425"/>
            <wp:effectExtent l="19050" t="0" r="0" b="0"/>
            <wp:docPr id="65" name="Εικόνα 65" descr="ΓΕΡΜΑΝΙΑ ΧΡΕΟΣ ΣΕ Δ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ΓΕΡΜΑΝΙΑ ΧΡΕΟΣ ΣΕ ΔΙΣ"/>
                    <pic:cNvPicPr>
                      <a:picLocks noChangeAspect="1" noChangeArrowheads="1"/>
                    </pic:cNvPicPr>
                  </pic:nvPicPr>
                  <pic:blipFill>
                    <a:blip r:embed="rId78"/>
                    <a:srcRect/>
                    <a:stretch>
                      <a:fillRect/>
                    </a:stretch>
                  </pic:blipFill>
                  <pic:spPr bwMode="auto">
                    <a:xfrm>
                      <a:off x="0" y="0"/>
                      <a:ext cx="2971800" cy="1876425"/>
                    </a:xfrm>
                    <a:prstGeom prst="rect">
                      <a:avLst/>
                    </a:prstGeom>
                    <a:noFill/>
                    <a:ln w="9525">
                      <a:noFill/>
                      <a:miter lim="800000"/>
                      <a:headEnd/>
                      <a:tailEnd/>
                    </a:ln>
                  </pic:spPr>
                </pic:pic>
              </a:graphicData>
            </a:graphic>
          </wp:inline>
        </w:drawing>
      </w:r>
    </w:p>
    <w:p w:rsidR="00BB5FAF" w:rsidRDefault="00BB5FAF" w:rsidP="00BB5FAF">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BB5FAF" w:rsidRPr="00E71BB8" w:rsidRDefault="00BB5FAF" w:rsidP="00BB5FAF">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το γερμανικό χρέος με τον Μ.Ο. των 19 κρατών που απαρτίζουν την ευρωζώνη διαπιστώνεται ότι το γερμανικό χρέος τη δεκαετία 2005-2015 ήταν μικρότερο από τον Μ.Ο. των 19 χωρών της ευρωζώνης. Μάλιστα από το 2011 έως το </w:t>
      </w:r>
      <w:r>
        <w:rPr>
          <w:rFonts w:ascii="Times New Roman" w:hAnsi="Times New Roman"/>
          <w:sz w:val="24"/>
          <w:szCs w:val="24"/>
        </w:rPr>
        <w:lastRenderedPageBreak/>
        <w:t>2015 η απόσταση που χώριζε το γερμανικό χρέος από τον Μ.Ο. των 19 χωρών της ευρωζώνης συνεχώς διευρυνόταν. Το 2005 το γερμανικό χρέος ήταν 67,0% του ΑΕΠ και της ευρωζώνης 69,2% του ΑΕΠ, είχαν δηλαδή μια διαφορά 2,2% του ΑΕΠ. Το 2015 το γερμανικό χρέος ήταν 71,2% του ΑΕΠ και της ευρωζώνης 90,3% του ΑΕΠ. Η διαφορά δηλαδή έγιν</w:t>
      </w:r>
      <w:r w:rsidR="00504543">
        <w:rPr>
          <w:rFonts w:ascii="Times New Roman" w:hAnsi="Times New Roman"/>
          <w:sz w:val="24"/>
          <w:szCs w:val="24"/>
        </w:rPr>
        <w:t>ε 19,1% του ΑΕΠ. Το διάγραμμα 60</w:t>
      </w:r>
      <w:r w:rsidRPr="00E71BB8">
        <w:rPr>
          <w:rFonts w:ascii="Times New Roman" w:hAnsi="Times New Roman"/>
          <w:sz w:val="24"/>
          <w:szCs w:val="24"/>
        </w:rPr>
        <w:t xml:space="preserve"> αποτυπώνει</w:t>
      </w:r>
      <w:r>
        <w:rPr>
          <w:rFonts w:ascii="Times New Roman" w:hAnsi="Times New Roman"/>
          <w:sz w:val="24"/>
          <w:szCs w:val="24"/>
        </w:rPr>
        <w:t xml:space="preserve"> τη σύγκριση χρέους της Γερμανίας</w:t>
      </w:r>
      <w:r w:rsidRPr="00E71BB8">
        <w:rPr>
          <w:rFonts w:ascii="Times New Roman" w:hAnsi="Times New Roman"/>
          <w:sz w:val="24"/>
          <w:szCs w:val="24"/>
        </w:rPr>
        <w:t xml:space="preserve"> με αυτό του Μ.Ο. των 19 κρατών που απαρτίζουν την ευρωζώνη. </w:t>
      </w:r>
    </w:p>
    <w:p w:rsidR="00BB5FAF" w:rsidRPr="00E71BB8" w:rsidRDefault="00BB5FAF" w:rsidP="00BB5FAF">
      <w:pPr>
        <w:spacing w:before="240" w:after="0" w:line="360" w:lineRule="auto"/>
        <w:rPr>
          <w:rFonts w:ascii="Times New Roman" w:hAnsi="Times New Roman"/>
          <w:sz w:val="24"/>
          <w:szCs w:val="24"/>
        </w:rPr>
      </w:pPr>
      <w:r w:rsidRPr="00E71BB8">
        <w:rPr>
          <w:rFonts w:ascii="Times New Roman" w:hAnsi="Times New Roman"/>
          <w:sz w:val="24"/>
          <w:szCs w:val="24"/>
        </w:rPr>
        <w:t>Διάγραμμα</w:t>
      </w:r>
      <w:r w:rsidR="00504543">
        <w:rPr>
          <w:rFonts w:ascii="Times New Roman" w:hAnsi="Times New Roman"/>
          <w:sz w:val="24"/>
          <w:szCs w:val="24"/>
        </w:rPr>
        <w:t xml:space="preserve"> 60</w:t>
      </w:r>
      <w:r w:rsidRPr="00E71BB8">
        <w:rPr>
          <w:rFonts w:ascii="Times New Roman" w:hAnsi="Times New Roman"/>
          <w:sz w:val="24"/>
          <w:szCs w:val="24"/>
        </w:rPr>
        <w:t xml:space="preserve">: </w:t>
      </w:r>
      <w:r>
        <w:rPr>
          <w:rFonts w:ascii="Times New Roman" w:hAnsi="Times New Roman"/>
          <w:sz w:val="24"/>
          <w:szCs w:val="24"/>
        </w:rPr>
        <w:t>Σύγκριση χρέους Γερμανίας</w:t>
      </w:r>
      <w:r w:rsidRPr="00E71BB8">
        <w:rPr>
          <w:rFonts w:ascii="Times New Roman" w:hAnsi="Times New Roman"/>
          <w:sz w:val="24"/>
          <w:szCs w:val="24"/>
        </w:rPr>
        <w:t xml:space="preserve"> και ευρωζώνης σε σχέση με το ΑΕΠ</w:t>
      </w:r>
    </w:p>
    <w:p w:rsidR="00BB5FAF" w:rsidRDefault="00B77441" w:rsidP="00BB5FAF">
      <w:pPr>
        <w:spacing w:before="240" w:after="0" w:line="360" w:lineRule="auto"/>
        <w:ind w:left="720"/>
        <w:rPr>
          <w:rFonts w:ascii="Times New Roman" w:hAnsi="Times New Roman"/>
          <w:sz w:val="28"/>
          <w:szCs w:val="28"/>
        </w:rPr>
      </w:pPr>
      <w:r>
        <w:rPr>
          <w:rFonts w:ascii="Times New Roman" w:hAnsi="Times New Roman"/>
          <w:noProof/>
          <w:sz w:val="28"/>
          <w:szCs w:val="28"/>
          <w:lang w:eastAsia="el-GR"/>
        </w:rPr>
        <w:drawing>
          <wp:inline distT="0" distB="0" distL="0" distR="0">
            <wp:extent cx="3400425" cy="2019300"/>
            <wp:effectExtent l="19050" t="0" r="9525" b="0"/>
            <wp:docPr id="66" name="Εικόνα 66" descr="ΓΕΡΜΑΝΙΑ ΕΥΡΩΖΩΝΗ ΧΡΕΟΣ ΣΕ ΠΟΣΟΣΤΟ ΑΕ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ΓΕΡΜΑΝΙΑ ΕΥΡΩΖΩΝΗ ΧΡΕΟΣ ΣΕ ΠΟΣΟΣΤΟ ΑΕΠ"/>
                    <pic:cNvPicPr>
                      <a:picLocks noChangeAspect="1" noChangeArrowheads="1"/>
                    </pic:cNvPicPr>
                  </pic:nvPicPr>
                  <pic:blipFill>
                    <a:blip r:embed="rId79"/>
                    <a:srcRect/>
                    <a:stretch>
                      <a:fillRect/>
                    </a:stretch>
                  </pic:blipFill>
                  <pic:spPr bwMode="auto">
                    <a:xfrm>
                      <a:off x="0" y="0"/>
                      <a:ext cx="3400425" cy="2019300"/>
                    </a:xfrm>
                    <a:prstGeom prst="rect">
                      <a:avLst/>
                    </a:prstGeom>
                    <a:noFill/>
                    <a:ln w="9525">
                      <a:noFill/>
                      <a:miter lim="800000"/>
                      <a:headEnd/>
                      <a:tailEnd/>
                    </a:ln>
                  </pic:spPr>
                </pic:pic>
              </a:graphicData>
            </a:graphic>
          </wp:inline>
        </w:drawing>
      </w:r>
    </w:p>
    <w:p w:rsidR="00BB5FAF" w:rsidRPr="000E00F2" w:rsidRDefault="00BB5FAF" w:rsidP="00BB5FAF">
      <w:pPr>
        <w:spacing w:before="240" w:after="0" w:line="360" w:lineRule="auto"/>
        <w:ind w:left="720"/>
        <w:rPr>
          <w:rFonts w:ascii="Times New Roman" w:hAnsi="Times New Roman"/>
          <w:sz w:val="28"/>
          <w:szCs w:val="28"/>
        </w:rPr>
      </w:pPr>
      <w:r>
        <w:rPr>
          <w:rFonts w:ascii="Times New Roman" w:hAnsi="Times New Roman"/>
          <w:sz w:val="24"/>
          <w:szCs w:val="24"/>
        </w:rPr>
        <w:t>Πηγή: Eurostat</w:t>
      </w:r>
    </w:p>
    <w:p w:rsidR="00BB5FAF" w:rsidRDefault="00621E59" w:rsidP="00BB5FAF">
      <w:pPr>
        <w:numPr>
          <w:ilvl w:val="2"/>
          <w:numId w:val="23"/>
        </w:numPr>
        <w:spacing w:before="240" w:after="0" w:line="360" w:lineRule="auto"/>
        <w:rPr>
          <w:rFonts w:ascii="Times New Roman" w:hAnsi="Times New Roman"/>
          <w:sz w:val="28"/>
          <w:szCs w:val="28"/>
        </w:rPr>
      </w:pPr>
      <w:r>
        <w:rPr>
          <w:rFonts w:ascii="Times New Roman" w:hAnsi="Times New Roman"/>
          <w:sz w:val="28"/>
          <w:szCs w:val="28"/>
        </w:rPr>
        <w:t>Άμεσες Ξένες Επενδύσεις</w:t>
      </w:r>
    </w:p>
    <w:p w:rsidR="00BB5FAF" w:rsidRDefault="00BB5FAF" w:rsidP="00BB5FAF">
      <w:pPr>
        <w:spacing w:before="240" w:after="0" w:line="360" w:lineRule="auto"/>
        <w:rPr>
          <w:rFonts w:ascii="Times New Roman" w:hAnsi="Times New Roman"/>
          <w:sz w:val="24"/>
          <w:szCs w:val="24"/>
        </w:rPr>
      </w:pPr>
      <w:r>
        <w:rPr>
          <w:rFonts w:ascii="Times New Roman" w:hAnsi="Times New Roman"/>
          <w:sz w:val="24"/>
          <w:szCs w:val="24"/>
        </w:rPr>
        <w:t>Οι καθαρές εισροές ΑΞΕ στη Γερμανία</w:t>
      </w:r>
      <w:r w:rsidRPr="00D86BF4">
        <w:rPr>
          <w:rFonts w:ascii="Times New Roman" w:hAnsi="Times New Roman"/>
          <w:sz w:val="24"/>
          <w:szCs w:val="24"/>
        </w:rPr>
        <w:t>,</w:t>
      </w:r>
      <w:r>
        <w:rPr>
          <w:rFonts w:ascii="Times New Roman" w:hAnsi="Times New Roman"/>
          <w:sz w:val="24"/>
          <w:szCs w:val="24"/>
        </w:rPr>
        <w:t xml:space="preserve"> τη δεκαετία 2005-2015</w:t>
      </w:r>
      <w:r w:rsidRPr="00D86BF4">
        <w:rPr>
          <w:rFonts w:ascii="Times New Roman" w:hAnsi="Times New Roman"/>
          <w:sz w:val="24"/>
          <w:szCs w:val="24"/>
        </w:rPr>
        <w:t>,</w:t>
      </w:r>
      <w:r>
        <w:rPr>
          <w:rFonts w:ascii="Times New Roman" w:hAnsi="Times New Roman"/>
          <w:sz w:val="24"/>
          <w:szCs w:val="24"/>
        </w:rPr>
        <w:t xml:space="preserve"> δεν ακολούθησαν μια σταθερή και ισοϋψή πορεία κατ’ έτος. Υπήρχαν χρονιές με έντονη μεγέθυνση και το αντίστροφο. Ούτε επηρεάστηκαν από την παγκόσμια οικονομική κρίση αφού τις χρονιές 2010 και 2011 οι καθαρές εισροές ΑΞΕ ήταν πολύ πιο μεγάλες από το 2007 και το 2008. Το 2007, σύμφωνα με τα στοιχεία της Παγκόσμιας Τράπεζας, οι καθαρές εισροές ΑΞΕ στη Γερμανία ήταν 5,08 τρις δολάρια, το 2008 έπεσαν στα 3,09 τρις δολάρια και το 2010 αυξήθηκαν και έφτασαν στα 8,60 τρις δολάρια. Η χρονιά 2011 ήταν η καλύτερη της δεκαετίας αφού οι καθαρές εισροές ΑΞΕ έφτασαν στα 9,75 τρις δολάρια. Να σημειωθεί ότι η χειρότερη χρονιά ήταν το 2014 όπου οι καθαρές εισροές ΑΞΕ έφτασαν μόλις στα 9.445 δις δολάρια. Το 2015 οι καθαρές εισροές ΑΞΕ σε σύγκριση με το 2005 ήταν μειωμένες κατά 1,36 τρις δολάρια, δηλαδή το 2005 ήταν 5,98 τρις δολάρια και το 2015 έγιναν 4,62 τρις δολάρια. Το </w:t>
      </w:r>
      <w:r w:rsidR="00504543">
        <w:rPr>
          <w:rFonts w:ascii="Times New Roman" w:hAnsi="Times New Roman"/>
          <w:sz w:val="24"/>
          <w:szCs w:val="24"/>
        </w:rPr>
        <w:lastRenderedPageBreak/>
        <w:t>διάγραμμα 61</w:t>
      </w:r>
      <w:r>
        <w:rPr>
          <w:rFonts w:ascii="Times New Roman" w:hAnsi="Times New Roman"/>
          <w:sz w:val="24"/>
          <w:szCs w:val="24"/>
        </w:rPr>
        <w:t xml:space="preserve"> αποτυπώνει την ετήσια πορεία των καθαρών εισροών ΑΞΕ της περιόδου 2005-2015. </w:t>
      </w:r>
    </w:p>
    <w:p w:rsidR="00BB5FAF" w:rsidRPr="00411766" w:rsidRDefault="00504543" w:rsidP="00BB5FAF">
      <w:pPr>
        <w:spacing w:before="240" w:after="0" w:line="360" w:lineRule="auto"/>
        <w:rPr>
          <w:rFonts w:ascii="Times New Roman" w:hAnsi="Times New Roman"/>
          <w:sz w:val="24"/>
          <w:szCs w:val="24"/>
        </w:rPr>
      </w:pPr>
      <w:r>
        <w:rPr>
          <w:rFonts w:ascii="Times New Roman" w:hAnsi="Times New Roman"/>
          <w:sz w:val="24"/>
          <w:szCs w:val="24"/>
        </w:rPr>
        <w:t>Διάγραμμα 61</w:t>
      </w:r>
      <w:r w:rsidR="00BB5FAF">
        <w:rPr>
          <w:rFonts w:ascii="Times New Roman" w:hAnsi="Times New Roman"/>
          <w:sz w:val="24"/>
          <w:szCs w:val="24"/>
        </w:rPr>
        <w:t>: Καθαρές εισροές ΑΞΕ της Γερμανίας σε δις δολάρια (2005-2015)</w:t>
      </w:r>
    </w:p>
    <w:p w:rsidR="00BB5FAF" w:rsidRDefault="00B77441" w:rsidP="00BB5FAF">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2971800" cy="1895475"/>
            <wp:effectExtent l="19050" t="0" r="0" b="0"/>
            <wp:docPr id="67" name="Εικόνα 67" descr="ΓΕΡΜΑΝΙΑ AΞ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ΓΕΡΜΑΝΙΑ AΞΕ"/>
                    <pic:cNvPicPr>
                      <a:picLocks noChangeAspect="1" noChangeArrowheads="1"/>
                    </pic:cNvPicPr>
                  </pic:nvPicPr>
                  <pic:blipFill>
                    <a:blip r:embed="rId80"/>
                    <a:srcRect/>
                    <a:stretch>
                      <a:fillRect/>
                    </a:stretch>
                  </pic:blipFill>
                  <pic:spPr bwMode="auto">
                    <a:xfrm>
                      <a:off x="0" y="0"/>
                      <a:ext cx="2971800" cy="1895475"/>
                    </a:xfrm>
                    <a:prstGeom prst="rect">
                      <a:avLst/>
                    </a:prstGeom>
                    <a:noFill/>
                    <a:ln w="9525">
                      <a:noFill/>
                      <a:miter lim="800000"/>
                      <a:headEnd/>
                      <a:tailEnd/>
                    </a:ln>
                  </pic:spPr>
                </pic:pic>
              </a:graphicData>
            </a:graphic>
          </wp:inline>
        </w:drawing>
      </w:r>
    </w:p>
    <w:p w:rsidR="00BB5FAF" w:rsidRPr="00B3438B" w:rsidRDefault="00BB5FAF" w:rsidP="00BB5FAF">
      <w:pPr>
        <w:spacing w:before="240" w:after="0" w:line="360" w:lineRule="auto"/>
        <w:ind w:left="720"/>
        <w:rPr>
          <w:rFonts w:ascii="Times New Roman" w:hAnsi="Times New Roman"/>
          <w:sz w:val="28"/>
          <w:szCs w:val="28"/>
        </w:rPr>
      </w:pPr>
      <w:r>
        <w:rPr>
          <w:rFonts w:ascii="Times New Roman" w:hAnsi="Times New Roman"/>
          <w:sz w:val="24"/>
          <w:szCs w:val="24"/>
        </w:rPr>
        <w:t>Πηγή</w:t>
      </w:r>
      <w:r w:rsidRPr="00BD39C2">
        <w:rPr>
          <w:rFonts w:ascii="Times New Roman" w:hAnsi="Times New Roman"/>
          <w:sz w:val="24"/>
          <w:szCs w:val="24"/>
        </w:rPr>
        <w:t>: World Bank</w:t>
      </w:r>
    </w:p>
    <w:p w:rsidR="00BB5FAF" w:rsidRDefault="00BB5FAF" w:rsidP="00BB5FAF">
      <w:pPr>
        <w:numPr>
          <w:ilvl w:val="2"/>
          <w:numId w:val="23"/>
        </w:numPr>
        <w:spacing w:before="240" w:after="0" w:line="360" w:lineRule="auto"/>
        <w:rPr>
          <w:rFonts w:ascii="Times New Roman" w:hAnsi="Times New Roman"/>
          <w:sz w:val="28"/>
          <w:szCs w:val="28"/>
        </w:rPr>
      </w:pPr>
      <w:r w:rsidRPr="005D63DE">
        <w:rPr>
          <w:rFonts w:ascii="Times New Roman" w:hAnsi="Times New Roman"/>
          <w:sz w:val="28"/>
          <w:szCs w:val="28"/>
        </w:rPr>
        <w:t>Ανεργία</w:t>
      </w:r>
    </w:p>
    <w:p w:rsidR="00BB5FAF" w:rsidRDefault="00BB5FAF" w:rsidP="00BB5FAF">
      <w:pPr>
        <w:spacing w:before="240" w:after="0" w:line="360" w:lineRule="auto"/>
        <w:rPr>
          <w:rFonts w:ascii="Times New Roman" w:hAnsi="Times New Roman"/>
          <w:sz w:val="24"/>
          <w:szCs w:val="24"/>
        </w:rPr>
      </w:pPr>
      <w:r w:rsidRPr="009C7849">
        <w:rPr>
          <w:rFonts w:ascii="Times New Roman" w:hAnsi="Times New Roman"/>
          <w:sz w:val="24"/>
          <w:szCs w:val="24"/>
        </w:rPr>
        <w:t>Το πο</w:t>
      </w:r>
      <w:r>
        <w:rPr>
          <w:rFonts w:ascii="Times New Roman" w:hAnsi="Times New Roman"/>
          <w:sz w:val="24"/>
          <w:szCs w:val="24"/>
        </w:rPr>
        <w:t>σοστό ανεργίας του ενεργού πληθυσμού της Γερμανίας</w:t>
      </w:r>
      <w:r w:rsidRPr="00D86BF4">
        <w:rPr>
          <w:rFonts w:ascii="Times New Roman" w:hAnsi="Times New Roman"/>
          <w:sz w:val="24"/>
          <w:szCs w:val="24"/>
        </w:rPr>
        <w:t>,</w:t>
      </w:r>
      <w:r>
        <w:rPr>
          <w:rFonts w:ascii="Times New Roman" w:hAnsi="Times New Roman"/>
          <w:sz w:val="24"/>
          <w:szCs w:val="24"/>
        </w:rPr>
        <w:t xml:space="preserve"> τη δεκαετία 2005-2015</w:t>
      </w:r>
      <w:r w:rsidRPr="00D86BF4">
        <w:rPr>
          <w:rFonts w:ascii="Times New Roman" w:hAnsi="Times New Roman"/>
          <w:sz w:val="24"/>
          <w:szCs w:val="24"/>
        </w:rPr>
        <w:t>,</w:t>
      </w:r>
      <w:r>
        <w:rPr>
          <w:rFonts w:ascii="Times New Roman" w:hAnsi="Times New Roman"/>
          <w:sz w:val="24"/>
          <w:szCs w:val="24"/>
        </w:rPr>
        <w:t xml:space="preserve"> ακολούθησε μια πτωτική πορεία και δεν επηρεάστηκε από την παγκόσμια οικονομική κρίση. Αυτό οφειλόταν στο γεγονός ότι οι ασκηθείσες κυβερνητικές πολιτικές για την αγορά εργασίας αύξησαν τις θέσεις εργασίας. Την περίοδο 2005-2012 οι θέσεις εργασίας αυξήθηκαν κατά 3.4 εκατομμύρια άτομα</w:t>
      </w:r>
      <w:r w:rsidRPr="00D86BF4">
        <w:rPr>
          <w:rFonts w:ascii="Times New Roman" w:hAnsi="Times New Roman"/>
          <w:sz w:val="24"/>
          <w:szCs w:val="24"/>
        </w:rPr>
        <w:t xml:space="preserve"> </w:t>
      </w:r>
      <w:r>
        <w:rPr>
          <w:rFonts w:ascii="Times New Roman" w:hAnsi="Times New Roman"/>
          <w:sz w:val="24"/>
          <w:szCs w:val="24"/>
        </w:rPr>
        <w:t xml:space="preserve">(Δελαστίκ 2013). Να σημειωθεί όμως ότι σε μεγάλη κλίμακα εφαρμόστηκε ο θεσμοθετημένος μηχανισμός της αγοράς εργασίας </w:t>
      </w:r>
      <w:r w:rsidRPr="00F2559C">
        <w:rPr>
          <w:rFonts w:ascii="Times New Roman" w:hAnsi="Times New Roman"/>
          <w:i/>
          <w:sz w:val="24"/>
          <w:szCs w:val="24"/>
        </w:rPr>
        <w:t>εργασία μικρής διάρκειας</w:t>
      </w:r>
      <w:r>
        <w:rPr>
          <w:rFonts w:ascii="Times New Roman" w:hAnsi="Times New Roman"/>
          <w:sz w:val="24"/>
          <w:szCs w:val="24"/>
        </w:rPr>
        <w:t xml:space="preserve"> (</w:t>
      </w:r>
      <w:r>
        <w:rPr>
          <w:rFonts w:ascii="Times New Roman" w:hAnsi="Times New Roman"/>
          <w:sz w:val="24"/>
          <w:szCs w:val="24"/>
          <w:lang w:val="en-US"/>
        </w:rPr>
        <w:t>s</w:t>
      </w:r>
      <w:r>
        <w:rPr>
          <w:rFonts w:ascii="Times New Roman" w:hAnsi="Times New Roman"/>
          <w:sz w:val="24"/>
          <w:szCs w:val="24"/>
        </w:rPr>
        <w:t>hort time</w:t>
      </w:r>
      <w:r w:rsidRPr="00F2559C">
        <w:rPr>
          <w:rFonts w:ascii="Times New Roman" w:hAnsi="Times New Roman"/>
          <w:sz w:val="24"/>
          <w:szCs w:val="24"/>
        </w:rPr>
        <w:t xml:space="preserve"> </w:t>
      </w:r>
      <w:r>
        <w:rPr>
          <w:rFonts w:ascii="Times New Roman" w:hAnsi="Times New Roman"/>
          <w:sz w:val="24"/>
          <w:szCs w:val="24"/>
          <w:lang w:val="en-US"/>
        </w:rPr>
        <w:t>working</w:t>
      </w:r>
      <w:r w:rsidRPr="00F2559C">
        <w:rPr>
          <w:rFonts w:ascii="Times New Roman" w:hAnsi="Times New Roman"/>
          <w:sz w:val="24"/>
          <w:szCs w:val="24"/>
        </w:rPr>
        <w:t>)</w:t>
      </w:r>
      <w:r>
        <w:rPr>
          <w:rFonts w:ascii="Times New Roman" w:hAnsi="Times New Roman"/>
          <w:sz w:val="24"/>
          <w:szCs w:val="24"/>
        </w:rPr>
        <w:t xml:space="preserve"> όπου οι απώλειες αντισταθμίζονταν από κρατικές επιδοτήσεις του Ομοσπονδιακού Οργανισμού Απασχόλησης στη λογική της εξισορρόπησης</w:t>
      </w:r>
      <w:r w:rsidRPr="00D86BF4">
        <w:rPr>
          <w:rFonts w:ascii="Times New Roman" w:hAnsi="Times New Roman"/>
          <w:sz w:val="24"/>
          <w:szCs w:val="24"/>
        </w:rPr>
        <w:t>.</w:t>
      </w:r>
      <w:r>
        <w:rPr>
          <w:rFonts w:ascii="Times New Roman" w:hAnsi="Times New Roman"/>
          <w:sz w:val="24"/>
          <w:szCs w:val="24"/>
        </w:rPr>
        <w:t xml:space="preserve"> Έτσι και η ανεργία δεν επηρεαζόταν από την παγκόσμια οικονομική κρίση και οι εργαζόμενοι διατηρούσαν δικαιώματα κοινωνικής ασφάλισης, ασφάλισης υγείας, ατυχημάτων σύνταξης και νοσηλευτικής φροντίδας (ΙΝΕ</w:t>
      </w:r>
      <w:r w:rsidRPr="00F2559C">
        <w:rPr>
          <w:rFonts w:ascii="Times New Roman" w:hAnsi="Times New Roman"/>
          <w:sz w:val="24"/>
          <w:szCs w:val="24"/>
        </w:rPr>
        <w:t>/</w:t>
      </w:r>
      <w:r>
        <w:rPr>
          <w:rFonts w:ascii="Times New Roman" w:hAnsi="Times New Roman"/>
          <w:sz w:val="24"/>
          <w:szCs w:val="24"/>
        </w:rPr>
        <w:t>ΓΣΕΕ</w:t>
      </w:r>
      <w:r w:rsidRPr="00F2559C">
        <w:rPr>
          <w:rFonts w:ascii="Times New Roman" w:hAnsi="Times New Roman"/>
          <w:sz w:val="24"/>
          <w:szCs w:val="24"/>
        </w:rPr>
        <w:t>,</w:t>
      </w:r>
      <w:r>
        <w:rPr>
          <w:rFonts w:ascii="Times New Roman" w:hAnsi="Times New Roman"/>
          <w:sz w:val="24"/>
          <w:szCs w:val="24"/>
        </w:rPr>
        <w:t xml:space="preserve"> 2009). Οι παραπάνω πολιτικές είχαν ως αποτέλεσμα από 11,2% η ανεργία του ενεργού πληθυσμού που ήταν το 2005 να φτάσει το 2015 στο 4,6%. Η εξελικτική πορεία της ανεργίας του ενεργού πληθυσμού την περίοδο 2005-2015 ακολούθησε φθίνουσα τάση. Το 2005 ήταν11,2%, το 2006 ήταν 10,1%, το 2007 ήταν 8,5%, το 2008 ήταν 7,4%, το 2009 ήταν 7,6%, το 2010 ήταν 7.0%, το 2011 ήταν 5,8%, το 2012 ήταν 5,4%, το 2013 ήταν 5,2%, το 2014 ήταν 5,0% και το 2015 ήταν 4,6%. Το διάγραμμα</w:t>
      </w:r>
      <w:r w:rsidR="00504543">
        <w:rPr>
          <w:rFonts w:ascii="Times New Roman" w:hAnsi="Times New Roman"/>
          <w:sz w:val="24"/>
          <w:szCs w:val="24"/>
        </w:rPr>
        <w:t xml:space="preserve"> 62</w:t>
      </w:r>
      <w:r>
        <w:rPr>
          <w:rFonts w:ascii="Times New Roman" w:hAnsi="Times New Roman"/>
          <w:sz w:val="24"/>
          <w:szCs w:val="24"/>
        </w:rPr>
        <w:t xml:space="preserve"> αποτυπώνει αυτή την πορεία.</w:t>
      </w:r>
    </w:p>
    <w:p w:rsidR="00BB5FAF" w:rsidRPr="00D86BF4" w:rsidRDefault="00BB5FAF" w:rsidP="00BB5FAF">
      <w:pPr>
        <w:spacing w:before="240" w:after="0" w:line="360" w:lineRule="auto"/>
        <w:rPr>
          <w:rFonts w:ascii="Times New Roman" w:hAnsi="Times New Roman"/>
          <w:sz w:val="24"/>
          <w:szCs w:val="24"/>
        </w:rPr>
      </w:pPr>
      <w:r>
        <w:rPr>
          <w:rFonts w:ascii="Times New Roman" w:hAnsi="Times New Roman"/>
          <w:sz w:val="24"/>
          <w:szCs w:val="24"/>
        </w:rPr>
        <w:lastRenderedPageBreak/>
        <w:t xml:space="preserve"> Διάγραμμα</w:t>
      </w:r>
      <w:r w:rsidR="00504543">
        <w:rPr>
          <w:rFonts w:ascii="Times New Roman" w:hAnsi="Times New Roman"/>
          <w:sz w:val="24"/>
          <w:szCs w:val="24"/>
        </w:rPr>
        <w:t xml:space="preserve"> 62</w:t>
      </w:r>
      <w:r>
        <w:rPr>
          <w:rFonts w:ascii="Times New Roman" w:hAnsi="Times New Roman"/>
          <w:sz w:val="24"/>
          <w:szCs w:val="24"/>
        </w:rPr>
        <w:t>: Ποσοστό ανεργίας ενεργού πληθυσμού Γερμανίας (2005-2015)</w:t>
      </w:r>
    </w:p>
    <w:p w:rsidR="00BB5FAF" w:rsidRDefault="00B77441" w:rsidP="00BB5FAF">
      <w:pPr>
        <w:spacing w:before="240" w:after="0" w:line="360" w:lineRule="auto"/>
        <w:jc w:val="center"/>
        <w:rPr>
          <w:rFonts w:ascii="Times New Roman" w:hAnsi="Times New Roman"/>
          <w:sz w:val="24"/>
          <w:szCs w:val="24"/>
          <w:lang w:val="en-US"/>
        </w:rPr>
      </w:pPr>
      <w:r>
        <w:rPr>
          <w:rFonts w:ascii="Times New Roman" w:hAnsi="Times New Roman"/>
          <w:noProof/>
          <w:sz w:val="24"/>
          <w:szCs w:val="24"/>
          <w:lang w:eastAsia="el-GR"/>
        </w:rPr>
        <w:drawing>
          <wp:inline distT="0" distB="0" distL="0" distR="0">
            <wp:extent cx="4774673" cy="2828925"/>
            <wp:effectExtent l="19050" t="0" r="6877" b="0"/>
            <wp:docPr id="68" name="Εικόνα 68" descr="ΓΕΡΜΑΝΙΑ ΑΝΕΡΓΙΑ ΠΟΣΟΣ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ΓΕΡΜΑΝΙΑ ΑΝΕΡΓΙΑ ΠΟΣΟΣΤΟ"/>
                    <pic:cNvPicPr>
                      <a:picLocks noChangeAspect="1" noChangeArrowheads="1"/>
                    </pic:cNvPicPr>
                  </pic:nvPicPr>
                  <pic:blipFill>
                    <a:blip r:embed="rId81"/>
                    <a:srcRect/>
                    <a:stretch>
                      <a:fillRect/>
                    </a:stretch>
                  </pic:blipFill>
                  <pic:spPr bwMode="auto">
                    <a:xfrm>
                      <a:off x="0" y="0"/>
                      <a:ext cx="4774673" cy="2828925"/>
                    </a:xfrm>
                    <a:prstGeom prst="rect">
                      <a:avLst/>
                    </a:prstGeom>
                    <a:noFill/>
                    <a:ln w="9525">
                      <a:noFill/>
                      <a:miter lim="800000"/>
                      <a:headEnd/>
                      <a:tailEnd/>
                    </a:ln>
                  </pic:spPr>
                </pic:pic>
              </a:graphicData>
            </a:graphic>
          </wp:inline>
        </w:drawing>
      </w:r>
    </w:p>
    <w:p w:rsidR="00BB5FAF" w:rsidRPr="000A4C94" w:rsidRDefault="00BB5FAF" w:rsidP="00BB5FAF">
      <w:pPr>
        <w:spacing w:before="240" w:after="0" w:line="360" w:lineRule="auto"/>
        <w:rPr>
          <w:rFonts w:ascii="Times New Roman" w:hAnsi="Times New Roman"/>
          <w:sz w:val="28"/>
          <w:szCs w:val="28"/>
        </w:rPr>
      </w:pPr>
      <w:r>
        <w:rPr>
          <w:rFonts w:ascii="Times New Roman" w:hAnsi="Times New Roman"/>
          <w:sz w:val="24"/>
          <w:szCs w:val="24"/>
        </w:rPr>
        <w:t>Πηγή: Eurostat</w:t>
      </w:r>
    </w:p>
    <w:p w:rsidR="00BB5FAF" w:rsidRDefault="00504543" w:rsidP="00BB5FAF">
      <w:pPr>
        <w:spacing w:before="240" w:after="0" w:line="360" w:lineRule="auto"/>
        <w:rPr>
          <w:rFonts w:ascii="Times New Roman" w:hAnsi="Times New Roman"/>
          <w:sz w:val="24"/>
          <w:szCs w:val="24"/>
        </w:rPr>
      </w:pPr>
      <w:r>
        <w:rPr>
          <w:rFonts w:ascii="Times New Roman" w:hAnsi="Times New Roman"/>
          <w:sz w:val="24"/>
          <w:szCs w:val="24"/>
        </w:rPr>
        <w:t>Το διάγραμμα 63</w:t>
      </w:r>
      <w:r w:rsidR="00BB5FAF">
        <w:rPr>
          <w:rFonts w:ascii="Times New Roman" w:hAnsi="Times New Roman"/>
          <w:sz w:val="24"/>
          <w:szCs w:val="24"/>
        </w:rPr>
        <w:t xml:space="preserve"> αποτυπώνει τη σύγκριση του ποσοστού ανεργίας ανδρών και γυναικών του ενεργού πληθυσμού της Γερμανίας την περίοδο 2005-2015.</w:t>
      </w:r>
    </w:p>
    <w:p w:rsidR="00BB5FAF" w:rsidRDefault="00504543" w:rsidP="00BB5FAF">
      <w:pPr>
        <w:spacing w:before="240" w:after="0" w:line="360" w:lineRule="auto"/>
        <w:rPr>
          <w:rFonts w:ascii="Times New Roman" w:hAnsi="Times New Roman"/>
          <w:sz w:val="24"/>
          <w:szCs w:val="24"/>
        </w:rPr>
      </w:pPr>
      <w:r>
        <w:rPr>
          <w:rFonts w:ascii="Times New Roman" w:hAnsi="Times New Roman"/>
          <w:sz w:val="24"/>
          <w:szCs w:val="24"/>
        </w:rPr>
        <w:t>Διάγραμμα 63</w:t>
      </w:r>
      <w:r w:rsidR="00BB5FAF">
        <w:rPr>
          <w:rFonts w:ascii="Times New Roman" w:hAnsi="Times New Roman"/>
          <w:sz w:val="24"/>
          <w:szCs w:val="24"/>
        </w:rPr>
        <w:t>: Ποσοστό ανεργίας ανδρών και γυναικών ενεργού πληθυσμού Γερμανίας (2005-2015)</w:t>
      </w:r>
    </w:p>
    <w:p w:rsidR="00BB5FAF" w:rsidRDefault="00B77441" w:rsidP="00BB5FAF">
      <w:pPr>
        <w:spacing w:before="240" w:after="0" w:line="36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4682285" cy="2533650"/>
            <wp:effectExtent l="19050" t="0" r="4015" b="0"/>
            <wp:docPr id="69" name="Εικόνα 69" descr="ΑΝΕΡΓΙΑ ΓΕΡΜΑΝΙΑ ΑΝΔΡΕΣ ΓΥΝΑΙΚΕΣ ΠΟΣΟΣΤΟ ΕΝΕΡΓΟΥ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ΑΝΕΡΓΙΑ ΓΕΡΜΑΝΙΑ ΑΝΔΡΕΣ ΓΥΝΑΙΚΕΣ ΠΟΣΟΣΤΟ ΕΝΕΡΓΟΥ ΠΛΗΘΥΣΜΟΥ"/>
                    <pic:cNvPicPr>
                      <a:picLocks noChangeAspect="1" noChangeArrowheads="1"/>
                    </pic:cNvPicPr>
                  </pic:nvPicPr>
                  <pic:blipFill>
                    <a:blip r:embed="rId82"/>
                    <a:srcRect/>
                    <a:stretch>
                      <a:fillRect/>
                    </a:stretch>
                  </pic:blipFill>
                  <pic:spPr bwMode="auto">
                    <a:xfrm>
                      <a:off x="0" y="0"/>
                      <a:ext cx="4682285" cy="2533650"/>
                    </a:xfrm>
                    <a:prstGeom prst="rect">
                      <a:avLst/>
                    </a:prstGeom>
                    <a:noFill/>
                    <a:ln w="9525">
                      <a:noFill/>
                      <a:miter lim="800000"/>
                      <a:headEnd/>
                      <a:tailEnd/>
                    </a:ln>
                  </pic:spPr>
                </pic:pic>
              </a:graphicData>
            </a:graphic>
          </wp:inline>
        </w:drawing>
      </w:r>
    </w:p>
    <w:p w:rsidR="00BB5FAF" w:rsidRPr="000A4C94" w:rsidRDefault="00BB5FAF" w:rsidP="00BB5FAF">
      <w:pPr>
        <w:spacing w:before="240" w:after="0" w:line="360" w:lineRule="auto"/>
        <w:rPr>
          <w:rFonts w:ascii="Times New Roman" w:hAnsi="Times New Roman"/>
          <w:sz w:val="28"/>
          <w:szCs w:val="28"/>
        </w:rPr>
      </w:pPr>
      <w:r>
        <w:rPr>
          <w:rFonts w:ascii="Times New Roman" w:hAnsi="Times New Roman"/>
          <w:sz w:val="24"/>
          <w:szCs w:val="24"/>
        </w:rPr>
        <w:t>Πηγή: Eurostat</w:t>
      </w:r>
    </w:p>
    <w:p w:rsidR="00BB5FAF" w:rsidRDefault="00BB5FAF" w:rsidP="00BB5FAF">
      <w:pPr>
        <w:spacing w:before="240" w:after="0" w:line="360" w:lineRule="auto"/>
        <w:rPr>
          <w:rFonts w:ascii="Times New Roman" w:hAnsi="Times New Roman"/>
          <w:sz w:val="24"/>
          <w:szCs w:val="24"/>
        </w:rPr>
      </w:pPr>
      <w:r>
        <w:rPr>
          <w:rFonts w:ascii="Times New Roman" w:hAnsi="Times New Roman"/>
          <w:sz w:val="24"/>
          <w:szCs w:val="24"/>
        </w:rPr>
        <w:lastRenderedPageBreak/>
        <w:t>Από τη σύγκριση του ποσοστού ανεργίας των δυο φύλων, ανδρών και γυναικών, του ενεργού πληθυσμού, την περίοδο 2005-2015, διαπιστώνεται ότι σε όλη τη διάρκεια της δεκαετίας η ανεργία των ανδρών ήταν μεγαλύτερη απ’ αυτή των γυναικών με εξαίρεση το 2007 και το 2008. Το 2007 η ανεργία των γυναικών ήταν 8,7% και των ανδρών 8,4% και το 2008 ήταν των γυναικών 7,6% και των ανδρών 7,3%. Τα υπόλοιπα χρόνια, που η ανεργία των ανδρών ήταν μεγαλύτερη των γυναικών, η διαφορά τους δεν ξεπέρασε κατ’ έτος ποτέ το 1,0%. Η μεγαλύτερη διαφορά παρουσιάστηκε το 2010 όταν</w:t>
      </w:r>
      <w:r w:rsidRPr="000A4C94">
        <w:rPr>
          <w:rFonts w:ascii="Times New Roman" w:hAnsi="Times New Roman"/>
          <w:sz w:val="24"/>
          <w:szCs w:val="24"/>
        </w:rPr>
        <w:t xml:space="preserve"> ανεργ</w:t>
      </w:r>
      <w:r>
        <w:rPr>
          <w:rFonts w:ascii="Times New Roman" w:hAnsi="Times New Roman"/>
          <w:sz w:val="24"/>
          <w:szCs w:val="24"/>
        </w:rPr>
        <w:t xml:space="preserve">ία των ανδρών του ενεργού πληθυσμού της Γερμανίας ήταν 7,4% και των γυναικών 6,5%. </w:t>
      </w:r>
    </w:p>
    <w:p w:rsidR="00BB5FAF" w:rsidRDefault="00BB5FAF" w:rsidP="00BB5FAF">
      <w:pPr>
        <w:spacing w:before="240" w:after="0" w:line="360" w:lineRule="auto"/>
        <w:rPr>
          <w:rFonts w:ascii="Times New Roman" w:hAnsi="Times New Roman"/>
          <w:sz w:val="24"/>
          <w:szCs w:val="24"/>
        </w:rPr>
      </w:pPr>
      <w:r>
        <w:rPr>
          <w:rFonts w:ascii="Times New Roman" w:hAnsi="Times New Roman"/>
          <w:sz w:val="24"/>
          <w:szCs w:val="24"/>
        </w:rPr>
        <w:t>Συγκρίνοντας την ανεργία ανδρών και γυναικών στον συνολικό πληθυσμό της περιόδου 2005-2015 διαπιστώνεται ότι σε όλη τη διάρκεια της δεκαετίας η ανεργία των ανδρών ήταν μεγαλύτερη από των γυναικών. Η μεγαλύτερη διαφορά αποτυπώθηκε το 2005 όταν η ανεργία των ανδρών ήταν 8,1% και των γυναικών 6,2% και οι μικρότερες διαφορές παρουσιάστηκαν το 2</w:t>
      </w:r>
      <w:r w:rsidR="00504543">
        <w:rPr>
          <w:rFonts w:ascii="Times New Roman" w:hAnsi="Times New Roman"/>
          <w:sz w:val="24"/>
          <w:szCs w:val="24"/>
        </w:rPr>
        <w:t>008 και το 2012. Το διάγραμμα 64</w:t>
      </w:r>
      <w:r>
        <w:rPr>
          <w:rFonts w:ascii="Times New Roman" w:hAnsi="Times New Roman"/>
          <w:sz w:val="24"/>
          <w:szCs w:val="24"/>
        </w:rPr>
        <w:t xml:space="preserve"> αποτυπώνει αυτές τις συγκρίσεις.</w:t>
      </w:r>
    </w:p>
    <w:p w:rsidR="00BB5FAF" w:rsidRDefault="00504543" w:rsidP="00BB5FAF">
      <w:pPr>
        <w:spacing w:before="240" w:after="0" w:line="360" w:lineRule="auto"/>
        <w:rPr>
          <w:rFonts w:ascii="Times New Roman" w:hAnsi="Times New Roman"/>
          <w:sz w:val="28"/>
          <w:szCs w:val="28"/>
        </w:rPr>
      </w:pPr>
      <w:r>
        <w:rPr>
          <w:rFonts w:ascii="Times New Roman" w:hAnsi="Times New Roman"/>
          <w:sz w:val="24"/>
          <w:szCs w:val="24"/>
        </w:rPr>
        <w:t>Διάγραμμα 64</w:t>
      </w:r>
      <w:r w:rsidR="00BB5FAF">
        <w:rPr>
          <w:rFonts w:ascii="Times New Roman" w:hAnsi="Times New Roman"/>
          <w:sz w:val="24"/>
          <w:szCs w:val="24"/>
        </w:rPr>
        <w:t>: Ποσοστό ανεργίας ανδρών και γυναικών συνολικού πληθυσμού Γερμανίας (2005-2015)</w:t>
      </w:r>
    </w:p>
    <w:p w:rsidR="00BB5FAF" w:rsidRDefault="00B77441" w:rsidP="001654A3">
      <w:pPr>
        <w:spacing w:before="240" w:after="0" w:line="360" w:lineRule="auto"/>
        <w:rPr>
          <w:rFonts w:ascii="Times New Roman" w:hAnsi="Times New Roman"/>
          <w:sz w:val="28"/>
          <w:szCs w:val="28"/>
        </w:rPr>
      </w:pPr>
      <w:r>
        <w:rPr>
          <w:rFonts w:ascii="Times New Roman" w:hAnsi="Times New Roman"/>
          <w:noProof/>
          <w:sz w:val="28"/>
          <w:szCs w:val="28"/>
          <w:lang w:eastAsia="el-GR"/>
        </w:rPr>
        <w:drawing>
          <wp:inline distT="0" distB="0" distL="0" distR="0">
            <wp:extent cx="5177015" cy="2724150"/>
            <wp:effectExtent l="19050" t="0" r="4585" b="0"/>
            <wp:docPr id="70" name="Εικόνα 70" descr="ΓΕΡΜΑΝΙΑ ΑΝΕΡΓΙΑ ΑΝΔΡΕΣ ΓΥΝΑΙΚΕΣ ΠΟΣΟΣ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ΓΕΡΜΑΝΙΑ ΑΝΕΡΓΙΑ ΑΝΔΡΕΣ ΓΥΝΑΙΚΕΣ ΠΟΣΟΣΤΑ"/>
                    <pic:cNvPicPr>
                      <a:picLocks noChangeAspect="1" noChangeArrowheads="1"/>
                    </pic:cNvPicPr>
                  </pic:nvPicPr>
                  <pic:blipFill>
                    <a:blip r:embed="rId83"/>
                    <a:srcRect/>
                    <a:stretch>
                      <a:fillRect/>
                    </a:stretch>
                  </pic:blipFill>
                  <pic:spPr bwMode="auto">
                    <a:xfrm>
                      <a:off x="0" y="0"/>
                      <a:ext cx="5177015" cy="2724150"/>
                    </a:xfrm>
                    <a:prstGeom prst="rect">
                      <a:avLst/>
                    </a:prstGeom>
                    <a:noFill/>
                    <a:ln w="9525">
                      <a:noFill/>
                      <a:miter lim="800000"/>
                      <a:headEnd/>
                      <a:tailEnd/>
                    </a:ln>
                  </pic:spPr>
                </pic:pic>
              </a:graphicData>
            </a:graphic>
          </wp:inline>
        </w:drawing>
      </w:r>
    </w:p>
    <w:p w:rsidR="00BB5FAF" w:rsidRDefault="00BB5FAF" w:rsidP="00BB5FAF">
      <w:pPr>
        <w:spacing w:before="240" w:after="0" w:line="360" w:lineRule="auto"/>
        <w:rPr>
          <w:rFonts w:ascii="Times New Roman" w:hAnsi="Times New Roman"/>
          <w:sz w:val="24"/>
          <w:szCs w:val="24"/>
        </w:rPr>
      </w:pPr>
      <w:r>
        <w:rPr>
          <w:rFonts w:ascii="Times New Roman" w:hAnsi="Times New Roman"/>
          <w:sz w:val="24"/>
          <w:szCs w:val="24"/>
        </w:rPr>
        <w:t>Πηγή: Eurostat</w:t>
      </w:r>
    </w:p>
    <w:p w:rsidR="00BB5FAF" w:rsidRDefault="00BB5FAF" w:rsidP="00BB5FAF">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την ανεργία της Γερμανίας του ενεργού πληθυσμού σε σχέση με τον Μ.Ο. των 19 χωρών που απαρτίζουν σήμερα την ευρωζώνη διαπιστώνεται ότι τα </w:t>
      </w:r>
      <w:r>
        <w:rPr>
          <w:rFonts w:ascii="Times New Roman" w:hAnsi="Times New Roman"/>
          <w:sz w:val="24"/>
          <w:szCs w:val="24"/>
        </w:rPr>
        <w:lastRenderedPageBreak/>
        <w:t>χρόνια 2005-2007 που προηγήθηκαν της παγκόσμιας οικονομικής κρίσης, η ανεργία της Γερμανίας κυμάνθηκε πάνω από τον Μ.Ο. της ευρωζώνης. Το 2005 η ανεργία στη Γερμανία ήταν 11,2% και της ευρωζώνης 9,1%. Το 2006 της Γερμανίας ήταν 10,1% και της ευρωζώνης 8,4% και το 2007 της Γερμανίας ήταν 8,5% και της ευρωζώνης 7,5%. Από το 2008 που ξέσπασε η παγκόσμια οικονομική κρίση και μετά η ανεργία της Γερμανίας ήταν μικρότερη της ευρωζώνης και εξελισσόταν με μεγαλύτερη διαφορά από χρόνο σε χρόνο. Το 2008 η ανεργία του ενεργού πληθυσμού της Γερμανίας ήταν 7,4% και ο Μ.Ο. των 19 κρατών της ευρωζώνης ήταν 7,6%. Το 2009 της Γερμανίας έγινε 7,6% και της ευρωζώνης 9,6% , το 2010 της Γερμανίας έγινε 7,0% και της ευρωζώνης 10,2%, το 2011 της Γερμανίας έγινε 5,8% και της ευρωζώνης 10,2%, το 2012 της Γερμανίας έγινε 5,4% και της ευρωζώνης 11,7%, το 2013 της Γερμανίας έγινε 5,2% και της ευρωζώνης 12%, το 2014 της Γερμανίας έγινε 5,0% και της ευρωζώνης 11,6%, το 2015 της Γερμανίας έγινε 4,6% και της ευρωζώνης 10,9%. Η μεγαλύτερη διαφορά παρουσιάστηκε το 2013 που κυμάνθηκε στο 6,8% και η μικρότερη το 2008 που κυμ</w:t>
      </w:r>
      <w:r w:rsidR="00504543">
        <w:rPr>
          <w:rFonts w:ascii="Times New Roman" w:hAnsi="Times New Roman"/>
          <w:sz w:val="24"/>
          <w:szCs w:val="24"/>
        </w:rPr>
        <w:t>άνθηκε στο 0,2%. Το διάγραμμα 65</w:t>
      </w:r>
      <w:r>
        <w:rPr>
          <w:rFonts w:ascii="Times New Roman" w:hAnsi="Times New Roman"/>
          <w:sz w:val="24"/>
          <w:szCs w:val="24"/>
        </w:rPr>
        <w:t xml:space="preserve"> αποτυπώνει αυτές τις συγκρίσεις.</w:t>
      </w:r>
    </w:p>
    <w:p w:rsidR="00BB5FAF" w:rsidRPr="000A4C94" w:rsidRDefault="00504543" w:rsidP="00BB5FAF">
      <w:pPr>
        <w:spacing w:before="240" w:after="0" w:line="360" w:lineRule="auto"/>
        <w:rPr>
          <w:rFonts w:ascii="Times New Roman" w:hAnsi="Times New Roman"/>
          <w:sz w:val="28"/>
          <w:szCs w:val="28"/>
        </w:rPr>
      </w:pPr>
      <w:r>
        <w:rPr>
          <w:rFonts w:ascii="Times New Roman" w:hAnsi="Times New Roman"/>
          <w:sz w:val="24"/>
          <w:szCs w:val="24"/>
        </w:rPr>
        <w:t>Διάγραμμα 65</w:t>
      </w:r>
      <w:r w:rsidR="00BB5FAF">
        <w:rPr>
          <w:rFonts w:ascii="Times New Roman" w:hAnsi="Times New Roman"/>
          <w:sz w:val="24"/>
          <w:szCs w:val="24"/>
        </w:rPr>
        <w:t>: Σύγκριση ποσοστού ανεργίας του ενεργού πληθυσμού της Γερμανίας με το αντίστοιχο των 19 κρατών που σήμερα αποτελούν την ευρωζώνη (2005-2015)</w:t>
      </w:r>
    </w:p>
    <w:p w:rsidR="00BB5FAF" w:rsidRDefault="00B77441" w:rsidP="001654A3">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748463" cy="2819400"/>
            <wp:effectExtent l="19050" t="0" r="0" b="0"/>
            <wp:docPr id="71" name="Εικόνα 71" descr="ΑΝΕΡΓΙΑ ΓΕΡΜΑΝΙΑ ΕΥΡΩΖΩΝΗ ΠΟΣΟΣ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ΑΝΕΡΓΙΑ ΓΕΡΜΑΝΙΑ ΕΥΡΩΖΩΝΗ ΠΟΣΟΣΤΟ"/>
                    <pic:cNvPicPr>
                      <a:picLocks noChangeAspect="1" noChangeArrowheads="1"/>
                    </pic:cNvPicPr>
                  </pic:nvPicPr>
                  <pic:blipFill>
                    <a:blip r:embed="rId84"/>
                    <a:srcRect/>
                    <a:stretch>
                      <a:fillRect/>
                    </a:stretch>
                  </pic:blipFill>
                  <pic:spPr bwMode="auto">
                    <a:xfrm>
                      <a:off x="0" y="0"/>
                      <a:ext cx="4748463" cy="2819400"/>
                    </a:xfrm>
                    <a:prstGeom prst="rect">
                      <a:avLst/>
                    </a:prstGeom>
                    <a:noFill/>
                    <a:ln w="9525">
                      <a:noFill/>
                      <a:miter lim="800000"/>
                      <a:headEnd/>
                      <a:tailEnd/>
                    </a:ln>
                  </pic:spPr>
                </pic:pic>
              </a:graphicData>
            </a:graphic>
          </wp:inline>
        </w:drawing>
      </w:r>
    </w:p>
    <w:p w:rsidR="00BB5FAF" w:rsidRPr="005B71D4" w:rsidRDefault="00BB5FAF" w:rsidP="00BB5FAF">
      <w:pPr>
        <w:spacing w:before="240" w:after="0" w:line="360" w:lineRule="auto"/>
        <w:rPr>
          <w:rFonts w:ascii="Times New Roman" w:hAnsi="Times New Roman"/>
          <w:sz w:val="24"/>
          <w:szCs w:val="24"/>
        </w:rPr>
      </w:pPr>
      <w:r>
        <w:rPr>
          <w:rFonts w:ascii="Times New Roman" w:hAnsi="Times New Roman"/>
          <w:sz w:val="24"/>
          <w:szCs w:val="24"/>
        </w:rPr>
        <w:t>Πηγή: Eurostat</w:t>
      </w:r>
    </w:p>
    <w:p w:rsidR="00BB5FAF" w:rsidRDefault="00BB5FAF" w:rsidP="00BB5FAF">
      <w:pPr>
        <w:numPr>
          <w:ilvl w:val="2"/>
          <w:numId w:val="23"/>
        </w:numPr>
        <w:spacing w:before="240" w:after="0" w:line="360" w:lineRule="auto"/>
        <w:rPr>
          <w:rFonts w:ascii="Times New Roman" w:hAnsi="Times New Roman"/>
          <w:sz w:val="28"/>
          <w:szCs w:val="28"/>
        </w:rPr>
      </w:pPr>
      <w:r w:rsidRPr="005D63DE">
        <w:rPr>
          <w:rFonts w:ascii="Times New Roman" w:hAnsi="Times New Roman"/>
          <w:sz w:val="28"/>
          <w:szCs w:val="28"/>
        </w:rPr>
        <w:t xml:space="preserve">Φτώχεια </w:t>
      </w:r>
    </w:p>
    <w:p w:rsidR="00BB5FAF" w:rsidRDefault="00BB5FAF" w:rsidP="00BB5FAF">
      <w:pPr>
        <w:spacing w:before="240" w:after="0" w:line="360" w:lineRule="auto"/>
        <w:rPr>
          <w:rFonts w:ascii="Times New Roman" w:hAnsi="Times New Roman"/>
          <w:sz w:val="24"/>
          <w:szCs w:val="24"/>
        </w:rPr>
      </w:pPr>
      <w:r>
        <w:rPr>
          <w:rFonts w:ascii="Times New Roman" w:hAnsi="Times New Roman"/>
          <w:sz w:val="24"/>
          <w:szCs w:val="24"/>
        </w:rPr>
        <w:lastRenderedPageBreak/>
        <w:t>Ο δείκτης φτώχειας και κοινωνικού αποκλεισμού για τη Γερμαν</w:t>
      </w:r>
      <w:r w:rsidR="00504543">
        <w:rPr>
          <w:rFonts w:ascii="Times New Roman" w:hAnsi="Times New Roman"/>
          <w:sz w:val="24"/>
          <w:szCs w:val="24"/>
        </w:rPr>
        <w:t>ία αποτυπώνεται στο διάγραμμα 66</w:t>
      </w:r>
      <w:r>
        <w:rPr>
          <w:rFonts w:ascii="Times New Roman" w:hAnsi="Times New Roman"/>
          <w:sz w:val="24"/>
          <w:szCs w:val="24"/>
        </w:rPr>
        <w:t>. Ο συγκεκριμένος δείκτης φτώχειας και κοινωνικού αποκλεισμού της περιόδου 2005-2015 δε φαίνεται να επηρεάστηκε από την παγκόσμια οικονομική κρίση αφού τις μεγαλύτερες τιμές έλαβε το 2007 και το 2014 με ποσοστό 20,6% για καθένα από τα αντίστοιχα έτη. Το μικρότερο ποσοστό φτώχειας και κοινωνικού αποκλεισμού παρουσιάστηκε το 2005 όταν κυμάνθηκε στο 18,4%. Την περίοδο της κρίσης ο συγκεκριμένος δείκτης παρουσίασε την εξής εξέλιξη: Το 2008 ήταν 20,1%, το 2009 ήταν 20%, το 2010 ήταν 19,7%, είχε δηλαδή μια φθίνουσα πορεία. Το 2015 παρατηρήθηκε αποκλιμάκωση σε σχέση με το 2014. Το 2014 ήταν 20,6% και το 2015 μειώθηκε στο 20,0%.</w:t>
      </w:r>
    </w:p>
    <w:p w:rsidR="00BB5FAF" w:rsidRDefault="00BB5FAF" w:rsidP="00BB5FAF">
      <w:pPr>
        <w:rPr>
          <w:rFonts w:ascii="Times New Roman" w:hAnsi="Times New Roman"/>
          <w:sz w:val="24"/>
          <w:szCs w:val="24"/>
        </w:rPr>
      </w:pPr>
      <w:r w:rsidRPr="0063201F">
        <w:rPr>
          <w:rFonts w:ascii="Times New Roman" w:hAnsi="Times New Roman"/>
          <w:sz w:val="24"/>
          <w:szCs w:val="24"/>
        </w:rPr>
        <w:t xml:space="preserve"> Διά</w:t>
      </w:r>
      <w:r w:rsidR="00504543">
        <w:rPr>
          <w:rFonts w:ascii="Times New Roman" w:hAnsi="Times New Roman"/>
          <w:sz w:val="24"/>
          <w:szCs w:val="24"/>
        </w:rPr>
        <w:t>γραμμα 66</w:t>
      </w:r>
      <w:r>
        <w:rPr>
          <w:rFonts w:ascii="Times New Roman" w:hAnsi="Times New Roman"/>
          <w:sz w:val="24"/>
          <w:szCs w:val="24"/>
        </w:rPr>
        <w:t>: Ποσοστό φτώχειας της Γερμανίας</w:t>
      </w:r>
      <w:r w:rsidRPr="0063201F">
        <w:rPr>
          <w:rFonts w:ascii="Times New Roman" w:hAnsi="Times New Roman"/>
          <w:sz w:val="24"/>
          <w:szCs w:val="24"/>
        </w:rPr>
        <w:t xml:space="preserve"> στον συνολικό πληθυσμό (2005-2015)</w:t>
      </w:r>
    </w:p>
    <w:p w:rsidR="00BB5FAF" w:rsidRDefault="00B77441" w:rsidP="00BB5FAF">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879833" cy="2371725"/>
            <wp:effectExtent l="19050" t="0" r="6367" b="0"/>
            <wp:docPr id="72" name="Εικόνα 72" descr="ΓΕΡΜΑΝΙΑ ΦΤΩΧΕΙΑ ΠΟΣΟΣΤΟ ΣΥΝΟΛΟ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ΓΕΡΜΑΝΙΑ ΦΤΩΧΕΙΑ ΠΟΣΟΣΤΟ ΣΥΝΟΛΟ ΠΛΗΘΥΣΜΟΥ"/>
                    <pic:cNvPicPr>
                      <a:picLocks noChangeAspect="1" noChangeArrowheads="1"/>
                    </pic:cNvPicPr>
                  </pic:nvPicPr>
                  <pic:blipFill>
                    <a:blip r:embed="rId85"/>
                    <a:srcRect/>
                    <a:stretch>
                      <a:fillRect/>
                    </a:stretch>
                  </pic:blipFill>
                  <pic:spPr bwMode="auto">
                    <a:xfrm>
                      <a:off x="0" y="0"/>
                      <a:ext cx="3879833" cy="2371725"/>
                    </a:xfrm>
                    <a:prstGeom prst="rect">
                      <a:avLst/>
                    </a:prstGeom>
                    <a:noFill/>
                    <a:ln w="9525">
                      <a:noFill/>
                      <a:miter lim="800000"/>
                      <a:headEnd/>
                      <a:tailEnd/>
                    </a:ln>
                  </pic:spPr>
                </pic:pic>
              </a:graphicData>
            </a:graphic>
          </wp:inline>
        </w:drawing>
      </w:r>
    </w:p>
    <w:p w:rsidR="00BB5FAF" w:rsidRPr="005B71D4" w:rsidRDefault="00BB5FAF" w:rsidP="00BB5FAF">
      <w:pPr>
        <w:spacing w:before="240" w:after="0" w:line="360" w:lineRule="auto"/>
        <w:rPr>
          <w:rFonts w:ascii="Times New Roman" w:hAnsi="Times New Roman"/>
          <w:sz w:val="24"/>
          <w:szCs w:val="24"/>
        </w:rPr>
      </w:pPr>
      <w:r>
        <w:rPr>
          <w:rFonts w:ascii="Times New Roman" w:hAnsi="Times New Roman"/>
          <w:sz w:val="24"/>
          <w:szCs w:val="24"/>
        </w:rPr>
        <w:t>Πηγή: Eurostat</w:t>
      </w:r>
    </w:p>
    <w:p w:rsidR="00BB5FAF" w:rsidRDefault="00BB5FAF" w:rsidP="00BB5FAF">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τον συγκεκριμένο δείκτη φτώχειας και κοινωνικού αποκλεισμού όπως διαμορφώθηκε στη Γερμανία με τον αντίστοιχο της ευρωζώνης διαπιστώνεται ότι ο δείκτης αυτός κινήθηκε σε όλη τη διάρκεια της δεκαετίας 2005-2015 κάτω από τον Μ.Ο. των 19 χωρών που απαρτίζουν σήμερα την ευρωζώνη. Η μεγαλύτερη διαφορά σχηματίστηκε το 2012 όταν το ποσοστό φτώχειας στον συνολικό πληθυσμό της Γερμανίας ήταν 19,6% και στην ευρωζώνη 23,3% και η μικρότερη διαφορά σχηματίστηκε το 2007 όταν στη Γερμανία ήταν 20,6% και της </w:t>
      </w:r>
      <w:r w:rsidR="00504543">
        <w:rPr>
          <w:rFonts w:ascii="Times New Roman" w:hAnsi="Times New Roman"/>
          <w:sz w:val="24"/>
          <w:szCs w:val="24"/>
        </w:rPr>
        <w:t>ευρωζώνης 21,9%. Το διάγραμμα 67</w:t>
      </w:r>
      <w:r>
        <w:rPr>
          <w:rFonts w:ascii="Times New Roman" w:hAnsi="Times New Roman"/>
          <w:sz w:val="24"/>
          <w:szCs w:val="24"/>
        </w:rPr>
        <w:t xml:space="preserve"> αποτυπώνει αυτή τη σύγκριση.</w:t>
      </w:r>
    </w:p>
    <w:p w:rsidR="00BB5FAF" w:rsidRPr="0063201F" w:rsidRDefault="00504543" w:rsidP="00BB5FAF">
      <w:pPr>
        <w:spacing w:before="240" w:after="0" w:line="360" w:lineRule="auto"/>
        <w:rPr>
          <w:rFonts w:ascii="Times New Roman" w:hAnsi="Times New Roman"/>
          <w:sz w:val="24"/>
          <w:szCs w:val="24"/>
        </w:rPr>
      </w:pPr>
      <w:r>
        <w:rPr>
          <w:rFonts w:ascii="Times New Roman" w:hAnsi="Times New Roman"/>
          <w:sz w:val="24"/>
          <w:szCs w:val="24"/>
        </w:rPr>
        <w:lastRenderedPageBreak/>
        <w:t>Διάγραμμα 67</w:t>
      </w:r>
      <w:r w:rsidR="00BB5FAF" w:rsidRPr="0063201F">
        <w:rPr>
          <w:rFonts w:ascii="Times New Roman" w:hAnsi="Times New Roman"/>
          <w:sz w:val="24"/>
          <w:szCs w:val="24"/>
        </w:rPr>
        <w:t xml:space="preserve">: Σύγκριση ποσοστού φτώχειας του </w:t>
      </w:r>
      <w:r w:rsidR="00BB5FAF">
        <w:rPr>
          <w:rFonts w:ascii="Times New Roman" w:hAnsi="Times New Roman"/>
          <w:sz w:val="24"/>
          <w:szCs w:val="24"/>
        </w:rPr>
        <w:t>συνολικού πληθυσμού της Γερμανίας</w:t>
      </w:r>
      <w:r w:rsidR="00BB5FAF" w:rsidRPr="0063201F">
        <w:rPr>
          <w:rFonts w:ascii="Times New Roman" w:hAnsi="Times New Roman"/>
          <w:sz w:val="24"/>
          <w:szCs w:val="24"/>
        </w:rPr>
        <w:t xml:space="preserve"> με το αντίστοιχο του Μ.Ο. των 19 κρατών </w:t>
      </w:r>
      <w:r w:rsidR="00BB5FAF">
        <w:rPr>
          <w:rFonts w:ascii="Times New Roman" w:hAnsi="Times New Roman"/>
          <w:sz w:val="24"/>
          <w:szCs w:val="24"/>
        </w:rPr>
        <w:t xml:space="preserve">της ευρωζώνης </w:t>
      </w:r>
      <w:r w:rsidR="00BB5FAF" w:rsidRPr="0063201F">
        <w:rPr>
          <w:rFonts w:ascii="Times New Roman" w:hAnsi="Times New Roman"/>
          <w:sz w:val="24"/>
          <w:szCs w:val="24"/>
        </w:rPr>
        <w:t>(2005-2015)</w:t>
      </w:r>
    </w:p>
    <w:p w:rsidR="00BB5FAF" w:rsidRDefault="00B77441" w:rsidP="00BB5FAF">
      <w:pPr>
        <w:spacing w:before="240" w:after="0" w:line="360" w:lineRule="auto"/>
        <w:ind w:left="720"/>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547419" cy="2667000"/>
            <wp:effectExtent l="19050" t="0" r="5531" b="0"/>
            <wp:docPr id="73" name="Εικόνα 73" descr="ΓΕΡΜΑΝΙΑ ΕΥΡΩΖΩΝΗ ΦΤΩΧΕΙΑ ΠΟΣΟΣΤΟ ΣΥΝΟΛΟ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ΓΕΡΜΑΝΙΑ ΕΥΡΩΖΩΝΗ ΦΤΩΧΕΙΑ ΠΟΣΟΣΤΟ ΣΥΝΟΛΟ ΠΛΗΘΥΣΜΟΥ"/>
                    <pic:cNvPicPr>
                      <a:picLocks noChangeAspect="1" noChangeArrowheads="1"/>
                    </pic:cNvPicPr>
                  </pic:nvPicPr>
                  <pic:blipFill>
                    <a:blip r:embed="rId86"/>
                    <a:srcRect/>
                    <a:stretch>
                      <a:fillRect/>
                    </a:stretch>
                  </pic:blipFill>
                  <pic:spPr bwMode="auto">
                    <a:xfrm>
                      <a:off x="0" y="0"/>
                      <a:ext cx="4547419" cy="2667000"/>
                    </a:xfrm>
                    <a:prstGeom prst="rect">
                      <a:avLst/>
                    </a:prstGeom>
                    <a:noFill/>
                    <a:ln w="9525">
                      <a:noFill/>
                      <a:miter lim="800000"/>
                      <a:headEnd/>
                      <a:tailEnd/>
                    </a:ln>
                  </pic:spPr>
                </pic:pic>
              </a:graphicData>
            </a:graphic>
          </wp:inline>
        </w:drawing>
      </w:r>
    </w:p>
    <w:p w:rsidR="00BB5FAF" w:rsidRPr="00D27F55" w:rsidRDefault="00BB5FAF" w:rsidP="00BB5FAF">
      <w:pPr>
        <w:spacing w:before="240" w:after="0" w:line="360" w:lineRule="auto"/>
        <w:rPr>
          <w:rFonts w:ascii="Times New Roman" w:hAnsi="Times New Roman"/>
          <w:sz w:val="28"/>
          <w:szCs w:val="28"/>
        </w:rPr>
      </w:pPr>
      <w:r>
        <w:rPr>
          <w:rFonts w:ascii="Times New Roman" w:hAnsi="Times New Roman"/>
          <w:sz w:val="24"/>
          <w:szCs w:val="24"/>
        </w:rPr>
        <w:t>Πηγή: Eurostat</w:t>
      </w:r>
    </w:p>
    <w:p w:rsidR="00346566" w:rsidRPr="0090100A" w:rsidRDefault="00346566" w:rsidP="0090100A">
      <w:pPr>
        <w:spacing w:after="0" w:line="360" w:lineRule="auto"/>
        <w:rPr>
          <w:rFonts w:ascii="Times New Roman" w:hAnsi="Times New Roman"/>
          <w:sz w:val="24"/>
          <w:szCs w:val="24"/>
        </w:rPr>
      </w:pPr>
    </w:p>
    <w:p w:rsidR="001654A3" w:rsidRDefault="001654A3" w:rsidP="00102FD8">
      <w:pPr>
        <w:spacing w:before="240" w:after="0" w:line="360" w:lineRule="auto"/>
        <w:jc w:val="center"/>
        <w:rPr>
          <w:rFonts w:ascii="Times New Roman" w:hAnsi="Times New Roman"/>
          <w:b/>
          <w:sz w:val="36"/>
          <w:szCs w:val="36"/>
        </w:rPr>
      </w:pPr>
    </w:p>
    <w:p w:rsidR="001654A3" w:rsidRDefault="001654A3" w:rsidP="00102FD8">
      <w:pPr>
        <w:spacing w:before="240" w:after="0" w:line="360" w:lineRule="auto"/>
        <w:jc w:val="center"/>
        <w:rPr>
          <w:rFonts w:ascii="Times New Roman" w:hAnsi="Times New Roman"/>
          <w:b/>
          <w:sz w:val="36"/>
          <w:szCs w:val="36"/>
        </w:rPr>
      </w:pPr>
    </w:p>
    <w:p w:rsidR="001654A3" w:rsidRDefault="001654A3" w:rsidP="00102FD8">
      <w:pPr>
        <w:spacing w:before="240" w:after="0" w:line="360" w:lineRule="auto"/>
        <w:jc w:val="center"/>
        <w:rPr>
          <w:rFonts w:ascii="Times New Roman" w:hAnsi="Times New Roman"/>
          <w:b/>
          <w:sz w:val="36"/>
          <w:szCs w:val="36"/>
        </w:rPr>
      </w:pPr>
    </w:p>
    <w:p w:rsidR="001654A3" w:rsidRDefault="001654A3" w:rsidP="00102FD8">
      <w:pPr>
        <w:spacing w:before="240" w:after="0" w:line="360" w:lineRule="auto"/>
        <w:jc w:val="center"/>
        <w:rPr>
          <w:rFonts w:ascii="Times New Roman" w:hAnsi="Times New Roman"/>
          <w:b/>
          <w:sz w:val="36"/>
          <w:szCs w:val="36"/>
        </w:rPr>
      </w:pPr>
    </w:p>
    <w:p w:rsidR="001654A3" w:rsidRDefault="001654A3" w:rsidP="00102FD8">
      <w:pPr>
        <w:spacing w:before="240" w:after="0" w:line="360" w:lineRule="auto"/>
        <w:jc w:val="center"/>
        <w:rPr>
          <w:rFonts w:ascii="Times New Roman" w:hAnsi="Times New Roman"/>
          <w:b/>
          <w:sz w:val="36"/>
          <w:szCs w:val="36"/>
        </w:rPr>
      </w:pPr>
    </w:p>
    <w:p w:rsidR="001654A3" w:rsidRDefault="001654A3" w:rsidP="00102FD8">
      <w:pPr>
        <w:spacing w:before="240" w:after="0" w:line="360" w:lineRule="auto"/>
        <w:jc w:val="center"/>
        <w:rPr>
          <w:rFonts w:ascii="Times New Roman" w:hAnsi="Times New Roman"/>
          <w:b/>
          <w:sz w:val="36"/>
          <w:szCs w:val="36"/>
        </w:rPr>
      </w:pPr>
    </w:p>
    <w:p w:rsidR="001654A3" w:rsidRDefault="001654A3" w:rsidP="00102FD8">
      <w:pPr>
        <w:spacing w:before="240" w:after="0" w:line="360" w:lineRule="auto"/>
        <w:jc w:val="center"/>
        <w:rPr>
          <w:rFonts w:ascii="Times New Roman" w:hAnsi="Times New Roman"/>
          <w:b/>
          <w:sz w:val="36"/>
          <w:szCs w:val="36"/>
        </w:rPr>
      </w:pPr>
    </w:p>
    <w:p w:rsidR="001654A3" w:rsidRDefault="001654A3" w:rsidP="00102FD8">
      <w:pPr>
        <w:spacing w:before="240" w:after="0" w:line="360" w:lineRule="auto"/>
        <w:jc w:val="center"/>
        <w:rPr>
          <w:rFonts w:ascii="Times New Roman" w:hAnsi="Times New Roman"/>
          <w:b/>
          <w:sz w:val="36"/>
          <w:szCs w:val="36"/>
        </w:rPr>
      </w:pPr>
    </w:p>
    <w:p w:rsidR="00102FD8" w:rsidRPr="001D3B13" w:rsidRDefault="00102FD8" w:rsidP="00102FD8">
      <w:pPr>
        <w:spacing w:before="240" w:after="0" w:line="360" w:lineRule="auto"/>
        <w:jc w:val="center"/>
        <w:rPr>
          <w:rFonts w:ascii="Times New Roman" w:hAnsi="Times New Roman"/>
          <w:b/>
          <w:iCs/>
          <w:color w:val="000000"/>
          <w:sz w:val="36"/>
          <w:szCs w:val="36"/>
        </w:rPr>
      </w:pPr>
      <w:r w:rsidRPr="00ED0C5B">
        <w:rPr>
          <w:rFonts w:ascii="Times New Roman" w:hAnsi="Times New Roman"/>
          <w:b/>
          <w:sz w:val="36"/>
          <w:szCs w:val="36"/>
        </w:rPr>
        <w:lastRenderedPageBreak/>
        <w:t xml:space="preserve">ΚΕΦΑΛΑΙΟ </w:t>
      </w:r>
      <w:r>
        <w:rPr>
          <w:rFonts w:ascii="Times New Roman" w:hAnsi="Times New Roman"/>
          <w:b/>
          <w:sz w:val="36"/>
          <w:szCs w:val="36"/>
        </w:rPr>
        <w:t>ΕΒΔΟΜΟ</w:t>
      </w:r>
    </w:p>
    <w:p w:rsidR="00102FD8" w:rsidRPr="00A176BA" w:rsidRDefault="00102FD8" w:rsidP="00102FD8">
      <w:pPr>
        <w:spacing w:before="240" w:after="0" w:line="360" w:lineRule="auto"/>
        <w:jc w:val="center"/>
        <w:rPr>
          <w:rFonts w:ascii="Times New Roman" w:hAnsi="Times New Roman"/>
          <w:b/>
          <w:sz w:val="36"/>
          <w:szCs w:val="36"/>
        </w:rPr>
      </w:pPr>
      <w:r w:rsidRPr="00A176BA">
        <w:rPr>
          <w:rFonts w:ascii="Times New Roman" w:hAnsi="Times New Roman"/>
          <w:b/>
          <w:sz w:val="36"/>
          <w:szCs w:val="36"/>
        </w:rPr>
        <w:t xml:space="preserve">Η εξέλιξη </w:t>
      </w:r>
      <w:r>
        <w:rPr>
          <w:rFonts w:ascii="Times New Roman" w:hAnsi="Times New Roman"/>
          <w:b/>
          <w:sz w:val="36"/>
          <w:szCs w:val="36"/>
        </w:rPr>
        <w:t xml:space="preserve">των </w:t>
      </w:r>
      <w:r w:rsidRPr="00A176BA">
        <w:rPr>
          <w:rFonts w:ascii="Times New Roman" w:hAnsi="Times New Roman"/>
          <w:b/>
          <w:sz w:val="36"/>
          <w:szCs w:val="36"/>
        </w:rPr>
        <w:t>μακροοικονομικών με</w:t>
      </w:r>
      <w:r>
        <w:rPr>
          <w:rFonts w:ascii="Times New Roman" w:hAnsi="Times New Roman"/>
          <w:b/>
          <w:sz w:val="36"/>
          <w:szCs w:val="36"/>
        </w:rPr>
        <w:t>γεθών της οικονομίας της Γαλλίας</w:t>
      </w:r>
    </w:p>
    <w:p w:rsidR="00102FD8" w:rsidRDefault="00102FD8" w:rsidP="00102FD8">
      <w:pPr>
        <w:spacing w:before="240" w:after="0" w:line="360" w:lineRule="auto"/>
        <w:rPr>
          <w:rFonts w:ascii="Times New Roman" w:hAnsi="Times New Roman"/>
          <w:sz w:val="36"/>
          <w:szCs w:val="36"/>
        </w:rPr>
      </w:pPr>
      <w:r>
        <w:rPr>
          <w:rFonts w:ascii="Times New Roman" w:hAnsi="Times New Roman"/>
          <w:sz w:val="36"/>
          <w:szCs w:val="36"/>
        </w:rPr>
        <w:t>7</w:t>
      </w:r>
      <w:r w:rsidRPr="00ED0C5B">
        <w:rPr>
          <w:rFonts w:ascii="Times New Roman" w:hAnsi="Times New Roman"/>
          <w:sz w:val="36"/>
          <w:szCs w:val="36"/>
        </w:rPr>
        <w:t>.1 Τα μακροοικονομ</w:t>
      </w:r>
      <w:r>
        <w:rPr>
          <w:rFonts w:ascii="Times New Roman" w:hAnsi="Times New Roman"/>
          <w:sz w:val="36"/>
          <w:szCs w:val="36"/>
        </w:rPr>
        <w:t xml:space="preserve">ικά χαρακτηριστικά της οικονομίας της Γαλλίας </w:t>
      </w:r>
      <w:r w:rsidRPr="00ED0C5B">
        <w:rPr>
          <w:rFonts w:ascii="Times New Roman" w:hAnsi="Times New Roman"/>
          <w:sz w:val="36"/>
          <w:szCs w:val="36"/>
        </w:rPr>
        <w:t>την τελευταία δεκαετία</w:t>
      </w:r>
    </w:p>
    <w:p w:rsidR="00102FD8" w:rsidRPr="00FC4805" w:rsidRDefault="00102FD8" w:rsidP="00102FD8">
      <w:pPr>
        <w:spacing w:before="240" w:after="0" w:line="360" w:lineRule="auto"/>
        <w:rPr>
          <w:rFonts w:ascii="Times New Roman" w:hAnsi="Times New Roman"/>
          <w:sz w:val="24"/>
          <w:szCs w:val="24"/>
        </w:rPr>
      </w:pPr>
      <w:r>
        <w:rPr>
          <w:rFonts w:ascii="Times New Roman" w:hAnsi="Times New Roman"/>
          <w:sz w:val="24"/>
          <w:szCs w:val="24"/>
        </w:rPr>
        <w:t>Η γ</w:t>
      </w:r>
      <w:r w:rsidRPr="00B20A0B">
        <w:rPr>
          <w:rFonts w:ascii="Times New Roman" w:hAnsi="Times New Roman"/>
          <w:sz w:val="24"/>
          <w:szCs w:val="24"/>
        </w:rPr>
        <w:t>αλλική οικονομία είναι μια από τις μεγαλύτερες οικονομίες του κόσμου με ένα κατά κεφαλήν ΑΕΠ συνεχώς αυ</w:t>
      </w:r>
      <w:r>
        <w:rPr>
          <w:rFonts w:ascii="Times New Roman" w:hAnsi="Times New Roman"/>
          <w:sz w:val="24"/>
          <w:szCs w:val="24"/>
        </w:rPr>
        <w:t xml:space="preserve">ξανόμενο που το 2005 ήταν </w:t>
      </w:r>
      <w:r w:rsidRPr="00A0568C">
        <w:rPr>
          <w:rFonts w:ascii="Times New Roman" w:hAnsi="Times New Roman"/>
          <w:sz w:val="24"/>
          <w:szCs w:val="24"/>
        </w:rPr>
        <w:t>28.100</w:t>
      </w:r>
      <w:r w:rsidRPr="00B20A0B">
        <w:rPr>
          <w:rFonts w:ascii="Times New Roman" w:hAnsi="Times New Roman"/>
          <w:sz w:val="24"/>
          <w:szCs w:val="24"/>
        </w:rPr>
        <w:t xml:space="preserve"> ευρώ και το 2015 έγινε 32.800 ευρώ. Λίγο πριν από την παγκόσμια οικονομική κρίση του 2008</w:t>
      </w:r>
      <w:r w:rsidRPr="00A0568C">
        <w:rPr>
          <w:rFonts w:ascii="Times New Roman" w:hAnsi="Times New Roman"/>
          <w:sz w:val="24"/>
          <w:szCs w:val="24"/>
        </w:rPr>
        <w:t>,</w:t>
      </w:r>
      <w:r w:rsidRPr="00B20A0B">
        <w:rPr>
          <w:rFonts w:ascii="Times New Roman" w:hAnsi="Times New Roman"/>
          <w:sz w:val="24"/>
          <w:szCs w:val="24"/>
        </w:rPr>
        <w:t xml:space="preserve"> η γαλλική οικονομία κατείχε παγκοσμίως την πέμπτη θέση σε μέγεθος μετά από ΗΠΑ, Ιαπωνία και Γερμανία. </w:t>
      </w:r>
      <w:r>
        <w:rPr>
          <w:rFonts w:ascii="Times New Roman" w:hAnsi="Times New Roman"/>
          <w:sz w:val="24"/>
          <w:szCs w:val="24"/>
        </w:rPr>
        <w:t>Επίσης,</w:t>
      </w:r>
      <w:r w:rsidRPr="00B20A0B">
        <w:rPr>
          <w:rFonts w:ascii="Times New Roman" w:hAnsi="Times New Roman"/>
          <w:sz w:val="24"/>
          <w:szCs w:val="24"/>
        </w:rPr>
        <w:t xml:space="preserve"> την ίδια περίοδο η Γαλλία ήταν πέμπτη ε</w:t>
      </w:r>
      <w:r>
        <w:rPr>
          <w:rFonts w:ascii="Times New Roman" w:hAnsi="Times New Roman"/>
          <w:sz w:val="24"/>
          <w:szCs w:val="24"/>
        </w:rPr>
        <w:t>ξαγωγική δύναμη στον κόσμο και</w:t>
      </w:r>
      <w:r w:rsidRPr="00B20A0B">
        <w:rPr>
          <w:rFonts w:ascii="Times New Roman" w:hAnsi="Times New Roman"/>
          <w:sz w:val="24"/>
          <w:szCs w:val="24"/>
        </w:rPr>
        <w:t xml:space="preserve"> δεύτερη σε υπηρεσίες και αγροτικά προϊόντα. Η γαλλική οικονομία στηρίζεται κυρίαρχα στον τριτογενή τομέα στον οποίο απασχολείται το 75% του εργατικού δυναμικού ενώ στο</w:t>
      </w:r>
      <w:r>
        <w:rPr>
          <w:rFonts w:ascii="Times New Roman" w:hAnsi="Times New Roman"/>
          <w:sz w:val="24"/>
          <w:szCs w:val="24"/>
        </w:rPr>
        <w:t>ν</w:t>
      </w:r>
      <w:r w:rsidRPr="00B20A0B">
        <w:rPr>
          <w:rFonts w:ascii="Times New Roman" w:hAnsi="Times New Roman"/>
          <w:sz w:val="24"/>
          <w:szCs w:val="24"/>
        </w:rPr>
        <w:t xml:space="preserve"> δευτερογενή τομέα απασχολείται το 21% του εργατικού δυναμικού και στον πρωτογενή τομέα το 4% </w:t>
      </w:r>
      <w:r>
        <w:rPr>
          <w:rFonts w:ascii="Times New Roman" w:hAnsi="Times New Roman"/>
          <w:sz w:val="24"/>
          <w:szCs w:val="24"/>
        </w:rPr>
        <w:t xml:space="preserve">του εργατικού δυναμικού </w:t>
      </w:r>
      <w:r w:rsidRPr="00B20A0B">
        <w:rPr>
          <w:rFonts w:ascii="Times New Roman" w:hAnsi="Times New Roman"/>
          <w:sz w:val="24"/>
          <w:szCs w:val="24"/>
        </w:rPr>
        <w:t>(Ελληνική Πρεσβεία Παρισιού, 2009).</w:t>
      </w:r>
      <w:r>
        <w:rPr>
          <w:rFonts w:ascii="Times New Roman" w:hAnsi="Times New Roman"/>
          <w:sz w:val="24"/>
          <w:szCs w:val="24"/>
        </w:rPr>
        <w:t xml:space="preserve"> Βασικός πυλώνας του τριτογενούς</w:t>
      </w:r>
      <w:r w:rsidRPr="00B20A0B">
        <w:rPr>
          <w:rFonts w:ascii="Times New Roman" w:hAnsi="Times New Roman"/>
          <w:sz w:val="24"/>
          <w:szCs w:val="24"/>
        </w:rPr>
        <w:t xml:space="preserve"> τομέα της γαλλικής οικονομίας είναι το τουριστικό προϊόν που κατέχει μια από τις πρώτες θέσεις στον παγκόσμιο </w:t>
      </w:r>
      <w:r w:rsidRPr="00FC4805">
        <w:rPr>
          <w:rFonts w:ascii="Times New Roman" w:hAnsi="Times New Roman"/>
          <w:sz w:val="24"/>
          <w:szCs w:val="24"/>
        </w:rPr>
        <w:t>τουρισμ</w:t>
      </w:r>
      <w:r>
        <w:rPr>
          <w:rFonts w:ascii="Times New Roman" w:hAnsi="Times New Roman"/>
          <w:sz w:val="24"/>
          <w:szCs w:val="24"/>
        </w:rPr>
        <w:t xml:space="preserve">ό. Στον πίνακα της παγκόσμιας κατάταξης τουριστικών προορισμών η Γαλλία κατέχει την πρώτη θέση ως προς τις διεθνείς αφίξεις και την τρίτη ως προς τις εισπράξεις την περίοδο 2008-2014, σύμφωνα με τα στοιχεία της UNWTO (Χατζηδάκης, 2015). </w:t>
      </w:r>
      <w:r w:rsidRPr="00B20A0B">
        <w:rPr>
          <w:rFonts w:ascii="Times New Roman" w:hAnsi="Times New Roman"/>
          <w:sz w:val="24"/>
          <w:szCs w:val="24"/>
        </w:rPr>
        <w:t>Οι μεγαλύτερες εισαγωγές και εξαγωγές της Γαλλίας πραγματοποιούνται με τις χώρες της ΕΕ με πρώτους εμπορικούς εταίρους τη Γερμανία, την Ισπανία και την Ιταλία.</w:t>
      </w:r>
    </w:p>
    <w:p w:rsidR="00102FD8" w:rsidRPr="009432E4" w:rsidRDefault="00102FD8" w:rsidP="00102FD8">
      <w:pPr>
        <w:spacing w:before="240" w:after="0" w:line="360" w:lineRule="auto"/>
        <w:rPr>
          <w:rFonts w:ascii="Times New Roman" w:hAnsi="Times New Roman"/>
          <w:sz w:val="24"/>
          <w:szCs w:val="24"/>
        </w:rPr>
      </w:pPr>
      <w:r>
        <w:rPr>
          <w:rFonts w:ascii="Times New Roman" w:hAnsi="Times New Roman"/>
          <w:sz w:val="24"/>
          <w:szCs w:val="24"/>
        </w:rPr>
        <w:t>Το 2016, σύμφωνα με τα στοιχεία του διεθνούς τραπεζικού ομίλου BNP Raribas (2017), η γαλλική οικονομία είχε ετήσιο ρυθμό ανάπτυξης 1,1% όταν ο αντίστοιχος ρυθμός της ευρωζώνης ήταν 1,7%</w:t>
      </w:r>
      <w:r w:rsidRPr="009432E4">
        <w:rPr>
          <w:rFonts w:ascii="Times New Roman" w:hAnsi="Times New Roman"/>
          <w:sz w:val="24"/>
          <w:szCs w:val="24"/>
        </w:rPr>
        <w:t xml:space="preserve"> και </w:t>
      </w:r>
      <w:r>
        <w:rPr>
          <w:rFonts w:ascii="Times New Roman" w:hAnsi="Times New Roman"/>
          <w:sz w:val="24"/>
          <w:szCs w:val="24"/>
        </w:rPr>
        <w:t xml:space="preserve">όταν για τη γαλλική οικονομία είχε διαμορφωθεί ένα ευνοϊκό κλίμα με τις συναλλαγματικές ισοτιμίες και με τις χαμηλές τιμές πετρελαίου και επιτοκίων. </w:t>
      </w:r>
    </w:p>
    <w:p w:rsidR="00102FD8" w:rsidRPr="00B20A0B" w:rsidRDefault="00102FD8" w:rsidP="00102FD8">
      <w:pPr>
        <w:spacing w:before="240" w:after="0" w:line="360" w:lineRule="auto"/>
        <w:rPr>
          <w:rFonts w:ascii="Times New Roman" w:hAnsi="Times New Roman"/>
          <w:sz w:val="24"/>
          <w:szCs w:val="24"/>
        </w:rPr>
      </w:pPr>
      <w:r w:rsidRPr="00B20A0B">
        <w:rPr>
          <w:rFonts w:ascii="Times New Roman" w:hAnsi="Times New Roman"/>
          <w:sz w:val="24"/>
          <w:szCs w:val="24"/>
        </w:rPr>
        <w:lastRenderedPageBreak/>
        <w:t>Βασικά προβλήματα της γαλλικής οικονομίας παραμένουν μέχρι σήμερα η μείωση της ανταγωνιστικότητας, η μετακίνηση ε</w:t>
      </w:r>
      <w:r>
        <w:rPr>
          <w:rFonts w:ascii="Times New Roman" w:hAnsi="Times New Roman"/>
          <w:sz w:val="24"/>
          <w:szCs w:val="24"/>
        </w:rPr>
        <w:t>κτός Γαλλίας πολλών παραγωγικών μονάδων</w:t>
      </w:r>
      <w:r w:rsidRPr="00B20A0B">
        <w:rPr>
          <w:rFonts w:ascii="Times New Roman" w:hAnsi="Times New Roman"/>
          <w:sz w:val="24"/>
          <w:szCs w:val="24"/>
        </w:rPr>
        <w:t>, η συνεχή</w:t>
      </w:r>
      <w:r>
        <w:rPr>
          <w:rFonts w:ascii="Times New Roman" w:hAnsi="Times New Roman"/>
          <w:sz w:val="24"/>
          <w:szCs w:val="24"/>
        </w:rPr>
        <w:t>ς</w:t>
      </w:r>
      <w:r w:rsidRPr="00B20A0B">
        <w:rPr>
          <w:rFonts w:ascii="Times New Roman" w:hAnsi="Times New Roman"/>
          <w:sz w:val="24"/>
          <w:szCs w:val="24"/>
        </w:rPr>
        <w:t xml:space="preserve"> μείωση των καθαρών εισροών ΑΞΕ και το δημόσιο χρέος</w:t>
      </w:r>
      <w:r w:rsidRPr="00D46052">
        <w:rPr>
          <w:rFonts w:ascii="Times New Roman" w:hAnsi="Times New Roman"/>
          <w:sz w:val="24"/>
          <w:szCs w:val="24"/>
        </w:rPr>
        <w:t xml:space="preserve"> (</w:t>
      </w:r>
      <w:r>
        <w:rPr>
          <w:rFonts w:ascii="Times New Roman" w:hAnsi="Times New Roman"/>
          <w:sz w:val="24"/>
          <w:szCs w:val="24"/>
          <w:lang w:val="en-US"/>
        </w:rPr>
        <w:t>European</w:t>
      </w:r>
      <w:r w:rsidRPr="00D46052">
        <w:rPr>
          <w:rFonts w:ascii="Times New Roman" w:hAnsi="Times New Roman"/>
          <w:sz w:val="24"/>
          <w:szCs w:val="24"/>
        </w:rPr>
        <w:t xml:space="preserve"> </w:t>
      </w:r>
      <w:r>
        <w:rPr>
          <w:rFonts w:ascii="Times New Roman" w:hAnsi="Times New Roman"/>
          <w:sz w:val="24"/>
          <w:szCs w:val="24"/>
          <w:lang w:val="en-US"/>
        </w:rPr>
        <w:t>Economy</w:t>
      </w:r>
      <w:r w:rsidRPr="00D46052">
        <w:rPr>
          <w:rFonts w:ascii="Times New Roman" w:hAnsi="Times New Roman"/>
          <w:sz w:val="24"/>
          <w:szCs w:val="24"/>
        </w:rPr>
        <w:t>, 2015)</w:t>
      </w:r>
      <w:r w:rsidRPr="00B20A0B">
        <w:rPr>
          <w:rFonts w:ascii="Times New Roman" w:hAnsi="Times New Roman"/>
          <w:sz w:val="24"/>
          <w:szCs w:val="24"/>
        </w:rPr>
        <w:t>.</w:t>
      </w:r>
    </w:p>
    <w:p w:rsidR="00102FD8" w:rsidRPr="00102FD8" w:rsidRDefault="00102FD8" w:rsidP="00102FD8">
      <w:pPr>
        <w:spacing w:before="240" w:after="0" w:line="360" w:lineRule="auto"/>
        <w:rPr>
          <w:rFonts w:ascii="Times New Roman" w:hAnsi="Times New Roman"/>
          <w:sz w:val="28"/>
          <w:szCs w:val="28"/>
        </w:rPr>
      </w:pPr>
      <w:r>
        <w:rPr>
          <w:rFonts w:ascii="Times New Roman" w:hAnsi="Times New Roman"/>
          <w:sz w:val="28"/>
          <w:szCs w:val="28"/>
        </w:rPr>
        <w:t>7.1.1 Τα μακροοικονομικά</w:t>
      </w:r>
      <w:r w:rsidRPr="00991E48">
        <w:rPr>
          <w:rFonts w:ascii="Times New Roman" w:hAnsi="Times New Roman"/>
          <w:sz w:val="28"/>
          <w:szCs w:val="28"/>
        </w:rPr>
        <w:t xml:space="preserve"> χαρακτηριστικά πριν από την κρίση</w:t>
      </w:r>
    </w:p>
    <w:p w:rsidR="00102FD8" w:rsidRDefault="00102FD8" w:rsidP="00102FD8">
      <w:pPr>
        <w:spacing w:before="240" w:after="0" w:line="360" w:lineRule="auto"/>
        <w:rPr>
          <w:rFonts w:ascii="Times New Roman" w:hAnsi="Times New Roman"/>
          <w:sz w:val="24"/>
          <w:szCs w:val="24"/>
        </w:rPr>
      </w:pPr>
      <w:r>
        <w:rPr>
          <w:rFonts w:ascii="Times New Roman" w:hAnsi="Times New Roman"/>
          <w:sz w:val="24"/>
          <w:szCs w:val="24"/>
        </w:rPr>
        <w:t>Η περίοδος 2005-2015 ξεκίνησε με βασικό στόχο τη μείωση του κρατικού ελλείμματος. Οι έντονες πολιτικές αντιπαραθέσεις για το θέμα αυτό, ανάμεσα στον Πρόεδρο Jacques Chrac και τον υπουργό Οικονομικών, Εθνικής Οικονομίας και Βιομηχανίας,  Nicolas Sarkozy de Nagy-Bosca</w:t>
      </w:r>
      <w:r w:rsidRPr="00755B51">
        <w:rPr>
          <w:rFonts w:ascii="Times New Roman" w:hAnsi="Times New Roman"/>
          <w:sz w:val="24"/>
          <w:szCs w:val="24"/>
        </w:rPr>
        <w:t xml:space="preserve"> </w:t>
      </w:r>
      <w:r>
        <w:rPr>
          <w:rFonts w:ascii="Times New Roman" w:hAnsi="Times New Roman"/>
          <w:sz w:val="24"/>
          <w:szCs w:val="24"/>
        </w:rPr>
        <w:t xml:space="preserve">δεν επέτρεψαν, το 2004, την επίτευξη του στόχου αυτού. </w:t>
      </w:r>
      <w:r w:rsidRPr="00520875">
        <w:rPr>
          <w:rFonts w:ascii="Times New Roman" w:hAnsi="Times New Roman"/>
          <w:sz w:val="24"/>
          <w:szCs w:val="24"/>
        </w:rPr>
        <w:t>Τ</w:t>
      </w:r>
      <w:r>
        <w:rPr>
          <w:rFonts w:ascii="Times New Roman" w:hAnsi="Times New Roman"/>
          <w:sz w:val="24"/>
          <w:szCs w:val="24"/>
        </w:rPr>
        <w:t xml:space="preserve">α πολιτικά γεγονότα που συνέβησαν στη Γαλλία το 2005 με το δημοψήφισμα για το ευρωπαϊκό σύνταγμα, τις εκτενείς ταραχές στα γαλλικά προάστια και με την πτώση της κυβέρνησης </w:t>
      </w:r>
      <w:r>
        <w:rPr>
          <w:rFonts w:ascii="Times New Roman" w:hAnsi="Times New Roman"/>
          <w:sz w:val="24"/>
          <w:szCs w:val="24"/>
          <w:lang w:val="en-US"/>
        </w:rPr>
        <w:t>Jean</w:t>
      </w:r>
      <w:r w:rsidRPr="00281F92">
        <w:rPr>
          <w:rFonts w:ascii="Times New Roman" w:hAnsi="Times New Roman"/>
          <w:sz w:val="24"/>
          <w:szCs w:val="24"/>
        </w:rPr>
        <w:t>-</w:t>
      </w:r>
      <w:r>
        <w:rPr>
          <w:rFonts w:ascii="Times New Roman" w:hAnsi="Times New Roman"/>
          <w:sz w:val="24"/>
          <w:szCs w:val="24"/>
          <w:lang w:val="en-US"/>
        </w:rPr>
        <w:t>Pierre</w:t>
      </w:r>
      <w:r w:rsidRPr="00281F92">
        <w:rPr>
          <w:rFonts w:ascii="Times New Roman" w:hAnsi="Times New Roman"/>
          <w:sz w:val="24"/>
          <w:szCs w:val="24"/>
        </w:rPr>
        <w:t xml:space="preserve"> </w:t>
      </w:r>
      <w:r>
        <w:rPr>
          <w:rFonts w:ascii="Times New Roman" w:hAnsi="Times New Roman"/>
          <w:sz w:val="24"/>
          <w:szCs w:val="24"/>
          <w:lang w:val="en-US"/>
        </w:rPr>
        <w:t>Raffarin</w:t>
      </w:r>
      <w:r>
        <w:rPr>
          <w:rFonts w:ascii="Times New Roman" w:hAnsi="Times New Roman"/>
          <w:sz w:val="24"/>
          <w:szCs w:val="24"/>
        </w:rPr>
        <w:t>,</w:t>
      </w:r>
      <w:r w:rsidRPr="00281F92">
        <w:rPr>
          <w:rFonts w:ascii="Times New Roman" w:hAnsi="Times New Roman"/>
          <w:sz w:val="24"/>
          <w:szCs w:val="24"/>
        </w:rPr>
        <w:t xml:space="preserve"> </w:t>
      </w:r>
      <w:r>
        <w:rPr>
          <w:rFonts w:ascii="Times New Roman" w:hAnsi="Times New Roman"/>
          <w:sz w:val="24"/>
          <w:szCs w:val="24"/>
        </w:rPr>
        <w:t xml:space="preserve">είχαν ως συνέπεια να δυσκολεύεται να γίνει πράξη η μείωση του κρατικού ελλείμματος αλλά και η μείωση του εμπορικού ισοζυγίου. </w:t>
      </w:r>
      <w:r w:rsidRPr="000068FA">
        <w:rPr>
          <w:rFonts w:ascii="Times New Roman" w:hAnsi="Times New Roman"/>
          <w:sz w:val="24"/>
          <w:szCs w:val="24"/>
        </w:rPr>
        <w:t xml:space="preserve">Την τετραετία </w:t>
      </w:r>
      <w:r>
        <w:rPr>
          <w:rFonts w:ascii="Times New Roman" w:hAnsi="Times New Roman"/>
          <w:sz w:val="24"/>
          <w:szCs w:val="24"/>
        </w:rPr>
        <w:t xml:space="preserve">2005-2008, </w:t>
      </w:r>
      <w:r w:rsidRPr="000068FA">
        <w:rPr>
          <w:rFonts w:ascii="Times New Roman" w:hAnsi="Times New Roman"/>
          <w:sz w:val="24"/>
          <w:szCs w:val="24"/>
        </w:rPr>
        <w:t xml:space="preserve">πριν </w:t>
      </w:r>
      <w:r>
        <w:rPr>
          <w:rFonts w:ascii="Times New Roman" w:hAnsi="Times New Roman"/>
          <w:sz w:val="24"/>
          <w:szCs w:val="24"/>
        </w:rPr>
        <w:t>δηλαδή</w:t>
      </w:r>
      <w:r w:rsidRPr="000068FA">
        <w:rPr>
          <w:rFonts w:ascii="Times New Roman" w:hAnsi="Times New Roman"/>
          <w:sz w:val="24"/>
          <w:szCs w:val="24"/>
        </w:rPr>
        <w:t xml:space="preserve"> </w:t>
      </w:r>
      <w:r>
        <w:rPr>
          <w:rFonts w:ascii="Times New Roman" w:hAnsi="Times New Roman"/>
          <w:sz w:val="24"/>
          <w:szCs w:val="24"/>
        </w:rPr>
        <w:t xml:space="preserve">την παγκόσμια κρίση, το εμπορικό ισοζύγιο της Γαλλίας ήταν ελλειμματικό. Το 2005 το έλλειμμα κυμάνθηκε στα 22,8 δις ευρώ, το 2006 στα 40,9 δις ευρώ, το 2007 στα 39,2 δις ευρώ και το 2008 στα 70,3 δις ευρώ. Ο παρακάτω πίνακας αποτυπώνει αυτή την πορεία. </w:t>
      </w:r>
    </w:p>
    <w:p w:rsidR="00102FD8" w:rsidRDefault="00D05420" w:rsidP="00102FD8">
      <w:pPr>
        <w:spacing w:before="240" w:after="0" w:line="360" w:lineRule="auto"/>
        <w:rPr>
          <w:rFonts w:ascii="Times New Roman" w:hAnsi="Times New Roman"/>
          <w:sz w:val="24"/>
          <w:szCs w:val="24"/>
        </w:rPr>
      </w:pPr>
      <w:r>
        <w:rPr>
          <w:rFonts w:ascii="Times New Roman" w:hAnsi="Times New Roman"/>
          <w:sz w:val="24"/>
          <w:szCs w:val="24"/>
        </w:rPr>
        <w:t>Πίνακας 19</w:t>
      </w:r>
      <w:r w:rsidR="00102FD8">
        <w:rPr>
          <w:rFonts w:ascii="Times New Roman" w:hAnsi="Times New Roman"/>
          <w:sz w:val="24"/>
          <w:szCs w:val="24"/>
        </w:rPr>
        <w:t>: Συνολικές εισαγωγές και εξαγωγές της Γαλλίας σε δις ευρώ (2005-2015)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2130"/>
        <w:gridCol w:w="2131"/>
        <w:gridCol w:w="2131"/>
      </w:tblGrid>
      <w:tr w:rsidR="00102FD8" w:rsidRPr="00EA47A9" w:rsidTr="00F035D7">
        <w:tc>
          <w:tcPr>
            <w:tcW w:w="2130"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ΕΤΟΣ</w:t>
            </w:r>
          </w:p>
        </w:tc>
        <w:tc>
          <w:tcPr>
            <w:tcW w:w="2130"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ΕΙΣΑΓΩΓΕΣ</w:t>
            </w:r>
          </w:p>
        </w:tc>
        <w:tc>
          <w:tcPr>
            <w:tcW w:w="2131"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ΕΞΑΓΩΓΕΣ</w:t>
            </w:r>
          </w:p>
        </w:tc>
        <w:tc>
          <w:tcPr>
            <w:tcW w:w="2131"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ΙΣΟΖΥΓΙΟ</w:t>
            </w:r>
          </w:p>
        </w:tc>
      </w:tr>
      <w:tr w:rsidR="00102FD8" w:rsidRPr="00EA47A9" w:rsidTr="00F035D7">
        <w:tc>
          <w:tcPr>
            <w:tcW w:w="2130"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2005</w:t>
            </w:r>
          </w:p>
        </w:tc>
        <w:tc>
          <w:tcPr>
            <w:tcW w:w="2130"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379,0</w:t>
            </w:r>
          </w:p>
        </w:tc>
        <w:tc>
          <w:tcPr>
            <w:tcW w:w="2131"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356,1</w:t>
            </w:r>
          </w:p>
        </w:tc>
        <w:tc>
          <w:tcPr>
            <w:tcW w:w="2131"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-22,8</w:t>
            </w:r>
          </w:p>
        </w:tc>
      </w:tr>
      <w:tr w:rsidR="00102FD8" w:rsidRPr="00EA47A9" w:rsidTr="00F035D7">
        <w:tc>
          <w:tcPr>
            <w:tcW w:w="2130"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2006</w:t>
            </w:r>
          </w:p>
        </w:tc>
        <w:tc>
          <w:tcPr>
            <w:tcW w:w="2130"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428,6</w:t>
            </w:r>
          </w:p>
        </w:tc>
        <w:tc>
          <w:tcPr>
            <w:tcW w:w="2131"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389,1</w:t>
            </w:r>
          </w:p>
        </w:tc>
        <w:tc>
          <w:tcPr>
            <w:tcW w:w="2131"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-40,9</w:t>
            </w:r>
          </w:p>
        </w:tc>
      </w:tr>
      <w:tr w:rsidR="00102FD8" w:rsidRPr="00EA47A9" w:rsidTr="00F035D7">
        <w:tc>
          <w:tcPr>
            <w:tcW w:w="2130"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2007</w:t>
            </w:r>
          </w:p>
        </w:tc>
        <w:tc>
          <w:tcPr>
            <w:tcW w:w="2130"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439,3</w:t>
            </w:r>
          </w:p>
        </w:tc>
        <w:tc>
          <w:tcPr>
            <w:tcW w:w="2131"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400,2</w:t>
            </w:r>
          </w:p>
        </w:tc>
        <w:tc>
          <w:tcPr>
            <w:tcW w:w="2131"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-39,2</w:t>
            </w:r>
          </w:p>
        </w:tc>
      </w:tr>
      <w:tr w:rsidR="00102FD8" w:rsidRPr="00EA47A9" w:rsidTr="00F035D7">
        <w:tc>
          <w:tcPr>
            <w:tcW w:w="2130"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2008</w:t>
            </w:r>
          </w:p>
        </w:tc>
        <w:tc>
          <w:tcPr>
            <w:tcW w:w="2130"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475,4</w:t>
            </w:r>
          </w:p>
        </w:tc>
        <w:tc>
          <w:tcPr>
            <w:tcW w:w="2131"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405,1</w:t>
            </w:r>
          </w:p>
        </w:tc>
        <w:tc>
          <w:tcPr>
            <w:tcW w:w="2131" w:type="dxa"/>
          </w:tcPr>
          <w:p w:rsidR="00102FD8" w:rsidRPr="00EA47A9" w:rsidRDefault="00102FD8" w:rsidP="00F035D7">
            <w:pPr>
              <w:spacing w:before="240" w:after="0" w:line="360" w:lineRule="auto"/>
              <w:jc w:val="center"/>
              <w:rPr>
                <w:rFonts w:ascii="Times New Roman" w:eastAsia="TimesNewRoman" w:hAnsi="Times New Roman"/>
                <w:lang w:eastAsia="el-GR"/>
              </w:rPr>
            </w:pPr>
            <w:r w:rsidRPr="00EA47A9">
              <w:rPr>
                <w:rFonts w:ascii="Times New Roman" w:eastAsia="TimesNewRoman" w:hAnsi="Times New Roman"/>
                <w:lang w:eastAsia="el-GR"/>
              </w:rPr>
              <w:t>-70,3</w:t>
            </w:r>
          </w:p>
        </w:tc>
      </w:tr>
    </w:tbl>
    <w:p w:rsidR="00102FD8" w:rsidRPr="00102FD8" w:rsidRDefault="00102FD8" w:rsidP="00102FD8">
      <w:pPr>
        <w:spacing w:before="240" w:after="0" w:line="360" w:lineRule="auto"/>
        <w:rPr>
          <w:rFonts w:ascii="Times New Roman" w:eastAsia="TimesNewRoman" w:hAnsi="Times New Roman"/>
          <w:sz w:val="24"/>
          <w:szCs w:val="24"/>
          <w:lang w:val="en-US" w:eastAsia="el-GR"/>
        </w:rPr>
      </w:pPr>
      <w:r>
        <w:rPr>
          <w:rFonts w:ascii="Times New Roman" w:eastAsia="TimesNewRoman" w:hAnsi="Times New Roman"/>
          <w:sz w:val="24"/>
          <w:szCs w:val="24"/>
          <w:lang w:eastAsia="el-GR"/>
        </w:rPr>
        <w:t>Πηγή</w:t>
      </w:r>
      <w:r w:rsidRPr="000068FA">
        <w:rPr>
          <w:rFonts w:ascii="Times New Roman" w:eastAsia="TimesNewRoman" w:hAnsi="Times New Roman"/>
          <w:sz w:val="24"/>
          <w:szCs w:val="24"/>
          <w:lang w:val="en-US" w:eastAsia="el-GR"/>
        </w:rPr>
        <w:t>:Ministere des Finances et d’ Economie</w:t>
      </w:r>
    </w:p>
    <w:p w:rsidR="00102FD8" w:rsidRPr="000F66F1" w:rsidRDefault="00102FD8" w:rsidP="00102FD8">
      <w:pPr>
        <w:spacing w:before="240" w:after="0" w:line="360" w:lineRule="auto"/>
        <w:rPr>
          <w:rFonts w:ascii="Times New Roman" w:hAnsi="Times New Roman"/>
          <w:sz w:val="24"/>
          <w:szCs w:val="24"/>
        </w:rPr>
      </w:pPr>
      <w:r>
        <w:rPr>
          <w:rFonts w:ascii="Times New Roman" w:hAnsi="Times New Roman"/>
          <w:sz w:val="24"/>
          <w:szCs w:val="24"/>
        </w:rPr>
        <w:t xml:space="preserve">Ο στόχος της γαλλικής οικονομίας για εξάλειψη του δημοσίου ελλείμματος στηρίχτηκε κυρίως στην προσπάθεια για μηδενισμό του ελλείμματος του κρατικού προϋπολογισμού και στη διατήρηση του δημοσίου χρέους κάτω από το 60%. Αρχικά </w:t>
      </w:r>
      <w:r>
        <w:rPr>
          <w:rFonts w:ascii="Times New Roman" w:hAnsi="Times New Roman"/>
          <w:sz w:val="24"/>
          <w:szCs w:val="24"/>
        </w:rPr>
        <w:lastRenderedPageBreak/>
        <w:t>η προσπάθεια για τον στόχο του δημοσίου χρέους άρχισε να αποδίδει αφού το χρέος από 67,1% του ΑΕΠ που ήταν το 2005 μειώθηκε στο 64,3% του ΑΕΠ το 2007. Λίγο πριν ξεσπάσει η παγκόσμια οικονομική κρίση και ιδιαίτερα στη διάρκεια του 2008, τα προβλήματα της γαλλικής οικονομίας γίνονταν όλο και πιο ορατά αφού η ανταγωνιστικότητα είχε υποχωρήσει, κάτι που οφειλόταν και στην ανατίμηση του ευρώ έναντι του δολαρίου. Αυτό είχε ως αποτέλεσμα, όπως προαναφέραμε, στη μείωση των εξαγωγών και τη διόγκωση του ελλείμματος του εμπορικού ισοζυγίου. Ταυτόχρονα πολλές επιχειρήσεις αναζήτησαν τη μετεγκατάστασή τους εκτός Γαλλίας αφού μεταξύ των άλλων παραγόντων η αγορά εργασίας στη Γαλλία ήταν ανελαστική (Ελληνική Πρεσβε</w:t>
      </w:r>
      <w:r w:rsidR="00D05420">
        <w:rPr>
          <w:rFonts w:ascii="Times New Roman" w:hAnsi="Times New Roman"/>
          <w:sz w:val="24"/>
          <w:szCs w:val="24"/>
        </w:rPr>
        <w:t>ία Παρισιού, 2009). Ο πίνακας 20</w:t>
      </w:r>
      <w:r>
        <w:rPr>
          <w:rFonts w:ascii="Times New Roman" w:hAnsi="Times New Roman"/>
          <w:sz w:val="24"/>
          <w:szCs w:val="24"/>
        </w:rPr>
        <w:t xml:space="preserve"> αποτυπώνει τους βασικούς οικονομικούς δείκτες την περίοδο πριν και κατά τη διάρκεια της παγκόσμιας οικονομικής κρίσης, δηλαδή την περίοδο 2005-2010. </w:t>
      </w:r>
    </w:p>
    <w:p w:rsidR="00102FD8" w:rsidRPr="00E35679" w:rsidRDefault="00D05420" w:rsidP="00102FD8">
      <w:pPr>
        <w:spacing w:before="240" w:after="0" w:line="360" w:lineRule="auto"/>
        <w:rPr>
          <w:rFonts w:ascii="Times New Roman" w:hAnsi="Times New Roman"/>
          <w:sz w:val="24"/>
          <w:szCs w:val="24"/>
        </w:rPr>
      </w:pPr>
      <w:r>
        <w:rPr>
          <w:rFonts w:ascii="Times New Roman" w:hAnsi="Times New Roman"/>
          <w:sz w:val="24"/>
          <w:szCs w:val="24"/>
        </w:rPr>
        <w:t>Πίνακας 20</w:t>
      </w:r>
      <w:r w:rsidR="00102FD8">
        <w:rPr>
          <w:rFonts w:ascii="Times New Roman" w:hAnsi="Times New Roman"/>
          <w:sz w:val="24"/>
          <w:szCs w:val="24"/>
        </w:rPr>
        <w:t>: Βασικοί οικονομικοί δείκτες της γαλλικής οικονομίας σε τρέχουσες τιμές (2005-2010)</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993"/>
        <w:gridCol w:w="992"/>
        <w:gridCol w:w="992"/>
        <w:gridCol w:w="992"/>
        <w:gridCol w:w="993"/>
        <w:gridCol w:w="850"/>
      </w:tblGrid>
      <w:tr w:rsidR="00102FD8" w:rsidRPr="003E03BF" w:rsidTr="00F035D7">
        <w:tc>
          <w:tcPr>
            <w:tcW w:w="2943" w:type="dxa"/>
          </w:tcPr>
          <w:p w:rsidR="00102FD8" w:rsidRPr="00E35679" w:rsidRDefault="00102FD8" w:rsidP="00F035D7">
            <w:pPr>
              <w:spacing w:before="240" w:after="0" w:line="360" w:lineRule="auto"/>
              <w:rPr>
                <w:rFonts w:ascii="Times New Roman" w:hAnsi="Times New Roman"/>
                <w:sz w:val="18"/>
                <w:szCs w:val="18"/>
              </w:rPr>
            </w:pPr>
          </w:p>
        </w:tc>
        <w:tc>
          <w:tcPr>
            <w:tcW w:w="993" w:type="dxa"/>
          </w:tcPr>
          <w:p w:rsidR="00102FD8" w:rsidRPr="003E03BF" w:rsidRDefault="00102FD8" w:rsidP="00F035D7">
            <w:pPr>
              <w:spacing w:before="240" w:after="0" w:line="360" w:lineRule="auto"/>
              <w:rPr>
                <w:rFonts w:ascii="Times New Roman" w:hAnsi="Times New Roman"/>
                <w:sz w:val="18"/>
                <w:szCs w:val="18"/>
                <w:lang w:val="en-US"/>
              </w:rPr>
            </w:pPr>
            <w:r w:rsidRPr="003E03BF">
              <w:rPr>
                <w:rFonts w:ascii="Times New Roman" w:hAnsi="Times New Roman"/>
                <w:sz w:val="18"/>
                <w:szCs w:val="18"/>
                <w:lang w:val="en-US"/>
              </w:rPr>
              <w:t>2005</w:t>
            </w:r>
          </w:p>
        </w:tc>
        <w:tc>
          <w:tcPr>
            <w:tcW w:w="992" w:type="dxa"/>
          </w:tcPr>
          <w:p w:rsidR="00102FD8" w:rsidRPr="003E03BF" w:rsidRDefault="00102FD8" w:rsidP="00F035D7">
            <w:pPr>
              <w:spacing w:before="240" w:after="0" w:line="360" w:lineRule="auto"/>
              <w:rPr>
                <w:rFonts w:ascii="Times New Roman" w:hAnsi="Times New Roman"/>
                <w:sz w:val="18"/>
                <w:szCs w:val="18"/>
                <w:lang w:val="en-US"/>
              </w:rPr>
            </w:pPr>
            <w:r w:rsidRPr="003E03BF">
              <w:rPr>
                <w:rFonts w:ascii="Times New Roman" w:hAnsi="Times New Roman"/>
                <w:sz w:val="18"/>
                <w:szCs w:val="18"/>
                <w:lang w:val="en-US"/>
              </w:rPr>
              <w:t>2006</w:t>
            </w:r>
          </w:p>
        </w:tc>
        <w:tc>
          <w:tcPr>
            <w:tcW w:w="992" w:type="dxa"/>
          </w:tcPr>
          <w:p w:rsidR="00102FD8" w:rsidRPr="003E03BF" w:rsidRDefault="00102FD8" w:rsidP="00F035D7">
            <w:pPr>
              <w:spacing w:before="240" w:after="0" w:line="360" w:lineRule="auto"/>
              <w:rPr>
                <w:rFonts w:ascii="Times New Roman" w:hAnsi="Times New Roman"/>
                <w:sz w:val="18"/>
                <w:szCs w:val="18"/>
                <w:lang w:val="en-US"/>
              </w:rPr>
            </w:pPr>
            <w:r w:rsidRPr="003E03BF">
              <w:rPr>
                <w:rFonts w:ascii="Times New Roman" w:hAnsi="Times New Roman"/>
                <w:sz w:val="18"/>
                <w:szCs w:val="18"/>
                <w:lang w:val="en-US"/>
              </w:rPr>
              <w:t>2007</w:t>
            </w:r>
          </w:p>
        </w:tc>
        <w:tc>
          <w:tcPr>
            <w:tcW w:w="992" w:type="dxa"/>
          </w:tcPr>
          <w:p w:rsidR="00102FD8" w:rsidRPr="003E03BF" w:rsidRDefault="00102FD8" w:rsidP="00F035D7">
            <w:pPr>
              <w:spacing w:before="240" w:after="0" w:line="360" w:lineRule="auto"/>
              <w:rPr>
                <w:rFonts w:ascii="Times New Roman" w:hAnsi="Times New Roman"/>
                <w:sz w:val="18"/>
                <w:szCs w:val="18"/>
                <w:lang w:val="en-US"/>
              </w:rPr>
            </w:pPr>
            <w:r w:rsidRPr="003E03BF">
              <w:rPr>
                <w:rFonts w:ascii="Times New Roman" w:hAnsi="Times New Roman"/>
                <w:sz w:val="18"/>
                <w:szCs w:val="18"/>
                <w:lang w:val="en-US"/>
              </w:rPr>
              <w:t>2008</w:t>
            </w:r>
          </w:p>
        </w:tc>
        <w:tc>
          <w:tcPr>
            <w:tcW w:w="993" w:type="dxa"/>
          </w:tcPr>
          <w:p w:rsidR="00102FD8" w:rsidRPr="003E03BF" w:rsidRDefault="00102FD8" w:rsidP="00F035D7">
            <w:pPr>
              <w:spacing w:before="240" w:after="0" w:line="360" w:lineRule="auto"/>
              <w:rPr>
                <w:rFonts w:ascii="Times New Roman" w:hAnsi="Times New Roman"/>
                <w:sz w:val="18"/>
                <w:szCs w:val="18"/>
                <w:lang w:val="en-US"/>
              </w:rPr>
            </w:pPr>
            <w:r w:rsidRPr="003E03BF">
              <w:rPr>
                <w:rFonts w:ascii="Times New Roman" w:hAnsi="Times New Roman"/>
                <w:sz w:val="18"/>
                <w:szCs w:val="18"/>
                <w:lang w:val="en-US"/>
              </w:rPr>
              <w:t>2009</w:t>
            </w:r>
          </w:p>
        </w:tc>
        <w:tc>
          <w:tcPr>
            <w:tcW w:w="850" w:type="dxa"/>
          </w:tcPr>
          <w:p w:rsidR="00102FD8" w:rsidRPr="003E03BF" w:rsidRDefault="00102FD8" w:rsidP="00F035D7">
            <w:pPr>
              <w:spacing w:before="240" w:after="0" w:line="360" w:lineRule="auto"/>
              <w:rPr>
                <w:rFonts w:ascii="Times New Roman" w:hAnsi="Times New Roman"/>
                <w:sz w:val="18"/>
                <w:szCs w:val="18"/>
                <w:lang w:val="en-US"/>
              </w:rPr>
            </w:pPr>
            <w:r w:rsidRPr="003E03BF">
              <w:rPr>
                <w:rFonts w:ascii="Times New Roman" w:hAnsi="Times New Roman"/>
                <w:sz w:val="18"/>
                <w:szCs w:val="18"/>
                <w:lang w:val="en-US"/>
              </w:rPr>
              <w:t>2010</w:t>
            </w:r>
          </w:p>
        </w:tc>
      </w:tr>
      <w:tr w:rsidR="00102FD8" w:rsidRPr="003E03BF" w:rsidTr="00F035D7">
        <w:tc>
          <w:tcPr>
            <w:tcW w:w="294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lang w:val="en-US"/>
              </w:rPr>
              <w:t>ΑΕΠ (δις ευρ</w:t>
            </w:r>
            <w:r w:rsidRPr="003E03BF">
              <w:rPr>
                <w:rFonts w:ascii="Times New Roman" w:hAnsi="Times New Roman"/>
                <w:sz w:val="18"/>
                <w:szCs w:val="18"/>
              </w:rPr>
              <w:t>ώ)</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1.710,0</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1.793,0</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1892,2</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1.950,1</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1.607,0</w:t>
            </w:r>
          </w:p>
        </w:tc>
        <w:tc>
          <w:tcPr>
            <w:tcW w:w="850"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1.890,5</w:t>
            </w:r>
          </w:p>
        </w:tc>
      </w:tr>
      <w:tr w:rsidR="00102FD8" w:rsidRPr="003E03BF" w:rsidTr="00F035D7">
        <w:tc>
          <w:tcPr>
            <w:tcW w:w="294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ΑΕΠ κατά κεφαλήν (ευρώ)</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25.200</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26.300</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27.600</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29.600</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29.300</w:t>
            </w:r>
          </w:p>
        </w:tc>
        <w:tc>
          <w:tcPr>
            <w:tcW w:w="850"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30.067</w:t>
            </w:r>
          </w:p>
        </w:tc>
      </w:tr>
      <w:tr w:rsidR="00102FD8" w:rsidRPr="003E03BF" w:rsidTr="00F035D7">
        <w:tc>
          <w:tcPr>
            <w:tcW w:w="294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Ανάπτυξη (ποσοστό % επί ΑΕΠ)</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1,9</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2,2</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2,3</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0,4</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-2,5</w:t>
            </w:r>
          </w:p>
        </w:tc>
        <w:tc>
          <w:tcPr>
            <w:tcW w:w="850"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1,5</w:t>
            </w:r>
          </w:p>
        </w:tc>
      </w:tr>
      <w:tr w:rsidR="00102FD8" w:rsidRPr="003E03BF" w:rsidTr="00F035D7">
        <w:tc>
          <w:tcPr>
            <w:tcW w:w="294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Πληθωρισμός (ποσοστό %)</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1,9</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2,2</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2,2</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3,2</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0,1</w:t>
            </w:r>
          </w:p>
        </w:tc>
        <w:tc>
          <w:tcPr>
            <w:tcW w:w="850"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1,5</w:t>
            </w:r>
          </w:p>
        </w:tc>
      </w:tr>
      <w:tr w:rsidR="00102FD8" w:rsidRPr="003E03BF" w:rsidTr="00F035D7">
        <w:tc>
          <w:tcPr>
            <w:tcW w:w="294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Ανεργία (ποσοστό %)</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9,9</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8,9</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8,3</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7,5</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9,0</w:t>
            </w:r>
          </w:p>
        </w:tc>
        <w:tc>
          <w:tcPr>
            <w:tcW w:w="850"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9,6</w:t>
            </w:r>
          </w:p>
        </w:tc>
      </w:tr>
      <w:tr w:rsidR="00102FD8" w:rsidRPr="003E03BF" w:rsidTr="00F035D7">
        <w:tc>
          <w:tcPr>
            <w:tcW w:w="294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Δημόσιο Χρέος (% επί ΑΕΠ)</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66,4</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63,7</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63,8</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68,1</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78,3</w:t>
            </w:r>
          </w:p>
        </w:tc>
        <w:tc>
          <w:tcPr>
            <w:tcW w:w="850"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81,7</w:t>
            </w:r>
          </w:p>
        </w:tc>
      </w:tr>
      <w:tr w:rsidR="00102FD8" w:rsidRPr="003E03BF" w:rsidTr="00F035D7">
        <w:tc>
          <w:tcPr>
            <w:tcW w:w="294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Δημοσιονομικό Έλλειμμα (% επί ΑΕΠ)</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-2,9</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-2,4</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-2,7</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-3,4</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-7,5</w:t>
            </w:r>
          </w:p>
        </w:tc>
        <w:tc>
          <w:tcPr>
            <w:tcW w:w="850"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-7,0</w:t>
            </w:r>
          </w:p>
        </w:tc>
      </w:tr>
      <w:tr w:rsidR="00102FD8" w:rsidRPr="003E03BF" w:rsidTr="00F035D7">
        <w:tc>
          <w:tcPr>
            <w:tcW w:w="294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Εξαγωγές (δις ευρώ)</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356.139</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389.100</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400.169</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405.052</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340.816</w:t>
            </w:r>
          </w:p>
        </w:tc>
        <w:tc>
          <w:tcPr>
            <w:tcW w:w="850"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392.521</w:t>
            </w:r>
          </w:p>
        </w:tc>
      </w:tr>
      <w:tr w:rsidR="00102FD8" w:rsidRPr="003E03BF" w:rsidTr="00F035D7">
        <w:tc>
          <w:tcPr>
            <w:tcW w:w="294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Εισαγωγές (δις ευρώ)</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378.951</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428.608</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439.340</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475.355</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383.847</w:t>
            </w:r>
          </w:p>
        </w:tc>
        <w:tc>
          <w:tcPr>
            <w:tcW w:w="850"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443.960</w:t>
            </w:r>
          </w:p>
        </w:tc>
      </w:tr>
      <w:tr w:rsidR="00102FD8" w:rsidRPr="003E03BF" w:rsidTr="00F035D7">
        <w:tc>
          <w:tcPr>
            <w:tcW w:w="294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Εμπορικό Ισοζύγιο (δις ευρώ)</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-22.815</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-40.864</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-39.171</w:t>
            </w:r>
          </w:p>
        </w:tc>
        <w:tc>
          <w:tcPr>
            <w:tcW w:w="992"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-70.303</w:t>
            </w:r>
          </w:p>
        </w:tc>
        <w:tc>
          <w:tcPr>
            <w:tcW w:w="993"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-43.031</w:t>
            </w:r>
          </w:p>
        </w:tc>
        <w:tc>
          <w:tcPr>
            <w:tcW w:w="850" w:type="dxa"/>
          </w:tcPr>
          <w:p w:rsidR="00102FD8" w:rsidRPr="003E03BF" w:rsidRDefault="00102FD8" w:rsidP="00F035D7">
            <w:pPr>
              <w:spacing w:before="240" w:after="0" w:line="360" w:lineRule="auto"/>
              <w:rPr>
                <w:rFonts w:ascii="Times New Roman" w:hAnsi="Times New Roman"/>
                <w:sz w:val="18"/>
                <w:szCs w:val="18"/>
              </w:rPr>
            </w:pPr>
            <w:r w:rsidRPr="003E03BF">
              <w:rPr>
                <w:rFonts w:ascii="Times New Roman" w:hAnsi="Times New Roman"/>
                <w:sz w:val="18"/>
                <w:szCs w:val="18"/>
              </w:rPr>
              <w:t>-51.442</w:t>
            </w:r>
          </w:p>
        </w:tc>
      </w:tr>
    </w:tbl>
    <w:p w:rsidR="00102FD8" w:rsidRPr="003D4405" w:rsidRDefault="00102FD8" w:rsidP="00102FD8">
      <w:pPr>
        <w:spacing w:before="240" w:after="0" w:line="360" w:lineRule="auto"/>
        <w:rPr>
          <w:rFonts w:ascii="Times New Roman" w:hAnsi="Times New Roman"/>
          <w:sz w:val="24"/>
          <w:szCs w:val="24"/>
        </w:rPr>
      </w:pPr>
      <w:r>
        <w:rPr>
          <w:rFonts w:ascii="Times New Roman" w:hAnsi="Times New Roman"/>
          <w:sz w:val="24"/>
          <w:szCs w:val="24"/>
        </w:rPr>
        <w:t>Πηγή: Γαλλικό Υπουργείο Οικονομίας και Οικονομικών, Γαλλική Στατιστική Υπηρεσία, Εurostat (επεξεργασία στοιχείων Ελληνική Πρεσβεία Παρισιού)</w:t>
      </w:r>
    </w:p>
    <w:p w:rsidR="00102FD8" w:rsidRPr="007D3A29" w:rsidRDefault="00102FD8" w:rsidP="00102FD8">
      <w:pPr>
        <w:spacing w:before="240" w:after="0" w:line="360" w:lineRule="auto"/>
        <w:rPr>
          <w:rFonts w:ascii="Times New Roman" w:hAnsi="Times New Roman"/>
          <w:sz w:val="28"/>
          <w:szCs w:val="28"/>
        </w:rPr>
      </w:pPr>
      <w:r>
        <w:rPr>
          <w:rFonts w:ascii="Times New Roman" w:hAnsi="Times New Roman"/>
          <w:sz w:val="28"/>
          <w:szCs w:val="28"/>
        </w:rPr>
        <w:lastRenderedPageBreak/>
        <w:t>7.1.2 Η οικονομική κρίση και η μέχρι σήμερα πορεία</w:t>
      </w:r>
    </w:p>
    <w:p w:rsidR="00102FD8" w:rsidRPr="00102FD8" w:rsidRDefault="00102FD8" w:rsidP="00102FD8">
      <w:pPr>
        <w:spacing w:before="240" w:after="0" w:line="360" w:lineRule="auto"/>
        <w:rPr>
          <w:rFonts w:ascii="Times New Roman" w:hAnsi="Times New Roman"/>
          <w:sz w:val="24"/>
          <w:szCs w:val="24"/>
        </w:rPr>
      </w:pPr>
      <w:r w:rsidRPr="009F3796">
        <w:rPr>
          <w:rFonts w:ascii="Times New Roman" w:hAnsi="Times New Roman"/>
          <w:sz w:val="24"/>
          <w:szCs w:val="24"/>
        </w:rPr>
        <w:t xml:space="preserve">Με την </w:t>
      </w:r>
      <w:r>
        <w:rPr>
          <w:rFonts w:ascii="Times New Roman" w:hAnsi="Times New Roman"/>
          <w:sz w:val="24"/>
          <w:szCs w:val="24"/>
        </w:rPr>
        <w:t>έναρξη της παγκόσμιας οικονομικής κρίσης η Γαλλία έθεσε σε εφαρμογή ένα εθνικό σχέδιο αντιμετώπισής της ενεργοποιώντας το εγχώριο χρηματοπιστωτικό σύστημα.</w:t>
      </w:r>
      <w:r>
        <w:rPr>
          <w:rFonts w:ascii="Times New Roman" w:hAnsi="Times New Roman"/>
          <w:sz w:val="24"/>
          <w:szCs w:val="24"/>
        </w:rPr>
        <w:tab/>
        <w:t xml:space="preserve"> Ενίσχυσε το τραπεζικό της σύστημα με 360 δις ευρώ και τη χρηματοπιστωτική ρευστότητα με 40 δις ευρώ. Επίσης, με ένα σύμφωνο ανάκαμψης ύψους 26 δις ευρώ στήριξε τη γαλλική οικονομία ενισχύοντας και τις θέσεις εργασίας. Το 40% των 26 δις ευρώ οδηγήθηκε στην ενίσχυση των μικρομεσαίων επιχειρήσεων και το 20% στην ενίσχυση της αυτοκινητοβιομηχανίας της (ΙΝΕ/ΓΣΕΕ, 2009). Προχώρησε, επίσης, σε μεταρρυθμίσεις στην αγορά εργασίας. Έθεσε σε εφαρμογή το μέτρο της </w:t>
      </w:r>
      <w:r>
        <w:rPr>
          <w:rFonts w:ascii="Times New Roman" w:hAnsi="Times New Roman"/>
          <w:i/>
          <w:sz w:val="24"/>
          <w:szCs w:val="24"/>
        </w:rPr>
        <w:t xml:space="preserve">εθελουσίας εξόδου από την εργασία. </w:t>
      </w:r>
      <w:r>
        <w:rPr>
          <w:rFonts w:ascii="Times New Roman" w:hAnsi="Times New Roman"/>
          <w:sz w:val="24"/>
          <w:szCs w:val="24"/>
        </w:rPr>
        <w:t xml:space="preserve">Μέτρο που αποζημίωνε εργαζόμενους που εθελούσια αποχωρούσαν από την εργασία και η απόλυσή τους υποστηριζότανε από συγκεκριμένα κοινωνικά προγράμματα. Συμφώνησε με τους κοινωνικούς εταίρους στην αύξηση του ωρομισθίου που θα ενίσχυε το κράτος, την αύξηση του ελάχιστου ημερομισθίου, τα όρια της περιόδου που κάποιος δικαιούνταν επίδομα μερικής ανεργίας κ.ά. Τέλος, προχώρησε στην επέκταση του θεσμού της </w:t>
      </w:r>
      <w:r>
        <w:rPr>
          <w:rFonts w:ascii="Times New Roman" w:hAnsi="Times New Roman"/>
          <w:i/>
          <w:sz w:val="24"/>
          <w:szCs w:val="24"/>
        </w:rPr>
        <w:t>μερικής ανεργίας</w:t>
      </w:r>
      <w:r>
        <w:rPr>
          <w:rFonts w:ascii="Times New Roman" w:hAnsi="Times New Roman"/>
          <w:sz w:val="24"/>
          <w:szCs w:val="24"/>
        </w:rPr>
        <w:t xml:space="preserve"> σύμφωνα με τον οποίο σε περιόδους οικονομικής κρίσης δίνεται μερική αποζημίωση στους εργαζόμενους που απασχολούνται λιγότερο με μείωση των αποδοχών τους (ΙΝΕ/ΓΣΕΕ, 2009).</w:t>
      </w:r>
      <w:r w:rsidRPr="00E22468">
        <w:rPr>
          <w:rFonts w:ascii="Times New Roman" w:hAnsi="Times New Roman"/>
          <w:sz w:val="24"/>
          <w:szCs w:val="24"/>
        </w:rPr>
        <w:t xml:space="preserve"> </w:t>
      </w:r>
      <w:r>
        <w:rPr>
          <w:rFonts w:ascii="Times New Roman" w:hAnsi="Times New Roman"/>
          <w:sz w:val="24"/>
          <w:szCs w:val="24"/>
        </w:rPr>
        <w:t xml:space="preserve">Σύμφωνα με την Ελληνική Πρεσβεία του Παρισιού (2011) η γαλλική οικονομία </w:t>
      </w:r>
      <w:r>
        <w:rPr>
          <w:rFonts w:ascii="Times New Roman" w:hAnsi="Times New Roman"/>
          <w:i/>
          <w:sz w:val="24"/>
          <w:szCs w:val="24"/>
        </w:rPr>
        <w:t>«συγκαταλέγεται μεταξύ των πρώτων της Ευρώπης που ανέκαμψε από την ύφεση του 2008-2009, εξέλιξη που επιβεβαιώνει τις αντοχές της αλλά και την αποτελεσματικότητα του κυβερνητικού προγράμματος επανε</w:t>
      </w:r>
      <w:r w:rsidR="0063614A">
        <w:rPr>
          <w:rFonts w:ascii="Times New Roman" w:hAnsi="Times New Roman"/>
          <w:i/>
          <w:sz w:val="24"/>
          <w:szCs w:val="24"/>
        </w:rPr>
        <w:t>κκίνησης της οικονομίας ύψους 2</w:t>
      </w:r>
      <w:r w:rsidR="0063614A" w:rsidRPr="0063614A">
        <w:rPr>
          <w:rFonts w:ascii="Times New Roman" w:hAnsi="Times New Roman"/>
          <w:i/>
          <w:sz w:val="24"/>
          <w:szCs w:val="24"/>
        </w:rPr>
        <w:t>6</w:t>
      </w:r>
      <w:r>
        <w:rPr>
          <w:rFonts w:ascii="Times New Roman" w:hAnsi="Times New Roman"/>
          <w:i/>
          <w:sz w:val="24"/>
          <w:szCs w:val="24"/>
        </w:rPr>
        <w:t xml:space="preserve"> δις ευρώ που δρομολογήθηκε τον Οκτώβριο του 2008»</w:t>
      </w:r>
      <w:r>
        <w:rPr>
          <w:rFonts w:ascii="Times New Roman" w:hAnsi="Times New Roman"/>
          <w:sz w:val="24"/>
          <w:szCs w:val="24"/>
        </w:rPr>
        <w:t xml:space="preserve"> (σ. 3). </w:t>
      </w:r>
    </w:p>
    <w:p w:rsidR="00102FD8" w:rsidRPr="00616B6C" w:rsidRDefault="00102FD8" w:rsidP="00102FD8">
      <w:pPr>
        <w:spacing w:before="240" w:after="0" w:line="360" w:lineRule="auto"/>
        <w:rPr>
          <w:rFonts w:ascii="Times New Roman" w:hAnsi="Times New Roman"/>
          <w:sz w:val="24"/>
          <w:szCs w:val="24"/>
        </w:rPr>
      </w:pPr>
      <w:r>
        <w:rPr>
          <w:rFonts w:ascii="Times New Roman" w:hAnsi="Times New Roman"/>
          <w:sz w:val="24"/>
          <w:szCs w:val="24"/>
        </w:rPr>
        <w:t>Το 2010 ο ρυθμός ανάπτυξης της γαλλικής οικονομίας κινήθηκε στο 1,5% του ΑΕΠ και ο πληθωρισμός στο 1,5%.</w:t>
      </w:r>
      <w:r w:rsidRPr="00762EF5">
        <w:rPr>
          <w:rFonts w:ascii="Times New Roman" w:hAnsi="Times New Roman"/>
          <w:sz w:val="24"/>
          <w:szCs w:val="24"/>
        </w:rPr>
        <w:t xml:space="preserve"> </w:t>
      </w:r>
      <w:r w:rsidRPr="00D46052">
        <w:rPr>
          <w:rFonts w:ascii="Times New Roman" w:hAnsi="Times New Roman"/>
          <w:sz w:val="24"/>
          <w:szCs w:val="24"/>
        </w:rPr>
        <w:t>Η</w:t>
      </w:r>
      <w:r>
        <w:rPr>
          <w:rFonts w:ascii="Times New Roman" w:hAnsi="Times New Roman"/>
          <w:sz w:val="24"/>
          <w:szCs w:val="24"/>
        </w:rPr>
        <w:t xml:space="preserve"> Γαλλία ήταν από τα λίγα κράτη που το 2010 και το 2011 απέφυγαν την ύφεση, όμως, το μερίδιο της αγοράς των γαλλικών εξαγωγών μεταξύ 2006 και 2011 μειώθηκε κατά 11,2% και οι οικονομικές ανισορροπίες δημιουργούσαν έντονο προβληματισμό (Ε</w:t>
      </w:r>
      <w:r>
        <w:rPr>
          <w:rFonts w:ascii="Times New Roman" w:hAnsi="Times New Roman"/>
          <w:sz w:val="24"/>
          <w:szCs w:val="24"/>
          <w:lang w:val="en-US"/>
        </w:rPr>
        <w:t>uropean</w:t>
      </w:r>
      <w:r w:rsidRPr="00D46052">
        <w:rPr>
          <w:rFonts w:ascii="Times New Roman" w:hAnsi="Times New Roman"/>
          <w:sz w:val="24"/>
          <w:szCs w:val="24"/>
        </w:rPr>
        <w:t xml:space="preserve"> </w:t>
      </w:r>
      <w:r>
        <w:rPr>
          <w:rFonts w:ascii="Times New Roman" w:hAnsi="Times New Roman"/>
          <w:sz w:val="24"/>
          <w:szCs w:val="24"/>
          <w:lang w:val="en-US"/>
        </w:rPr>
        <w:t>Economy</w:t>
      </w:r>
      <w:r w:rsidRPr="00D46052">
        <w:rPr>
          <w:rFonts w:ascii="Times New Roman" w:hAnsi="Times New Roman"/>
          <w:sz w:val="24"/>
          <w:szCs w:val="24"/>
        </w:rPr>
        <w:t>, 2013). Δ</w:t>
      </w:r>
      <w:r>
        <w:rPr>
          <w:rFonts w:ascii="Times New Roman" w:hAnsi="Times New Roman"/>
          <w:sz w:val="24"/>
          <w:szCs w:val="24"/>
        </w:rPr>
        <w:t>υο χρόνια αργότερα, το 2014, η ανάπτυξη στη Γαλλία σύμφωνα με την ετήσια έκθεση της Banque de France (2014) κινήθηκε με ρυθμό 0,4</w:t>
      </w:r>
      <w:r w:rsidRPr="00762EF5">
        <w:rPr>
          <w:rFonts w:ascii="Times New Roman" w:hAnsi="Times New Roman"/>
          <w:sz w:val="24"/>
          <w:szCs w:val="24"/>
        </w:rPr>
        <w:t xml:space="preserve">%, </w:t>
      </w:r>
      <w:r>
        <w:rPr>
          <w:rFonts w:ascii="Times New Roman" w:hAnsi="Times New Roman"/>
          <w:sz w:val="24"/>
          <w:szCs w:val="24"/>
          <w:lang w:val="en-US"/>
        </w:rPr>
        <w:t>o</w:t>
      </w:r>
      <w:r w:rsidRPr="00762EF5">
        <w:rPr>
          <w:rFonts w:ascii="Times New Roman" w:hAnsi="Times New Roman"/>
          <w:sz w:val="24"/>
          <w:szCs w:val="24"/>
        </w:rPr>
        <w:t xml:space="preserve"> πληθωρισμ</w:t>
      </w:r>
      <w:r>
        <w:rPr>
          <w:rFonts w:ascii="Times New Roman" w:hAnsi="Times New Roman"/>
          <w:sz w:val="24"/>
          <w:szCs w:val="24"/>
        </w:rPr>
        <w:t xml:space="preserve">ός ανήλθε στο 0,6% από 1,0% που ήταν το 2013, το εμπορικό έλλειμμα ανήλθε στα 54 δις από 61 δις ευρώ που ήταν το 2013, οι συνολικές εισαγωγές μειώθηκαν ελαφρά και το επίπεδο </w:t>
      </w:r>
      <w:r>
        <w:rPr>
          <w:rFonts w:ascii="Times New Roman" w:hAnsi="Times New Roman"/>
          <w:sz w:val="24"/>
          <w:szCs w:val="24"/>
        </w:rPr>
        <w:lastRenderedPageBreak/>
        <w:t xml:space="preserve">του κόστους εργασίας ανά μονάδα προϊόντος παρέμεινε αμετάβλητο.  </w:t>
      </w:r>
      <w:r w:rsidRPr="00616B6C">
        <w:rPr>
          <w:rFonts w:ascii="Times New Roman" w:hAnsi="Times New Roman"/>
          <w:sz w:val="24"/>
          <w:szCs w:val="24"/>
        </w:rPr>
        <w:t>Τ</w:t>
      </w:r>
      <w:r>
        <w:rPr>
          <w:rFonts w:ascii="Times New Roman" w:hAnsi="Times New Roman"/>
          <w:sz w:val="24"/>
          <w:szCs w:val="24"/>
        </w:rPr>
        <w:t xml:space="preserve">έλος, σύμφωνα με την έκθεση της European Commision (2017) ο ρυθμός αύξησης του ΑΕΠ το 2016 μειώθηκε ελαφρά στο 1,2% από 1,3% που ήταν το 2015 παρά το γεγονός της επιτάχυνσης της εγχώριας ζήτησης και τον άνοδο των καθαρών εξαγωγών κατά 1,0% του ΑΕΠ. Επίσης, το εμπορικό έλλειμμα επιδεινώθηκε αφού οι εξαγωγές παρέμειναν πιο έντονες σε σχέση με τις εξαγωγές. </w:t>
      </w:r>
    </w:p>
    <w:p w:rsidR="00102FD8" w:rsidRDefault="00102FD8" w:rsidP="00102FD8">
      <w:pPr>
        <w:spacing w:before="240" w:after="0" w:line="360" w:lineRule="auto"/>
        <w:rPr>
          <w:rFonts w:ascii="Times New Roman" w:hAnsi="Times New Roman"/>
          <w:sz w:val="36"/>
          <w:szCs w:val="36"/>
        </w:rPr>
      </w:pPr>
      <w:r>
        <w:rPr>
          <w:rFonts w:ascii="Times New Roman" w:hAnsi="Times New Roman"/>
          <w:sz w:val="36"/>
          <w:szCs w:val="36"/>
        </w:rPr>
        <w:t xml:space="preserve">7.2 </w:t>
      </w:r>
      <w:r w:rsidRPr="003F587B">
        <w:rPr>
          <w:rFonts w:ascii="Times New Roman" w:hAnsi="Times New Roman"/>
          <w:sz w:val="36"/>
          <w:szCs w:val="36"/>
        </w:rPr>
        <w:t>Ανάλυση των κυριότερων μακρ</w:t>
      </w:r>
      <w:r>
        <w:rPr>
          <w:rFonts w:ascii="Times New Roman" w:hAnsi="Times New Roman"/>
          <w:sz w:val="36"/>
          <w:szCs w:val="36"/>
        </w:rPr>
        <w:t>οοικονομικών μεγεθών της Γαλλίας</w:t>
      </w:r>
    </w:p>
    <w:p w:rsidR="00102FD8" w:rsidRPr="003F587B" w:rsidRDefault="00102FD8" w:rsidP="00102FD8">
      <w:pPr>
        <w:spacing w:before="240" w:after="0" w:line="360" w:lineRule="auto"/>
        <w:rPr>
          <w:rFonts w:ascii="Times New Roman" w:hAnsi="Times New Roman"/>
          <w:sz w:val="24"/>
          <w:szCs w:val="24"/>
        </w:rPr>
      </w:pPr>
      <w:r>
        <w:rPr>
          <w:rFonts w:ascii="Times New Roman" w:hAnsi="Times New Roman"/>
          <w:sz w:val="24"/>
          <w:szCs w:val="24"/>
        </w:rPr>
        <w:t>Τα μακροοικονομικά μεγέθη</w:t>
      </w:r>
      <w:r w:rsidRPr="00C52147">
        <w:rPr>
          <w:rFonts w:ascii="Times New Roman" w:hAnsi="Times New Roman"/>
          <w:sz w:val="24"/>
          <w:szCs w:val="24"/>
        </w:rPr>
        <w:t xml:space="preserve"> ΑΕΠ,</w:t>
      </w:r>
      <w:r>
        <w:rPr>
          <w:rFonts w:ascii="Times New Roman" w:hAnsi="Times New Roman"/>
          <w:sz w:val="24"/>
          <w:szCs w:val="24"/>
        </w:rPr>
        <w:t xml:space="preserve"> Χρέος, ΑΞΕ, Ανεργία και Φτώχεια την τελευταία δεκαετία στη Γαλλία είχαν την παρακάτω εξελικτική πορεία:</w:t>
      </w:r>
    </w:p>
    <w:p w:rsidR="00102FD8" w:rsidRDefault="00621E59" w:rsidP="00102FD8">
      <w:pPr>
        <w:numPr>
          <w:ilvl w:val="2"/>
          <w:numId w:val="24"/>
        </w:numPr>
        <w:spacing w:before="240" w:after="0" w:line="360" w:lineRule="auto"/>
        <w:rPr>
          <w:rFonts w:ascii="Times New Roman" w:hAnsi="Times New Roman"/>
          <w:sz w:val="28"/>
          <w:szCs w:val="28"/>
        </w:rPr>
      </w:pPr>
      <w:r>
        <w:rPr>
          <w:rFonts w:ascii="Times New Roman" w:hAnsi="Times New Roman"/>
          <w:sz w:val="28"/>
          <w:szCs w:val="28"/>
        </w:rPr>
        <w:t>Ακαθάριστο Εγχώριο Πρϊόν</w:t>
      </w:r>
    </w:p>
    <w:p w:rsidR="00102FD8" w:rsidRDefault="00102FD8" w:rsidP="00102FD8">
      <w:pPr>
        <w:spacing w:before="240" w:after="0" w:line="360" w:lineRule="auto"/>
        <w:rPr>
          <w:rFonts w:ascii="Times New Roman" w:hAnsi="Times New Roman"/>
          <w:sz w:val="24"/>
          <w:szCs w:val="24"/>
        </w:rPr>
      </w:pPr>
      <w:r>
        <w:rPr>
          <w:rFonts w:ascii="Times New Roman" w:hAnsi="Times New Roman"/>
          <w:sz w:val="24"/>
          <w:szCs w:val="24"/>
        </w:rPr>
        <w:t xml:space="preserve">Το κατά κεφαλήν ΑΕΠ της Γαλλίας την περίοδο 2005-2015 είχε μια συνεχόμενη </w:t>
      </w:r>
      <w:r w:rsidR="00673D9D">
        <w:rPr>
          <w:rFonts w:ascii="Times New Roman" w:hAnsi="Times New Roman"/>
          <w:sz w:val="24"/>
          <w:szCs w:val="24"/>
        </w:rPr>
        <w:t>αυξητική πορεία. Το διάγραμμα 68</w:t>
      </w:r>
      <w:r>
        <w:rPr>
          <w:rFonts w:ascii="Times New Roman" w:hAnsi="Times New Roman"/>
          <w:sz w:val="24"/>
          <w:szCs w:val="24"/>
        </w:rPr>
        <w:t xml:space="preserve"> παρουσιάζει το κατά κεφαλήν ΑΕΠ της Γαλλίας σε ευρώ την περίοδο 2005-2015.</w:t>
      </w:r>
    </w:p>
    <w:p w:rsidR="00102FD8" w:rsidRDefault="00102FD8" w:rsidP="00102FD8">
      <w:pPr>
        <w:spacing w:before="240" w:after="0" w:line="360" w:lineRule="auto"/>
        <w:rPr>
          <w:rFonts w:ascii="Times New Roman" w:hAnsi="Times New Roman"/>
          <w:sz w:val="24"/>
          <w:szCs w:val="24"/>
        </w:rPr>
      </w:pPr>
      <w:r w:rsidRPr="005E153F">
        <w:rPr>
          <w:rFonts w:ascii="Times New Roman" w:hAnsi="Times New Roman"/>
          <w:sz w:val="24"/>
          <w:szCs w:val="24"/>
        </w:rPr>
        <w:t>Δ</w:t>
      </w:r>
      <w:r w:rsidR="00673D9D">
        <w:rPr>
          <w:rFonts w:ascii="Times New Roman" w:hAnsi="Times New Roman"/>
          <w:sz w:val="24"/>
          <w:szCs w:val="24"/>
        </w:rPr>
        <w:t>ιάγραμμα 68</w:t>
      </w:r>
      <w:r>
        <w:rPr>
          <w:rFonts w:ascii="Times New Roman" w:hAnsi="Times New Roman"/>
          <w:sz w:val="24"/>
          <w:szCs w:val="24"/>
        </w:rPr>
        <w:t>: Το κατά κεφαλήν ΑΕΠ της Γαλλίας σε ευρώ (2005-2015)</w:t>
      </w:r>
    </w:p>
    <w:p w:rsidR="00102FD8" w:rsidRDefault="00B77441" w:rsidP="00102FD8">
      <w:pPr>
        <w:spacing w:before="240" w:after="0" w:line="36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3109081" cy="1847850"/>
            <wp:effectExtent l="19050" t="0" r="0" b="0"/>
            <wp:docPr id="74" name="Εικόνα 74" descr="ΓΑΛΛΙΑ ΚΑΤΑ ΚΕΦΑΛΗΝ ΑΕΠ ΣΕ ΕΥΡ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ΓΑΛΛΙΑ ΚΑΤΑ ΚΕΦΑΛΗΝ ΑΕΠ ΣΕ ΕΥΡΩ"/>
                    <pic:cNvPicPr>
                      <a:picLocks noChangeAspect="1" noChangeArrowheads="1"/>
                    </pic:cNvPicPr>
                  </pic:nvPicPr>
                  <pic:blipFill>
                    <a:blip r:embed="rId87"/>
                    <a:srcRect/>
                    <a:stretch>
                      <a:fillRect/>
                    </a:stretch>
                  </pic:blipFill>
                  <pic:spPr bwMode="auto">
                    <a:xfrm>
                      <a:off x="0" y="0"/>
                      <a:ext cx="3108873" cy="1847727"/>
                    </a:xfrm>
                    <a:prstGeom prst="rect">
                      <a:avLst/>
                    </a:prstGeom>
                    <a:noFill/>
                    <a:ln w="9525">
                      <a:noFill/>
                      <a:miter lim="800000"/>
                      <a:headEnd/>
                      <a:tailEnd/>
                    </a:ln>
                  </pic:spPr>
                </pic:pic>
              </a:graphicData>
            </a:graphic>
          </wp:inline>
        </w:drawing>
      </w:r>
    </w:p>
    <w:p w:rsidR="00102FD8" w:rsidRDefault="00102FD8" w:rsidP="00102FD8">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102FD8" w:rsidRDefault="00102FD8" w:rsidP="00102FD8">
      <w:pPr>
        <w:spacing w:before="240" w:after="0" w:line="360" w:lineRule="auto"/>
        <w:rPr>
          <w:rFonts w:ascii="Times New Roman" w:hAnsi="Times New Roman"/>
          <w:sz w:val="24"/>
          <w:szCs w:val="24"/>
        </w:rPr>
      </w:pPr>
      <w:r>
        <w:rPr>
          <w:rFonts w:ascii="Times New Roman" w:hAnsi="Times New Roman"/>
          <w:sz w:val="24"/>
          <w:szCs w:val="24"/>
        </w:rPr>
        <w:t>Το 2005 το κατά κεφαλήν ΑΕΠ ήταν 28.100 ευρώ και λίγο πριν την παγκόσμια οικονομική κρίση, το 2008, ήταν 31.000 ευρώ. Τη διετία 2009-2010 λόγω της παγκόσμιας οικονομικής κρίσης παρουσίασε μια μικρή μείωση. Το 2009 το κατά κεφαλήν ΑΕΠ ήταν 30.000 ευρώ και το 2010 ήταν 30.800 ευρώ. Την περίοδο 2011-</w:t>
      </w:r>
      <w:r>
        <w:rPr>
          <w:rFonts w:ascii="Times New Roman" w:hAnsi="Times New Roman"/>
          <w:sz w:val="24"/>
          <w:szCs w:val="24"/>
        </w:rPr>
        <w:lastRenderedPageBreak/>
        <w:t xml:space="preserve">2015 είχε μια συνεχόμενη αυξητική πορεία. Το 2011 ήταν 31.500 ευρώ, το 2012 ήταν 31.800 ευρώ, το 2013 ήταν 32.100 ευρώ, το 2014 ήταν 32.300 ευρώ και το 2015 ήταν 32.800 ευρώ. </w:t>
      </w:r>
    </w:p>
    <w:p w:rsidR="00102FD8" w:rsidRPr="005E153F" w:rsidRDefault="00102FD8" w:rsidP="00102FD8">
      <w:pPr>
        <w:spacing w:before="240" w:after="0" w:line="360" w:lineRule="auto"/>
        <w:rPr>
          <w:rFonts w:ascii="Times New Roman" w:hAnsi="Times New Roman"/>
          <w:sz w:val="24"/>
          <w:szCs w:val="24"/>
        </w:rPr>
      </w:pPr>
      <w:r>
        <w:rPr>
          <w:rFonts w:ascii="Times New Roman" w:hAnsi="Times New Roman"/>
          <w:sz w:val="24"/>
          <w:szCs w:val="24"/>
        </w:rPr>
        <w:t>Όπως είναι φυσικό και το γενικό ΑΕΠ σε ονομαστικούς όρους ακολούθησε την ίδια πορεία με μια μικρή μόνο μείωση το 2009 την περίοδο της έξαρσης της οικονομικής κρίσης. Το 2005 ήταν 1,77 τρις ευρώ και λίγο πριν την οικονομική κρίση, το 2008 έφτασε στο 1,99 τρις ευρώ για να μειωθεί το 2009 στο 1,93 τρις ευρώ. Το 2010 έως το 2015 ακολούθησε μια συνεχόμενη αυξητική πορεία. Το 2010 ήταν 1,99 τρις ευρώ και το 2015 έφτασε τα</w:t>
      </w:r>
      <w:r w:rsidR="00673D9D">
        <w:rPr>
          <w:rFonts w:ascii="Times New Roman" w:hAnsi="Times New Roman"/>
          <w:sz w:val="24"/>
          <w:szCs w:val="24"/>
        </w:rPr>
        <w:t xml:space="preserve"> 2,18 τρις ευρώ. Το διάγραμμα 69</w:t>
      </w:r>
      <w:r>
        <w:rPr>
          <w:rFonts w:ascii="Times New Roman" w:hAnsi="Times New Roman"/>
          <w:sz w:val="24"/>
          <w:szCs w:val="24"/>
        </w:rPr>
        <w:t xml:space="preserve"> αποτυπώνει την εξέλιξη του γαλλικού ΑΕΠ σε ονομαστικούς όρους την περίοδο 2005-2015.</w:t>
      </w:r>
    </w:p>
    <w:p w:rsidR="00102FD8" w:rsidRDefault="00673D9D" w:rsidP="00102FD8">
      <w:pPr>
        <w:spacing w:before="240" w:after="0" w:line="360" w:lineRule="auto"/>
        <w:rPr>
          <w:rFonts w:ascii="Times New Roman" w:hAnsi="Times New Roman"/>
          <w:sz w:val="24"/>
          <w:szCs w:val="24"/>
        </w:rPr>
      </w:pPr>
      <w:r>
        <w:rPr>
          <w:rFonts w:ascii="Times New Roman" w:hAnsi="Times New Roman"/>
          <w:sz w:val="24"/>
          <w:szCs w:val="24"/>
        </w:rPr>
        <w:t>Διάγραμμα 69</w:t>
      </w:r>
      <w:r w:rsidR="00102FD8">
        <w:rPr>
          <w:rFonts w:ascii="Times New Roman" w:hAnsi="Times New Roman"/>
          <w:sz w:val="24"/>
          <w:szCs w:val="24"/>
        </w:rPr>
        <w:t>: Γαλλικό ΑΕΠ περιόδου 2005-2015 (δις ευρώ)</w:t>
      </w:r>
    </w:p>
    <w:p w:rsidR="00102FD8" w:rsidRDefault="00B77441" w:rsidP="00102FD8">
      <w:pPr>
        <w:spacing w:before="240" w:after="0" w:line="360" w:lineRule="auto"/>
        <w:ind w:left="720"/>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3286123" cy="2000250"/>
            <wp:effectExtent l="19050" t="0" r="0" b="0"/>
            <wp:docPr id="75" name="Εικόνα 75" descr="ΓΑΛΛΙΑ ΑΕΠ ΣΕ ΔΙΣ ΕΥΡ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ΓΑΛΛΙΑ ΑΕΠ ΣΕ ΔΙΣ ΕΥΡΩ"/>
                    <pic:cNvPicPr>
                      <a:picLocks noChangeAspect="1" noChangeArrowheads="1"/>
                    </pic:cNvPicPr>
                  </pic:nvPicPr>
                  <pic:blipFill>
                    <a:blip r:embed="rId88"/>
                    <a:srcRect/>
                    <a:stretch>
                      <a:fillRect/>
                    </a:stretch>
                  </pic:blipFill>
                  <pic:spPr bwMode="auto">
                    <a:xfrm>
                      <a:off x="0" y="0"/>
                      <a:ext cx="3288932" cy="2001960"/>
                    </a:xfrm>
                    <a:prstGeom prst="rect">
                      <a:avLst/>
                    </a:prstGeom>
                    <a:noFill/>
                    <a:ln w="9525">
                      <a:noFill/>
                      <a:miter lim="800000"/>
                      <a:headEnd/>
                      <a:tailEnd/>
                    </a:ln>
                  </pic:spPr>
                </pic:pic>
              </a:graphicData>
            </a:graphic>
          </wp:inline>
        </w:drawing>
      </w:r>
    </w:p>
    <w:p w:rsidR="00102FD8" w:rsidRPr="003F3CAF" w:rsidRDefault="00102FD8" w:rsidP="00102FD8">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102FD8" w:rsidRPr="000C2BCE" w:rsidRDefault="00102FD8" w:rsidP="00103506">
      <w:pPr>
        <w:numPr>
          <w:ilvl w:val="2"/>
          <w:numId w:val="24"/>
        </w:numPr>
        <w:spacing w:before="240" w:after="0" w:line="360" w:lineRule="auto"/>
        <w:rPr>
          <w:rFonts w:ascii="Times New Roman" w:hAnsi="Times New Roman"/>
          <w:sz w:val="28"/>
          <w:szCs w:val="28"/>
        </w:rPr>
      </w:pPr>
      <w:r w:rsidRPr="005D63DE">
        <w:rPr>
          <w:rFonts w:ascii="Times New Roman" w:hAnsi="Times New Roman"/>
          <w:sz w:val="28"/>
          <w:szCs w:val="28"/>
        </w:rPr>
        <w:t>Χρέος</w:t>
      </w:r>
    </w:p>
    <w:p w:rsidR="00102FD8" w:rsidRPr="007B65DF" w:rsidRDefault="00102FD8" w:rsidP="00102FD8">
      <w:pPr>
        <w:spacing w:before="240" w:after="0" w:line="360" w:lineRule="auto"/>
        <w:rPr>
          <w:rFonts w:ascii="Times New Roman" w:hAnsi="Times New Roman"/>
          <w:sz w:val="24"/>
          <w:szCs w:val="24"/>
        </w:rPr>
      </w:pPr>
      <w:r>
        <w:rPr>
          <w:rFonts w:ascii="Times New Roman" w:hAnsi="Times New Roman"/>
          <w:sz w:val="24"/>
          <w:szCs w:val="24"/>
        </w:rPr>
        <w:t xml:space="preserve">Μεγάλο πρόβλημα για τη γαλλική οικονομία εξελίχθηκε το χρέος της αφού έχει μια συνεχόμενη αυξητική πορεία από το 2005 έως σήμερα. Το 2005 ήταν 67,1% του ΑΕΠ και το 2015 έφτασε στο 95,6% του ΑΕΠ με ανοδικές τάσεις. Να σημειωθεί ότι από το 2005 και μέχρι την έναρξη της οικονομικής κρίσης το 2008, το γαλλικό χρέος είχε φθίνουσα πορεία. Το 2005 ήταν 67,1% του ΑΕΠ, το 2006 μειώθηκε στο 64,4% του ΑΕΠ και το 2007 μειώθηκε στο 64,3% του ΑΕΠ. Από το 2008 και έως σήμερα ακολουθεί μια ανοδική πορεία. Το 2008 ήταν 68,0% του ΑΕΠ, το 2009 ήταν 78,9% του ΑΕΠ, το 2010 ήταν 81,6% του ΑΕΠ, το 2011 ήταν 85,2% του ΑΕΠ, το 2012 ήταν 89,5% του ΑΕΠ, το 2013 ήταν 92,3% του ΑΕΠ, το 2014 ήταν 94,9% του ΑΕΠ </w:t>
      </w:r>
      <w:r>
        <w:rPr>
          <w:rFonts w:ascii="Times New Roman" w:hAnsi="Times New Roman"/>
          <w:sz w:val="24"/>
          <w:szCs w:val="24"/>
        </w:rPr>
        <w:lastRenderedPageBreak/>
        <w:t xml:space="preserve">και το 2015 ήταν 95,6% του ΑΕΠ. Η </w:t>
      </w:r>
      <w:r w:rsidRPr="00367C61">
        <w:rPr>
          <w:rFonts w:ascii="Times New Roman" w:hAnsi="Times New Roman"/>
          <w:sz w:val="24"/>
          <w:szCs w:val="24"/>
        </w:rPr>
        <w:t xml:space="preserve">έκθεση </w:t>
      </w:r>
      <w:r w:rsidRPr="00367C61">
        <w:rPr>
          <w:rFonts w:ascii="Times New Roman" w:hAnsi="Times New Roman"/>
          <w:sz w:val="24"/>
          <w:szCs w:val="24"/>
          <w:lang w:val="en-US"/>
        </w:rPr>
        <w:t>European</w:t>
      </w:r>
      <w:r w:rsidRPr="00367C61">
        <w:rPr>
          <w:rFonts w:ascii="Times New Roman" w:hAnsi="Times New Roman"/>
          <w:sz w:val="24"/>
          <w:szCs w:val="24"/>
        </w:rPr>
        <w:t xml:space="preserve"> </w:t>
      </w:r>
      <w:r w:rsidRPr="00367C61">
        <w:rPr>
          <w:rFonts w:ascii="Times New Roman" w:hAnsi="Times New Roman"/>
          <w:sz w:val="24"/>
          <w:szCs w:val="24"/>
          <w:lang w:val="en-US"/>
        </w:rPr>
        <w:t>Economy</w:t>
      </w:r>
      <w:r w:rsidRPr="00367C61">
        <w:rPr>
          <w:rFonts w:ascii="Times New Roman" w:hAnsi="Times New Roman"/>
          <w:sz w:val="24"/>
          <w:szCs w:val="24"/>
        </w:rPr>
        <w:t xml:space="preserve"> (2015) καταγράφει τις ανισορροπίες στη γαλλική οικονομία και επισημαίνει το μεγάλο δημόσιο χρέος της γαλλικής οικονομίας που </w:t>
      </w:r>
      <w:r>
        <w:rPr>
          <w:rFonts w:ascii="Times New Roman" w:hAnsi="Times New Roman"/>
          <w:sz w:val="24"/>
          <w:szCs w:val="24"/>
        </w:rPr>
        <w:t>συνεχίζει να αυξάνει και ζητά</w:t>
      </w:r>
      <w:r w:rsidRPr="00367C61">
        <w:rPr>
          <w:rFonts w:ascii="Times New Roman" w:hAnsi="Times New Roman"/>
          <w:sz w:val="24"/>
          <w:szCs w:val="24"/>
        </w:rPr>
        <w:t xml:space="preserve"> δημοσιονομικές προσαρμογές. </w:t>
      </w:r>
      <w:r w:rsidR="00673D9D">
        <w:rPr>
          <w:rFonts w:ascii="Times New Roman" w:hAnsi="Times New Roman"/>
          <w:sz w:val="24"/>
          <w:szCs w:val="24"/>
        </w:rPr>
        <w:t xml:space="preserve">Το διάγραμμα 70 </w:t>
      </w:r>
      <w:r>
        <w:rPr>
          <w:rFonts w:ascii="Times New Roman" w:hAnsi="Times New Roman"/>
          <w:sz w:val="24"/>
          <w:szCs w:val="24"/>
        </w:rPr>
        <w:t xml:space="preserve">αποτυπώνει το ποσοστό χρέους της Γαλλίας σε σχέση με το ΑΕΠ 2005-2015. </w:t>
      </w:r>
    </w:p>
    <w:p w:rsidR="00102FD8" w:rsidRDefault="00673D9D" w:rsidP="00102FD8">
      <w:pPr>
        <w:spacing w:before="240" w:after="0" w:line="360" w:lineRule="auto"/>
        <w:rPr>
          <w:rFonts w:ascii="Times New Roman" w:hAnsi="Times New Roman"/>
          <w:sz w:val="24"/>
          <w:szCs w:val="24"/>
        </w:rPr>
      </w:pPr>
      <w:r>
        <w:rPr>
          <w:rFonts w:ascii="Times New Roman" w:hAnsi="Times New Roman"/>
          <w:sz w:val="24"/>
          <w:szCs w:val="24"/>
        </w:rPr>
        <w:t>Διάγραμμα 70</w:t>
      </w:r>
      <w:r w:rsidR="00102FD8">
        <w:rPr>
          <w:rFonts w:ascii="Times New Roman" w:hAnsi="Times New Roman"/>
          <w:sz w:val="24"/>
          <w:szCs w:val="24"/>
        </w:rPr>
        <w:t>: Ποσοστό χρέους Γαλλίας σε σχέση με το ΑΕΠ (2005-2015)</w:t>
      </w:r>
    </w:p>
    <w:p w:rsidR="00102FD8" w:rsidRDefault="00B77441" w:rsidP="00102FD8">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599673" cy="2286000"/>
            <wp:effectExtent l="19050" t="0" r="777" b="0"/>
            <wp:docPr id="76" name="Εικόνα 76" descr="ΓΑΛΛΙΑ ΧΡΕΟΣ ΣΕ ΠΟΣΟΣΤΟ ΤΟΥ ΑΕ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ΓΑΛΛΙΑ ΧΡΕΟΣ ΣΕ ΠΟΣΟΣΤΟ ΤΟΥ ΑΕΠ"/>
                    <pic:cNvPicPr>
                      <a:picLocks noChangeAspect="1" noChangeArrowheads="1"/>
                    </pic:cNvPicPr>
                  </pic:nvPicPr>
                  <pic:blipFill>
                    <a:blip r:embed="rId89"/>
                    <a:srcRect/>
                    <a:stretch>
                      <a:fillRect/>
                    </a:stretch>
                  </pic:blipFill>
                  <pic:spPr bwMode="auto">
                    <a:xfrm>
                      <a:off x="0" y="0"/>
                      <a:ext cx="3600854" cy="2286750"/>
                    </a:xfrm>
                    <a:prstGeom prst="rect">
                      <a:avLst/>
                    </a:prstGeom>
                    <a:noFill/>
                    <a:ln w="9525">
                      <a:noFill/>
                      <a:miter lim="800000"/>
                      <a:headEnd/>
                      <a:tailEnd/>
                    </a:ln>
                  </pic:spPr>
                </pic:pic>
              </a:graphicData>
            </a:graphic>
          </wp:inline>
        </w:drawing>
      </w:r>
    </w:p>
    <w:p w:rsidR="00102FD8" w:rsidRPr="00DA40A9" w:rsidRDefault="00102FD8" w:rsidP="00102FD8">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102FD8" w:rsidRPr="007B65DF" w:rsidRDefault="00102FD8" w:rsidP="00102FD8">
      <w:pPr>
        <w:spacing w:before="240" w:after="0" w:line="360" w:lineRule="auto"/>
        <w:rPr>
          <w:rFonts w:ascii="Times New Roman" w:hAnsi="Times New Roman"/>
          <w:sz w:val="24"/>
          <w:szCs w:val="24"/>
        </w:rPr>
      </w:pPr>
      <w:r>
        <w:rPr>
          <w:rFonts w:ascii="Times New Roman" w:hAnsi="Times New Roman"/>
          <w:sz w:val="24"/>
          <w:szCs w:val="24"/>
        </w:rPr>
        <w:t xml:space="preserve">Όπως είναι φυσικό το γαλλικό χρέος και σε ονομαστικούς όρους διέγραψε την ίδια πορεία την περίοδο 2005-2015 με αυτή του κατά κεφαλήν ΑΕΠ. Το 2005 ήταν 1,18 τρις ευρώ και έφτασε το 2015 να είναι </w:t>
      </w:r>
      <w:r w:rsidR="00673D9D">
        <w:rPr>
          <w:rFonts w:ascii="Times New Roman" w:hAnsi="Times New Roman"/>
          <w:sz w:val="24"/>
          <w:szCs w:val="24"/>
        </w:rPr>
        <w:t>2,09 τρις ευρώ. Το διάγραμμα  71</w:t>
      </w:r>
      <w:r w:rsidRPr="007B65DF">
        <w:rPr>
          <w:rFonts w:ascii="Times New Roman" w:hAnsi="Times New Roman"/>
          <w:sz w:val="24"/>
          <w:szCs w:val="24"/>
        </w:rPr>
        <w:t xml:space="preserve"> </w:t>
      </w:r>
      <w:r>
        <w:rPr>
          <w:rFonts w:ascii="Times New Roman" w:hAnsi="Times New Roman"/>
          <w:sz w:val="24"/>
          <w:szCs w:val="24"/>
        </w:rPr>
        <w:t xml:space="preserve"> αποτυπώνει το χρέος της Γαλλίας σε ονομαστικούς όρους την περίοδο 2005-2015. </w:t>
      </w:r>
    </w:p>
    <w:p w:rsidR="00102FD8" w:rsidRDefault="00673D9D" w:rsidP="00102FD8">
      <w:pPr>
        <w:spacing w:before="240" w:after="0" w:line="360" w:lineRule="auto"/>
        <w:rPr>
          <w:rFonts w:ascii="Times New Roman" w:hAnsi="Times New Roman"/>
          <w:sz w:val="24"/>
          <w:szCs w:val="24"/>
        </w:rPr>
      </w:pPr>
      <w:r>
        <w:rPr>
          <w:rFonts w:ascii="Times New Roman" w:hAnsi="Times New Roman"/>
          <w:sz w:val="24"/>
          <w:szCs w:val="24"/>
        </w:rPr>
        <w:t>Διάγραμμα  71</w:t>
      </w:r>
      <w:r w:rsidR="00102FD8">
        <w:rPr>
          <w:rFonts w:ascii="Times New Roman" w:hAnsi="Times New Roman"/>
          <w:sz w:val="24"/>
          <w:szCs w:val="24"/>
        </w:rPr>
        <w:t>: Χρέος Γαλλίας σε ονομαστικούς όρους 2005-2015 (δις ευρώ)</w:t>
      </w:r>
    </w:p>
    <w:p w:rsidR="00102FD8" w:rsidRDefault="00B77441" w:rsidP="00102FD8">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336787" cy="2105025"/>
            <wp:effectExtent l="19050" t="0" r="0" b="0"/>
            <wp:docPr id="77" name="Εικόνα 77" descr="ΧΡΕΟΣ ΣΕ ΟΝΟΜΑΣΤΙΚΟΥΣ ΟΡΟΥΣ ΔΙΣ ΕΥΡ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ΧΡΕΟΣ ΣΕ ΟΝΟΜΑΣΤΙΚΟΥΣ ΟΡΟΥΣ ΔΙΣ ΕΥΡΩ"/>
                    <pic:cNvPicPr>
                      <a:picLocks noChangeAspect="1" noChangeArrowheads="1"/>
                    </pic:cNvPicPr>
                  </pic:nvPicPr>
                  <pic:blipFill>
                    <a:blip r:embed="rId90"/>
                    <a:srcRect/>
                    <a:stretch>
                      <a:fillRect/>
                    </a:stretch>
                  </pic:blipFill>
                  <pic:spPr bwMode="auto">
                    <a:xfrm>
                      <a:off x="0" y="0"/>
                      <a:ext cx="3339076" cy="2106469"/>
                    </a:xfrm>
                    <a:prstGeom prst="rect">
                      <a:avLst/>
                    </a:prstGeom>
                    <a:noFill/>
                    <a:ln w="9525">
                      <a:noFill/>
                      <a:miter lim="800000"/>
                      <a:headEnd/>
                      <a:tailEnd/>
                    </a:ln>
                  </pic:spPr>
                </pic:pic>
              </a:graphicData>
            </a:graphic>
          </wp:inline>
        </w:drawing>
      </w:r>
    </w:p>
    <w:p w:rsidR="00102FD8" w:rsidRDefault="00102FD8" w:rsidP="00102FD8">
      <w:pPr>
        <w:spacing w:before="240" w:after="0" w:line="360" w:lineRule="auto"/>
        <w:rPr>
          <w:rFonts w:ascii="Times New Roman" w:hAnsi="Times New Roman"/>
          <w:sz w:val="24"/>
          <w:szCs w:val="24"/>
        </w:rPr>
      </w:pPr>
      <w:r>
        <w:rPr>
          <w:rFonts w:ascii="Times New Roman" w:hAnsi="Times New Roman"/>
          <w:sz w:val="24"/>
          <w:szCs w:val="24"/>
        </w:rPr>
        <w:lastRenderedPageBreak/>
        <w:t>Πηγή: Eurostat</w:t>
      </w:r>
    </w:p>
    <w:p w:rsidR="00102FD8" w:rsidRDefault="00102FD8" w:rsidP="00102FD8">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το γαλλικό χρέος με τον Μ.Ο. του χρέους των 19 χωρών που απαρτίζουν σήμερα την ευρωζώνη σε σχέση με το ΑΕΠ διαπιστώνεται ότι τα χρόνια πριν από την οικονομική κρίση το χρέος της Γαλλίας ήταν μικρότερο από τον Μ.Ο. των 19 χωρών της ευρωζώνης. Το 2005 το χρέος της ευρωζώνης σε σχέση με το ΑΕΠ ήταν 69,2% του ΑΕΠ και της Γαλλίας ήταν 67,1% του ΑΕΠ, το 2006 της ευρωζώνης ήταν 67,4% και της Γαλλίας 64,4% του ΑΕΠ, το 2007 της ευρωζώνης ήταν 65,0% του ΑΕΠ και της Γαλλίας 64,3% του ΑΕΠ και το 2008 της ευρωζώνης ήταν 68,6% του ΑΕΠ και της Γαλλίας 68,0% του ΑΕΠ. Τα χρόνια της έξαρσης της παγκόσμιας οικονομικής κρίσης 2009-2011 το γαλλικό χρέος άλλοτε ήταν μεγαλύτερο και άλλοτε μικρότερο από τον Μ.Ο. των 19 χωρών της ευρωζώνης. Το 2009 της ευρωζώνης ήταν 78,4% του ΑΕΠ και της Γαλλίας 78,9% του ΑΕΠ, το 2010 της ευρωζώνης ήταν 83.9% του ΑΕΠ και της Γαλλίας 85,2% του ΑΕΠ. Το 2012 το γαλλικό χρέος ήταν ίσο με τον Μ. Ο. των 19 χωρών της ευρωζώνης. Από το 2013 και μετά το γαλλικό χρέος αρχίζει να ξεπερνά τον Μ.Ο. των 19 χωρών της ευρωζώνης και να έχει συνεχώς αυξητικές τάσεις. Το 2013 της Γαλλίας ήταν 92,3% του ΑΕΠ και της ευρωζώνης 91,4% του ΑΕΠ, το 2014 της Γαλλίας ήταν 94,9% του ΑΕΠ  και της ευρωζώνης 92,0% του ΑΕΠ και το 2015 της Γαλλίας ήταν 95,6% του ΑΕΠ και της ευρωζώνης το 90,3% του ΑΕΠ.                                  </w:t>
      </w:r>
    </w:p>
    <w:p w:rsidR="00102FD8" w:rsidRPr="00E71BB8" w:rsidRDefault="00102FD8" w:rsidP="00102FD8">
      <w:pPr>
        <w:spacing w:before="240" w:after="0" w:line="360" w:lineRule="auto"/>
        <w:rPr>
          <w:rFonts w:ascii="Times New Roman" w:hAnsi="Times New Roman"/>
          <w:sz w:val="24"/>
          <w:szCs w:val="24"/>
        </w:rPr>
      </w:pPr>
      <w:r w:rsidRPr="00E71BB8">
        <w:rPr>
          <w:rFonts w:ascii="Times New Roman" w:hAnsi="Times New Roman"/>
          <w:sz w:val="24"/>
          <w:szCs w:val="24"/>
        </w:rPr>
        <w:t>Διάγραμμα</w:t>
      </w:r>
      <w:r w:rsidR="002A2F39">
        <w:rPr>
          <w:rFonts w:ascii="Times New Roman" w:hAnsi="Times New Roman"/>
          <w:sz w:val="24"/>
          <w:szCs w:val="24"/>
        </w:rPr>
        <w:t xml:space="preserve"> 72</w:t>
      </w:r>
      <w:r w:rsidRPr="00E71BB8">
        <w:rPr>
          <w:rFonts w:ascii="Times New Roman" w:hAnsi="Times New Roman"/>
          <w:sz w:val="24"/>
          <w:szCs w:val="24"/>
        </w:rPr>
        <w:t xml:space="preserve">: </w:t>
      </w:r>
      <w:r>
        <w:rPr>
          <w:rFonts w:ascii="Times New Roman" w:hAnsi="Times New Roman"/>
          <w:sz w:val="24"/>
          <w:szCs w:val="24"/>
        </w:rPr>
        <w:t>Σύγκριση χρέους Γαλλίας</w:t>
      </w:r>
      <w:r w:rsidRPr="00E71BB8">
        <w:rPr>
          <w:rFonts w:ascii="Times New Roman" w:hAnsi="Times New Roman"/>
          <w:sz w:val="24"/>
          <w:szCs w:val="24"/>
        </w:rPr>
        <w:t xml:space="preserve"> και ευρωζώνης σε σχέση με το ΑΕΠ</w:t>
      </w:r>
    </w:p>
    <w:p w:rsidR="00102FD8" w:rsidRDefault="00B77441" w:rsidP="00D76E41">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705225" cy="2101795"/>
            <wp:effectExtent l="19050" t="0" r="9525" b="0"/>
            <wp:docPr id="78" name="Εικόνα 78" descr="ΓΑΛΛΙΑ ΕΥΡΩΖΩΝΗ ΧΡΕΟΣ ΠΟΣΟΣΤΟ ΑΕ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ΓΑΛΛΙΑ ΕΥΡΩΖΩΝΗ ΧΡΕΟΣ ΠΟΣΟΣΤΟ ΑΕΠ"/>
                    <pic:cNvPicPr>
                      <a:picLocks noChangeAspect="1" noChangeArrowheads="1"/>
                    </pic:cNvPicPr>
                  </pic:nvPicPr>
                  <pic:blipFill>
                    <a:blip r:embed="rId91"/>
                    <a:srcRect/>
                    <a:stretch>
                      <a:fillRect/>
                    </a:stretch>
                  </pic:blipFill>
                  <pic:spPr bwMode="auto">
                    <a:xfrm>
                      <a:off x="0" y="0"/>
                      <a:ext cx="3710020" cy="2104515"/>
                    </a:xfrm>
                    <a:prstGeom prst="rect">
                      <a:avLst/>
                    </a:prstGeom>
                    <a:noFill/>
                    <a:ln w="9525">
                      <a:noFill/>
                      <a:miter lim="800000"/>
                      <a:headEnd/>
                      <a:tailEnd/>
                    </a:ln>
                  </pic:spPr>
                </pic:pic>
              </a:graphicData>
            </a:graphic>
          </wp:inline>
        </w:drawing>
      </w:r>
    </w:p>
    <w:p w:rsidR="00D76E41" w:rsidRPr="00D76E41" w:rsidRDefault="00102FD8" w:rsidP="00D76E41">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102FD8" w:rsidRDefault="00621E59" w:rsidP="00103506">
      <w:pPr>
        <w:numPr>
          <w:ilvl w:val="2"/>
          <w:numId w:val="24"/>
        </w:numPr>
        <w:spacing w:before="240" w:after="0" w:line="360" w:lineRule="auto"/>
        <w:rPr>
          <w:rFonts w:ascii="Times New Roman" w:hAnsi="Times New Roman"/>
          <w:sz w:val="28"/>
          <w:szCs w:val="28"/>
        </w:rPr>
      </w:pPr>
      <w:r>
        <w:rPr>
          <w:rFonts w:ascii="Times New Roman" w:hAnsi="Times New Roman"/>
          <w:sz w:val="28"/>
          <w:szCs w:val="28"/>
        </w:rPr>
        <w:t>Άμεσες Ξένες Επενδύσεις</w:t>
      </w:r>
    </w:p>
    <w:p w:rsidR="00102FD8" w:rsidRDefault="00102FD8" w:rsidP="00102FD8">
      <w:pPr>
        <w:spacing w:before="240" w:after="0" w:line="360" w:lineRule="auto"/>
        <w:rPr>
          <w:rFonts w:ascii="Times New Roman" w:hAnsi="Times New Roman"/>
          <w:sz w:val="24"/>
          <w:szCs w:val="24"/>
        </w:rPr>
      </w:pPr>
      <w:r>
        <w:rPr>
          <w:rFonts w:ascii="Times New Roman" w:hAnsi="Times New Roman"/>
          <w:sz w:val="24"/>
          <w:szCs w:val="24"/>
        </w:rPr>
        <w:lastRenderedPageBreak/>
        <w:t>Οι καθαρές εισροές ΑΞΕ στη Γαλλία επηρεάστηκαν άμεσα από την οικονομική κρίση γι’ αυτό και πολλές παραγωγικές μονάδες αναζήτησαν τη μετεγκατάστασή τους εκτός γαλλικού εδάφους, κυρίως μονάδες κατασκευής αυτοκινήτων, ενδυμάτων και ηλεκτρονικών ειδών. Από το 2005 έως και το 2007 οι καθαρές εισροές ΑΞΕ ήταν αρκετά υψηλές και το 2005 κυμάνθηκαν στο 8,51τρις δολάρια, το 2006 στο 7,89 τρις δολάρια και το 2007 στο 8,37 τρις δολάρια. Από το 2008 ως και σήμερα οι καθαρές εισροές ΑΞΕ έχουν φθίνουσα πορεία. Από 6,79 τρις δολάρια που ήταν το 2008, το 2009 έπεσαν στο 1,83 τρις δολάρια για να αυξηθούν το 2010 στο 3,89 τρις δολάρια. Η χειρότερη χρονιά για τιε καθαρές εισροές ΑΞΕ στη Γαλλία ήταν το 2014 αφού οι καθαρές εισροές ΑΞΕ ήταν αρνητικές και διαμορφώθηκαν στο -1,04 δις δολάρια. Το 2015 οι καθαρές εισροές ΑΞΕ κυμάνθηκαν στο3,</w:t>
      </w:r>
      <w:r w:rsidR="002A2F39">
        <w:rPr>
          <w:rFonts w:ascii="Times New Roman" w:hAnsi="Times New Roman"/>
          <w:sz w:val="24"/>
          <w:szCs w:val="24"/>
        </w:rPr>
        <w:t>49 τρις δολάρια. Το διάγραμμα 73</w:t>
      </w:r>
      <w:r>
        <w:rPr>
          <w:rFonts w:ascii="Times New Roman" w:hAnsi="Times New Roman"/>
          <w:sz w:val="24"/>
          <w:szCs w:val="24"/>
        </w:rPr>
        <w:t xml:space="preserve"> αποτυπώνει αυτή την πορεία.</w:t>
      </w:r>
    </w:p>
    <w:p w:rsidR="00102FD8" w:rsidRPr="00B956F3" w:rsidRDefault="002A2F39" w:rsidP="00102FD8">
      <w:pPr>
        <w:spacing w:before="240" w:after="0" w:line="360" w:lineRule="auto"/>
        <w:rPr>
          <w:rFonts w:ascii="Times New Roman" w:hAnsi="Times New Roman"/>
          <w:sz w:val="24"/>
          <w:szCs w:val="24"/>
        </w:rPr>
      </w:pPr>
      <w:r>
        <w:rPr>
          <w:rFonts w:ascii="Times New Roman" w:hAnsi="Times New Roman"/>
          <w:sz w:val="24"/>
          <w:szCs w:val="24"/>
        </w:rPr>
        <w:t>Διάγραμμα 73</w:t>
      </w:r>
      <w:r w:rsidR="00102FD8">
        <w:rPr>
          <w:rFonts w:ascii="Times New Roman" w:hAnsi="Times New Roman"/>
          <w:sz w:val="24"/>
          <w:szCs w:val="24"/>
        </w:rPr>
        <w:t>: Καθαρές εισροές ΑΞΕ της Γαλλίας σε δις δολάρια (2005-2015)</w:t>
      </w:r>
    </w:p>
    <w:p w:rsidR="00102FD8" w:rsidRDefault="00B77441" w:rsidP="00102FD8">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796638" cy="2430331"/>
            <wp:effectExtent l="19050" t="0" r="0" b="0"/>
            <wp:docPr id="79" name="Εικόνα 79" descr="ΓΑΛΛΙΑ ΑΜΕΣΕΣ ΞΕΝΕΣ ΕΠΕΝΔΥ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ΓΑΛΛΙΑ ΑΜΕΣΕΣ ΞΕΝΕΣ ΕΠΕΝΔΥΣΕΙΣ"/>
                    <pic:cNvPicPr>
                      <a:picLocks noChangeAspect="1" noChangeArrowheads="1"/>
                    </pic:cNvPicPr>
                  </pic:nvPicPr>
                  <pic:blipFill>
                    <a:blip r:embed="rId92"/>
                    <a:srcRect/>
                    <a:stretch>
                      <a:fillRect/>
                    </a:stretch>
                  </pic:blipFill>
                  <pic:spPr bwMode="auto">
                    <a:xfrm>
                      <a:off x="0" y="0"/>
                      <a:ext cx="3805710" cy="2436138"/>
                    </a:xfrm>
                    <a:prstGeom prst="rect">
                      <a:avLst/>
                    </a:prstGeom>
                    <a:noFill/>
                    <a:ln w="9525">
                      <a:noFill/>
                      <a:miter lim="800000"/>
                      <a:headEnd/>
                      <a:tailEnd/>
                    </a:ln>
                  </pic:spPr>
                </pic:pic>
              </a:graphicData>
            </a:graphic>
          </wp:inline>
        </w:drawing>
      </w:r>
    </w:p>
    <w:p w:rsidR="00102FD8" w:rsidRPr="00B3438B" w:rsidRDefault="00102FD8" w:rsidP="00102FD8">
      <w:pPr>
        <w:spacing w:before="240" w:after="0" w:line="360" w:lineRule="auto"/>
        <w:ind w:left="720"/>
        <w:rPr>
          <w:rFonts w:ascii="Times New Roman" w:hAnsi="Times New Roman"/>
          <w:sz w:val="28"/>
          <w:szCs w:val="28"/>
        </w:rPr>
      </w:pPr>
      <w:r>
        <w:rPr>
          <w:rFonts w:ascii="Times New Roman" w:hAnsi="Times New Roman"/>
          <w:sz w:val="24"/>
          <w:szCs w:val="24"/>
        </w:rPr>
        <w:t xml:space="preserve">Πηγή: </w:t>
      </w:r>
      <w:r w:rsidRPr="00D83547">
        <w:rPr>
          <w:rFonts w:ascii="Times New Roman" w:hAnsi="Times New Roman"/>
          <w:sz w:val="24"/>
          <w:szCs w:val="24"/>
        </w:rPr>
        <w:t>World Bank</w:t>
      </w:r>
    </w:p>
    <w:p w:rsidR="00102FD8" w:rsidRDefault="00102FD8" w:rsidP="00103506">
      <w:pPr>
        <w:numPr>
          <w:ilvl w:val="2"/>
          <w:numId w:val="24"/>
        </w:numPr>
        <w:spacing w:before="240" w:after="0" w:line="360" w:lineRule="auto"/>
        <w:rPr>
          <w:rFonts w:ascii="Times New Roman" w:hAnsi="Times New Roman"/>
          <w:sz w:val="28"/>
          <w:szCs w:val="28"/>
        </w:rPr>
      </w:pPr>
      <w:r w:rsidRPr="005D63DE">
        <w:rPr>
          <w:rFonts w:ascii="Times New Roman" w:hAnsi="Times New Roman"/>
          <w:sz w:val="28"/>
          <w:szCs w:val="28"/>
        </w:rPr>
        <w:t>Ανεργία</w:t>
      </w:r>
    </w:p>
    <w:p w:rsidR="00102FD8" w:rsidRDefault="00102FD8" w:rsidP="00102FD8">
      <w:pPr>
        <w:spacing w:before="240" w:after="0" w:line="360" w:lineRule="auto"/>
        <w:rPr>
          <w:rFonts w:ascii="Times New Roman" w:hAnsi="Times New Roman"/>
          <w:sz w:val="24"/>
          <w:szCs w:val="24"/>
        </w:rPr>
      </w:pPr>
      <w:r>
        <w:rPr>
          <w:rFonts w:ascii="Times New Roman" w:hAnsi="Times New Roman"/>
          <w:sz w:val="24"/>
          <w:szCs w:val="24"/>
        </w:rPr>
        <w:t xml:space="preserve">Η ανεργία του ενεργού πληθυσμού της Γαλλίας μέχρι και το 2008 ακολουθούσε μια φθίνουσα πορεία. Από 8,9% που ήταν το 2005, μειώθηκε στο 8,8% το 2006, στο 8,0% το 2007 και στο 7,4% το 2008. Από το 2009 και μετά η ανεργία ακολούθησε μια ανοδική πορεία. Το 2009 κυμάνθηκε στο 9,1% και έφτασε το 2015 στο 10,4%. Οι πολιτικές που ασκήθηκαν στην αγορά εργασίας με τον θεσμό της μερικής εργασίας, την εθελουσία έξοδο από την εργασία και πολλές άλλες μεταρρυθμίσεις συγκράτησαν </w:t>
      </w:r>
      <w:r>
        <w:rPr>
          <w:rFonts w:ascii="Times New Roman" w:hAnsi="Times New Roman"/>
          <w:sz w:val="24"/>
          <w:szCs w:val="24"/>
        </w:rPr>
        <w:lastRenderedPageBreak/>
        <w:t>την ανεργία σε χαμηλό επίπεδο σε σχέση πάντα με τις χώρες του νότου Ελλάδα, Ισπανία και Πορτογαλία. Σε σχέση όμως με τη Γερμανία η ανεργία ήταν πολύ υψηλή αφού στη Γερμανία η ανεργία κυμάνθηκε το 2015</w:t>
      </w:r>
      <w:r w:rsidR="002A2F39">
        <w:rPr>
          <w:rFonts w:ascii="Times New Roman" w:hAnsi="Times New Roman"/>
          <w:sz w:val="24"/>
          <w:szCs w:val="24"/>
        </w:rPr>
        <w:t xml:space="preserve"> μόλις στο 4,6%. Το διάγραμμα 74</w:t>
      </w:r>
      <w:r>
        <w:rPr>
          <w:rFonts w:ascii="Times New Roman" w:hAnsi="Times New Roman"/>
          <w:sz w:val="24"/>
          <w:szCs w:val="24"/>
        </w:rPr>
        <w:t xml:space="preserve"> αποτυπώνει αυτή την πορεία. </w:t>
      </w:r>
    </w:p>
    <w:p w:rsidR="00102FD8" w:rsidRDefault="002A2F39" w:rsidP="00102FD8">
      <w:pPr>
        <w:spacing w:before="240" w:after="0" w:line="360" w:lineRule="auto"/>
        <w:rPr>
          <w:rFonts w:ascii="Times New Roman" w:hAnsi="Times New Roman"/>
          <w:sz w:val="28"/>
          <w:szCs w:val="28"/>
        </w:rPr>
      </w:pPr>
      <w:r>
        <w:rPr>
          <w:rFonts w:ascii="Times New Roman" w:hAnsi="Times New Roman"/>
          <w:sz w:val="24"/>
          <w:szCs w:val="24"/>
        </w:rPr>
        <w:t>Διάγραμμα 74</w:t>
      </w:r>
      <w:r w:rsidR="00102FD8">
        <w:rPr>
          <w:rFonts w:ascii="Times New Roman" w:hAnsi="Times New Roman"/>
          <w:sz w:val="24"/>
          <w:szCs w:val="24"/>
        </w:rPr>
        <w:t>: Ποσοστό ανεργίας ενεργού πληθυσμού Γαλλίας (2005-2015)</w:t>
      </w:r>
    </w:p>
    <w:p w:rsidR="00102FD8" w:rsidRDefault="00B77441" w:rsidP="00102FD8">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404764" cy="2488993"/>
            <wp:effectExtent l="19050" t="0" r="0" b="0"/>
            <wp:docPr id="80" name="Εικόνα 80" descr="ΓΑΛΛΙΑ ΑΝΕΓΙΑ ΕΝΕΡΓΟΥ ΠΟΣΟΣΤΟ ΕΝΕΡΓΟΥ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ΓΑΛΛΙΑ ΑΝΕΓΙΑ ΕΝΕΡΓΟΥ ΠΟΣΟΣΤΟ ΕΝΕΡΓΟΥ ΠΛΗΘΥΣΜΟΥ"/>
                    <pic:cNvPicPr>
                      <a:picLocks noChangeAspect="1" noChangeArrowheads="1"/>
                    </pic:cNvPicPr>
                  </pic:nvPicPr>
                  <pic:blipFill>
                    <a:blip r:embed="rId93"/>
                    <a:srcRect/>
                    <a:stretch>
                      <a:fillRect/>
                    </a:stretch>
                  </pic:blipFill>
                  <pic:spPr bwMode="auto">
                    <a:xfrm>
                      <a:off x="0" y="0"/>
                      <a:ext cx="4404764" cy="2488993"/>
                    </a:xfrm>
                    <a:prstGeom prst="rect">
                      <a:avLst/>
                    </a:prstGeom>
                    <a:noFill/>
                    <a:ln w="9525">
                      <a:noFill/>
                      <a:miter lim="800000"/>
                      <a:headEnd/>
                      <a:tailEnd/>
                    </a:ln>
                  </pic:spPr>
                </pic:pic>
              </a:graphicData>
            </a:graphic>
          </wp:inline>
        </w:drawing>
      </w:r>
    </w:p>
    <w:p w:rsidR="00102FD8" w:rsidRPr="00B3438B" w:rsidRDefault="00102FD8" w:rsidP="00102FD8">
      <w:pPr>
        <w:spacing w:before="240" w:after="0" w:line="360" w:lineRule="auto"/>
        <w:ind w:left="720"/>
        <w:rPr>
          <w:rFonts w:ascii="Times New Roman" w:hAnsi="Times New Roman"/>
          <w:sz w:val="28"/>
          <w:szCs w:val="28"/>
        </w:rPr>
      </w:pPr>
      <w:r>
        <w:rPr>
          <w:rFonts w:ascii="Times New Roman" w:hAnsi="Times New Roman"/>
          <w:sz w:val="24"/>
          <w:szCs w:val="24"/>
        </w:rPr>
        <w:t>Πηγή: Eurostat</w:t>
      </w:r>
    </w:p>
    <w:p w:rsidR="00102FD8" w:rsidRDefault="00102FD8" w:rsidP="00102FD8">
      <w:pPr>
        <w:spacing w:before="240" w:after="0" w:line="360" w:lineRule="auto"/>
        <w:rPr>
          <w:rFonts w:ascii="Times New Roman" w:hAnsi="Times New Roman"/>
          <w:sz w:val="24"/>
          <w:szCs w:val="24"/>
        </w:rPr>
      </w:pPr>
      <w:r>
        <w:rPr>
          <w:rFonts w:ascii="Times New Roman" w:hAnsi="Times New Roman"/>
          <w:sz w:val="24"/>
          <w:szCs w:val="24"/>
        </w:rPr>
        <w:t>Από τη σύγκριση του ποσοστού ανεργίας των δυο φύλων, ανδρών και γυναικών, του ενεργού πληθυσμού, την περίοδο 2005-2015, διαπιστώνεται ότι η ανεργία των γυναικών μέχρι και το 2011 ήταν μεγαλύτερη των ανδρών. Το 2005 η ανεργία των γυναικών ήταν 9,5% και των ανδρών 8,1%. Είχαν δηλαδή μια διαφορά της τάξης του 1,4%. Τα επόμενα χρόνια η διαφορά αυτή συνεχώς μίκραινε και το 2012 η ανεργία των ανδρών του ενεργού πληθυσμού με τον αντίστοιχο των γυναικών ήταν ισοϋψής στο 9,8%. Από το 2013 ως το 2015 η ανεργία των ανδρών του ενεργού πληθυσμού ήταν μεγαλύτερη των γυναικών. Το 2013 των ανδρών ήταν 10,4% και των γυναικών 10,2%, το 2014 των ανδρών ήταν 10,6% και των γυναικών 10,0% και το 2015 των ανδρών έφτασε στο 10,8% και των γυν</w:t>
      </w:r>
      <w:r w:rsidR="002A2F39">
        <w:rPr>
          <w:rFonts w:ascii="Times New Roman" w:hAnsi="Times New Roman"/>
          <w:sz w:val="24"/>
          <w:szCs w:val="24"/>
        </w:rPr>
        <w:t>αικών στο 10,9%. Το διάγραμμα 75</w:t>
      </w:r>
      <w:r>
        <w:rPr>
          <w:rFonts w:ascii="Times New Roman" w:hAnsi="Times New Roman"/>
          <w:sz w:val="24"/>
          <w:szCs w:val="24"/>
        </w:rPr>
        <w:t xml:space="preserve">       αποτυπώνει τη σύγκριση του ποσοστού ανεργίας ανδρών και γυναικών του ενεργού πληθυσμού της Γαλλίας την περίοδο 2005-2015.</w:t>
      </w:r>
    </w:p>
    <w:p w:rsidR="00102FD8" w:rsidRDefault="002A2F39" w:rsidP="00102FD8">
      <w:pPr>
        <w:spacing w:before="240" w:after="0" w:line="360" w:lineRule="auto"/>
        <w:rPr>
          <w:rFonts w:ascii="Times New Roman" w:hAnsi="Times New Roman"/>
          <w:sz w:val="24"/>
          <w:szCs w:val="24"/>
        </w:rPr>
      </w:pPr>
      <w:r>
        <w:rPr>
          <w:rFonts w:ascii="Times New Roman" w:hAnsi="Times New Roman"/>
          <w:sz w:val="24"/>
          <w:szCs w:val="24"/>
        </w:rPr>
        <w:t>Διάγραμμα 75</w:t>
      </w:r>
      <w:r w:rsidR="00102FD8">
        <w:rPr>
          <w:rFonts w:ascii="Times New Roman" w:hAnsi="Times New Roman"/>
          <w:sz w:val="24"/>
          <w:szCs w:val="24"/>
        </w:rPr>
        <w:t>: Ποσοστό ανεργίας ανδρών και γυναικών ενεργού πληθυσμού Γαλλίας (2005-2015)</w:t>
      </w:r>
    </w:p>
    <w:p w:rsidR="00102FD8" w:rsidRDefault="00B77441" w:rsidP="00102FD8">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lastRenderedPageBreak/>
        <w:drawing>
          <wp:inline distT="0" distB="0" distL="0" distR="0">
            <wp:extent cx="4250626" cy="2066925"/>
            <wp:effectExtent l="19050" t="0" r="0" b="0"/>
            <wp:docPr id="81" name="Εικόνα 81" descr="ΓΑΛΛΙΑ ΑΝΕΡΓΙΑ ΑΝΔΡΕΣ ΓΥΝΑΙΚΕΣ ΠΟΣΟΣΤΟ ΕΝΕΡΓΟΥ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ΓΑΛΛΙΑ ΑΝΕΡΓΙΑ ΑΝΔΡΕΣ ΓΥΝΑΙΚΕΣ ΠΟΣΟΣΤΟ ΕΝΕΡΓΟΥ ΠΛΗΘΥΣΜΟΥ"/>
                    <pic:cNvPicPr>
                      <a:picLocks noChangeAspect="1" noChangeArrowheads="1"/>
                    </pic:cNvPicPr>
                  </pic:nvPicPr>
                  <pic:blipFill>
                    <a:blip r:embed="rId94"/>
                    <a:srcRect/>
                    <a:stretch>
                      <a:fillRect/>
                    </a:stretch>
                  </pic:blipFill>
                  <pic:spPr bwMode="auto">
                    <a:xfrm>
                      <a:off x="0" y="0"/>
                      <a:ext cx="4250626" cy="2066925"/>
                    </a:xfrm>
                    <a:prstGeom prst="rect">
                      <a:avLst/>
                    </a:prstGeom>
                    <a:noFill/>
                    <a:ln w="9525">
                      <a:noFill/>
                      <a:miter lim="800000"/>
                      <a:headEnd/>
                      <a:tailEnd/>
                    </a:ln>
                  </pic:spPr>
                </pic:pic>
              </a:graphicData>
            </a:graphic>
          </wp:inline>
        </w:drawing>
      </w:r>
    </w:p>
    <w:p w:rsidR="00102FD8" w:rsidRPr="00B3438B" w:rsidRDefault="00102FD8" w:rsidP="00102FD8">
      <w:pPr>
        <w:spacing w:before="240" w:after="0" w:line="360" w:lineRule="auto"/>
        <w:ind w:left="720"/>
        <w:rPr>
          <w:rFonts w:ascii="Times New Roman" w:hAnsi="Times New Roman"/>
          <w:sz w:val="28"/>
          <w:szCs w:val="28"/>
        </w:rPr>
      </w:pPr>
      <w:r>
        <w:rPr>
          <w:rFonts w:ascii="Times New Roman" w:hAnsi="Times New Roman"/>
          <w:sz w:val="24"/>
          <w:szCs w:val="24"/>
        </w:rPr>
        <w:t>Πηγή: Eurostat</w:t>
      </w:r>
    </w:p>
    <w:p w:rsidR="00102FD8" w:rsidRDefault="00102FD8" w:rsidP="00102FD8">
      <w:pPr>
        <w:spacing w:before="240" w:after="0" w:line="360" w:lineRule="auto"/>
        <w:rPr>
          <w:rFonts w:ascii="Times New Roman" w:hAnsi="Times New Roman"/>
          <w:sz w:val="24"/>
          <w:szCs w:val="24"/>
        </w:rPr>
      </w:pPr>
      <w:r>
        <w:rPr>
          <w:rFonts w:ascii="Times New Roman" w:hAnsi="Times New Roman"/>
          <w:sz w:val="24"/>
          <w:szCs w:val="24"/>
        </w:rPr>
        <w:t>Συγκρίνοντας την ανεργία ανδρών και γυναικών στο σύνολο του πληθυσμού της Γαλλίας την περίοδο 2005-2015 διαπιστώνεται ότι η ανεργία των ανδρών σε όλη τη διάρκεια της δεκαετίας ήταν μεγαλύτερη των γυναικών. Μέχρι την οικονομική κρίση του 2008 το ποσοστό διαφοράς ανδρών και γυναικών ήταν πολύ μικρό. Το 2006 των ανδρών ήταν 5,3% και των γυναικών 5,2%. Το 2008 των ανδρών ήταν 4,5% και των γυναικών 4,3%. Στη διάρκεια της κρίσης και στα χρόνια που ακολούθησαν η διαφορά μεγάλωνε. Το 2009 των ανδρών ήταν 5,9% και των γυναικών 5,1%, είχαν δηλαδή μια διαφορά της τάξης του 0,8% και το 2015 των ανδρών ήταν 7,0% και των γυναικών 5,6%, είχαν δηλαδή μια διαφορά της</w:t>
      </w:r>
      <w:r w:rsidR="002A2F39">
        <w:rPr>
          <w:rFonts w:ascii="Times New Roman" w:hAnsi="Times New Roman"/>
          <w:sz w:val="24"/>
          <w:szCs w:val="24"/>
        </w:rPr>
        <w:t xml:space="preserve"> τάξης του 1,4%. Το διάγραμμα 76</w:t>
      </w:r>
      <w:r>
        <w:rPr>
          <w:rFonts w:ascii="Times New Roman" w:hAnsi="Times New Roman"/>
          <w:sz w:val="24"/>
          <w:szCs w:val="24"/>
        </w:rPr>
        <w:t xml:space="preserve"> αποτυπώνει αυτές τις συγκρίσεις. </w:t>
      </w:r>
    </w:p>
    <w:p w:rsidR="00102FD8" w:rsidRDefault="002A2F39" w:rsidP="00102FD8">
      <w:pPr>
        <w:spacing w:before="240" w:after="0" w:line="360" w:lineRule="auto"/>
        <w:rPr>
          <w:rFonts w:ascii="Times New Roman" w:hAnsi="Times New Roman"/>
          <w:sz w:val="28"/>
          <w:szCs w:val="28"/>
        </w:rPr>
      </w:pPr>
      <w:r>
        <w:rPr>
          <w:rFonts w:ascii="Times New Roman" w:hAnsi="Times New Roman"/>
          <w:sz w:val="24"/>
          <w:szCs w:val="24"/>
        </w:rPr>
        <w:t>Διάγραμμα 76</w:t>
      </w:r>
      <w:r w:rsidR="00102FD8">
        <w:rPr>
          <w:rFonts w:ascii="Times New Roman" w:hAnsi="Times New Roman"/>
          <w:sz w:val="24"/>
          <w:szCs w:val="24"/>
        </w:rPr>
        <w:t>: Ποσοστό ανεργίας ανδρών και γυναικών συνολικού πληθυσμού Γαλλίας (2005-2015)</w:t>
      </w:r>
    </w:p>
    <w:p w:rsidR="00102FD8" w:rsidRDefault="00B77441" w:rsidP="00102FD8">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209925" cy="2099159"/>
            <wp:effectExtent l="19050" t="0" r="0" b="0"/>
            <wp:docPr id="82" name="Εικόνα 82" descr="ΓΑΛΛΙΑ ΑΝΕΡΓΙΑ ΑΝΔΡΕΣ ΓΥΝΑΙΚΕΣ ΣΥΝΟΛΙΚΟΥ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ΓΑΛΛΙΑ ΑΝΕΡΓΙΑ ΑΝΔΡΕΣ ΓΥΝΑΙΚΕΣ ΣΥΝΟΛΙΚΟΥ ΠΛΗΘΥΣΜΟΥ"/>
                    <pic:cNvPicPr>
                      <a:picLocks noChangeAspect="1" noChangeArrowheads="1"/>
                    </pic:cNvPicPr>
                  </pic:nvPicPr>
                  <pic:blipFill>
                    <a:blip r:embed="rId95"/>
                    <a:srcRect/>
                    <a:stretch>
                      <a:fillRect/>
                    </a:stretch>
                  </pic:blipFill>
                  <pic:spPr bwMode="auto">
                    <a:xfrm>
                      <a:off x="0" y="0"/>
                      <a:ext cx="3220518" cy="2106087"/>
                    </a:xfrm>
                    <a:prstGeom prst="rect">
                      <a:avLst/>
                    </a:prstGeom>
                    <a:noFill/>
                    <a:ln w="9525">
                      <a:noFill/>
                      <a:miter lim="800000"/>
                      <a:headEnd/>
                      <a:tailEnd/>
                    </a:ln>
                  </pic:spPr>
                </pic:pic>
              </a:graphicData>
            </a:graphic>
          </wp:inline>
        </w:drawing>
      </w:r>
    </w:p>
    <w:p w:rsidR="00102FD8" w:rsidRPr="00C653AC" w:rsidRDefault="00102FD8" w:rsidP="00102FD8">
      <w:pPr>
        <w:spacing w:before="240" w:after="0" w:line="360" w:lineRule="auto"/>
        <w:ind w:left="720"/>
        <w:rPr>
          <w:rFonts w:ascii="Times New Roman" w:hAnsi="Times New Roman"/>
          <w:sz w:val="28"/>
          <w:szCs w:val="28"/>
        </w:rPr>
      </w:pPr>
      <w:r>
        <w:rPr>
          <w:rFonts w:ascii="Times New Roman" w:hAnsi="Times New Roman"/>
          <w:sz w:val="24"/>
          <w:szCs w:val="24"/>
        </w:rPr>
        <w:t>Πηγή: Eurostat</w:t>
      </w:r>
    </w:p>
    <w:p w:rsidR="00102FD8" w:rsidRDefault="00102FD8" w:rsidP="00102FD8">
      <w:pPr>
        <w:spacing w:before="240" w:after="0" w:line="360" w:lineRule="auto"/>
        <w:rPr>
          <w:rFonts w:ascii="Times New Roman" w:hAnsi="Times New Roman"/>
          <w:sz w:val="24"/>
          <w:szCs w:val="24"/>
        </w:rPr>
      </w:pPr>
      <w:r w:rsidRPr="007064DE">
        <w:rPr>
          <w:rFonts w:ascii="Times New Roman" w:hAnsi="Times New Roman"/>
          <w:sz w:val="24"/>
          <w:szCs w:val="24"/>
        </w:rPr>
        <w:lastRenderedPageBreak/>
        <w:t>Συγκρ</w:t>
      </w:r>
      <w:r>
        <w:rPr>
          <w:rFonts w:ascii="Times New Roman" w:hAnsi="Times New Roman"/>
          <w:sz w:val="24"/>
          <w:szCs w:val="24"/>
        </w:rPr>
        <w:t>ίνοντας την ανεργία του ενεργού πληθυσμού της Γαλλίας σε σχέση με τον Μ.Ο. των 19 χωρών που απαρτίζουν σήμερα την ευρωζώνη διαπιστώνεται ότι τις χρονιές 2006 και 2007 η ανεργία της Γαλλίας ήταν μεγαλύτερη από τον Μ.Ο. των 19 χωρών της ευρωζώνης. Το 2006 της Γαλλίας ήταν 8,8% και της ευρωζώνης 8,4%, το 2007 της Γαλλίας ήταν 8,0% και της ευρωζώνης ήταν 7,5%. Όλα τα επόμενα χρόνια της δεκαετίας 2005-2015 η ανεργία της ευρωζώνης ήταν μεγαλύτερη απ’ αυτή της Γαλλίας. Η μεγαλύτερη διαφορά αποτυπώθηκε το 2013 όταν ο Μ.Ο. της ανεργίας των 19 χωρών της ευρωζώνης ήταν 12,0% και της Γαλ</w:t>
      </w:r>
      <w:r w:rsidR="002A2F39">
        <w:rPr>
          <w:rFonts w:ascii="Times New Roman" w:hAnsi="Times New Roman"/>
          <w:sz w:val="24"/>
          <w:szCs w:val="24"/>
        </w:rPr>
        <w:t>λίας ήταν 10,3%. Το διάγραμμα 77</w:t>
      </w:r>
      <w:r>
        <w:rPr>
          <w:rFonts w:ascii="Times New Roman" w:hAnsi="Times New Roman"/>
          <w:sz w:val="24"/>
          <w:szCs w:val="24"/>
        </w:rPr>
        <w:t xml:space="preserve">     αποτυπώνει αυτές τις συγκρίσεις.</w:t>
      </w:r>
    </w:p>
    <w:p w:rsidR="00102FD8" w:rsidRDefault="002A2F39" w:rsidP="00102FD8">
      <w:pPr>
        <w:spacing w:before="240" w:after="0" w:line="360" w:lineRule="auto"/>
        <w:rPr>
          <w:rFonts w:ascii="Times New Roman" w:hAnsi="Times New Roman"/>
          <w:sz w:val="28"/>
          <w:szCs w:val="28"/>
        </w:rPr>
      </w:pPr>
      <w:r>
        <w:rPr>
          <w:rFonts w:ascii="Times New Roman" w:hAnsi="Times New Roman"/>
          <w:sz w:val="24"/>
          <w:szCs w:val="24"/>
        </w:rPr>
        <w:t>Διάγραμμα 77</w:t>
      </w:r>
      <w:r w:rsidR="00102FD8">
        <w:rPr>
          <w:rFonts w:ascii="Times New Roman" w:hAnsi="Times New Roman"/>
          <w:sz w:val="24"/>
          <w:szCs w:val="24"/>
        </w:rPr>
        <w:t>: Σύγκριση ποσοστού ανεργίας του ενεργού πληθυσμού της Γαλλίας με το αντίστοιχο των 19 κρατών που σήμερα αποτελούν την ευρωζώνη (2005-2015)</w:t>
      </w:r>
    </w:p>
    <w:p w:rsidR="00102FD8" w:rsidRDefault="00B77441" w:rsidP="00102FD8">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429910" cy="2828925"/>
            <wp:effectExtent l="19050" t="0" r="8740" b="0"/>
            <wp:docPr id="83" name="Εικόνα 83" descr="ΓΑΛΛΙΑ ΕΥΡΩΖΩΝΗ ΕΝΕΡΓΟΥ ΠΛΗΘΥΣΜΟΥ ΠΟΣΟΣ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ΓΑΛΛΙΑ ΕΥΡΩΖΩΝΗ ΕΝΕΡΓΟΥ ΠΛΗΘΥΣΜΟΥ ΠΟΣΟΣΤΟ"/>
                    <pic:cNvPicPr>
                      <a:picLocks noChangeAspect="1" noChangeArrowheads="1"/>
                    </pic:cNvPicPr>
                  </pic:nvPicPr>
                  <pic:blipFill>
                    <a:blip r:embed="rId96"/>
                    <a:srcRect/>
                    <a:stretch>
                      <a:fillRect/>
                    </a:stretch>
                  </pic:blipFill>
                  <pic:spPr bwMode="auto">
                    <a:xfrm>
                      <a:off x="0" y="0"/>
                      <a:ext cx="4429910" cy="2828925"/>
                    </a:xfrm>
                    <a:prstGeom prst="rect">
                      <a:avLst/>
                    </a:prstGeom>
                    <a:noFill/>
                    <a:ln w="9525">
                      <a:noFill/>
                      <a:miter lim="800000"/>
                      <a:headEnd/>
                      <a:tailEnd/>
                    </a:ln>
                  </pic:spPr>
                </pic:pic>
              </a:graphicData>
            </a:graphic>
          </wp:inline>
        </w:drawing>
      </w:r>
    </w:p>
    <w:p w:rsidR="00102FD8" w:rsidRDefault="00102FD8" w:rsidP="00102FD8">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D76E41" w:rsidRPr="009A1792" w:rsidRDefault="00D76E41" w:rsidP="00102FD8">
      <w:pPr>
        <w:spacing w:before="240" w:after="0" w:line="360" w:lineRule="auto"/>
        <w:ind w:left="720"/>
        <w:rPr>
          <w:rFonts w:ascii="Times New Roman" w:hAnsi="Times New Roman"/>
          <w:sz w:val="28"/>
          <w:szCs w:val="28"/>
        </w:rPr>
      </w:pPr>
    </w:p>
    <w:p w:rsidR="00102FD8" w:rsidRDefault="00102FD8" w:rsidP="00103506">
      <w:pPr>
        <w:numPr>
          <w:ilvl w:val="2"/>
          <w:numId w:val="24"/>
        </w:numPr>
        <w:spacing w:before="240" w:after="0" w:line="360" w:lineRule="auto"/>
        <w:rPr>
          <w:rFonts w:ascii="Times New Roman" w:hAnsi="Times New Roman"/>
          <w:sz w:val="28"/>
          <w:szCs w:val="28"/>
        </w:rPr>
      </w:pPr>
      <w:r w:rsidRPr="005D63DE">
        <w:rPr>
          <w:rFonts w:ascii="Times New Roman" w:hAnsi="Times New Roman"/>
          <w:sz w:val="28"/>
          <w:szCs w:val="28"/>
        </w:rPr>
        <w:t xml:space="preserve">Φτώχεια </w:t>
      </w:r>
    </w:p>
    <w:p w:rsidR="00102FD8" w:rsidRDefault="00102FD8" w:rsidP="00102FD8">
      <w:pPr>
        <w:spacing w:before="240" w:after="0" w:line="360" w:lineRule="auto"/>
        <w:rPr>
          <w:rFonts w:ascii="Times New Roman" w:hAnsi="Times New Roman"/>
          <w:sz w:val="24"/>
          <w:szCs w:val="24"/>
        </w:rPr>
      </w:pPr>
      <w:r>
        <w:rPr>
          <w:rFonts w:ascii="Times New Roman" w:hAnsi="Times New Roman"/>
          <w:sz w:val="24"/>
          <w:szCs w:val="24"/>
        </w:rPr>
        <w:t>Ο δείκτης φτώχειας και κοινωνικού αποκλεισμού για τη Γαλλ</w:t>
      </w:r>
      <w:r w:rsidR="002A2F39">
        <w:rPr>
          <w:rFonts w:ascii="Times New Roman" w:hAnsi="Times New Roman"/>
          <w:sz w:val="24"/>
          <w:szCs w:val="24"/>
        </w:rPr>
        <w:t>ία αποτυπώνεται στο διάγραμμα 78</w:t>
      </w:r>
      <w:r>
        <w:rPr>
          <w:rFonts w:ascii="Times New Roman" w:hAnsi="Times New Roman"/>
          <w:sz w:val="24"/>
          <w:szCs w:val="24"/>
        </w:rPr>
        <w:t xml:space="preserve">. Ο συγκεκριμένος δείκτης φτώχειας και κοινωνικού αποκλεισμού την περίοδο 2005-2015, ξεκίνησε να είναι στο 18,9% το 2005, το 2006 στο 18,8%, το 2007 στο 19,0%. Τις χρονιές της κρίσης 2008-2009 μειώθηκε στο18,5% για κάθε έτος αλλά την τριετία 2010-2012 παρουσίασε μεγέθυνση και το 2010 έφτασε στο </w:t>
      </w:r>
      <w:r>
        <w:rPr>
          <w:rFonts w:ascii="Times New Roman" w:hAnsi="Times New Roman"/>
          <w:sz w:val="24"/>
          <w:szCs w:val="24"/>
        </w:rPr>
        <w:lastRenderedPageBreak/>
        <w:t xml:space="preserve">19,2%, το 2011 στο 19,3% και το 2012 στο 19,1%. Τα επόμενα χρόνια ακολούθησε μια φθίνουσα φορά για να καταγράψει μια αποκλιμάκωση το 2015 με το μικρότερο ποσοστό που ήταν 17,7%. </w:t>
      </w:r>
    </w:p>
    <w:p w:rsidR="00102FD8" w:rsidRPr="00123E41" w:rsidRDefault="00102FD8" w:rsidP="00102FD8">
      <w:pPr>
        <w:spacing w:before="240" w:after="0" w:line="360" w:lineRule="auto"/>
        <w:rPr>
          <w:rFonts w:ascii="Times New Roman" w:hAnsi="Times New Roman"/>
          <w:sz w:val="28"/>
          <w:szCs w:val="28"/>
        </w:rPr>
      </w:pPr>
      <w:r w:rsidRPr="0063201F">
        <w:rPr>
          <w:rFonts w:ascii="Times New Roman" w:hAnsi="Times New Roman"/>
          <w:sz w:val="24"/>
          <w:szCs w:val="24"/>
        </w:rPr>
        <w:t>Διά</w:t>
      </w:r>
      <w:r w:rsidR="002A2F39">
        <w:rPr>
          <w:rFonts w:ascii="Times New Roman" w:hAnsi="Times New Roman"/>
          <w:sz w:val="24"/>
          <w:szCs w:val="24"/>
        </w:rPr>
        <w:t>γραμμα 78</w:t>
      </w:r>
      <w:r>
        <w:rPr>
          <w:rFonts w:ascii="Times New Roman" w:hAnsi="Times New Roman"/>
          <w:sz w:val="24"/>
          <w:szCs w:val="24"/>
        </w:rPr>
        <w:t>: Ποσοστό φτώχειας της Γαλλίας</w:t>
      </w:r>
      <w:r w:rsidRPr="0063201F">
        <w:rPr>
          <w:rFonts w:ascii="Times New Roman" w:hAnsi="Times New Roman"/>
          <w:sz w:val="24"/>
          <w:szCs w:val="24"/>
        </w:rPr>
        <w:t xml:space="preserve"> στον συνολικό πληθυσμό (2005-2015)</w:t>
      </w:r>
    </w:p>
    <w:p w:rsidR="00102FD8" w:rsidRDefault="00B77441" w:rsidP="00102FD8">
      <w:pPr>
        <w:spacing w:before="240" w:after="0" w:line="360" w:lineRule="auto"/>
        <w:ind w:left="1440"/>
        <w:rPr>
          <w:rFonts w:ascii="Times New Roman" w:hAnsi="Times New Roman"/>
          <w:sz w:val="28"/>
          <w:szCs w:val="28"/>
        </w:rPr>
      </w:pPr>
      <w:r>
        <w:rPr>
          <w:rFonts w:ascii="Times New Roman" w:hAnsi="Times New Roman"/>
          <w:noProof/>
          <w:sz w:val="28"/>
          <w:szCs w:val="28"/>
          <w:lang w:eastAsia="el-GR"/>
        </w:rPr>
        <w:drawing>
          <wp:inline distT="0" distB="0" distL="0" distR="0">
            <wp:extent cx="3292676" cy="2419350"/>
            <wp:effectExtent l="19050" t="0" r="2974" b="0"/>
            <wp:docPr id="84" name="Εικόνα 84" descr="ΓΑΛΛΙΑ ΦΤΩΧΕΙΑ ΣΥΝΟΛΙΚΟΥ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ΓΑΛΛΙΑ ΦΤΩΧΕΙΑ ΣΥΝΟΛΙΚΟΥ ΠΛΗΘΥΣΜΟΥ"/>
                    <pic:cNvPicPr>
                      <a:picLocks noChangeAspect="1" noChangeArrowheads="1"/>
                    </pic:cNvPicPr>
                  </pic:nvPicPr>
                  <pic:blipFill>
                    <a:blip r:embed="rId97"/>
                    <a:srcRect/>
                    <a:stretch>
                      <a:fillRect/>
                    </a:stretch>
                  </pic:blipFill>
                  <pic:spPr bwMode="auto">
                    <a:xfrm>
                      <a:off x="0" y="0"/>
                      <a:ext cx="3292676" cy="2419350"/>
                    </a:xfrm>
                    <a:prstGeom prst="rect">
                      <a:avLst/>
                    </a:prstGeom>
                    <a:noFill/>
                    <a:ln w="9525">
                      <a:noFill/>
                      <a:miter lim="800000"/>
                      <a:headEnd/>
                      <a:tailEnd/>
                    </a:ln>
                  </pic:spPr>
                </pic:pic>
              </a:graphicData>
            </a:graphic>
          </wp:inline>
        </w:drawing>
      </w:r>
    </w:p>
    <w:p w:rsidR="00102FD8" w:rsidRPr="009A1792" w:rsidRDefault="00102FD8" w:rsidP="00102FD8">
      <w:pPr>
        <w:spacing w:before="240" w:after="0" w:line="360" w:lineRule="auto"/>
        <w:ind w:left="720"/>
        <w:rPr>
          <w:rFonts w:ascii="Times New Roman" w:hAnsi="Times New Roman"/>
          <w:sz w:val="28"/>
          <w:szCs w:val="28"/>
        </w:rPr>
      </w:pPr>
      <w:r>
        <w:rPr>
          <w:rFonts w:ascii="Times New Roman" w:hAnsi="Times New Roman"/>
          <w:sz w:val="24"/>
          <w:szCs w:val="24"/>
        </w:rPr>
        <w:t>Πηγή: Eurostat</w:t>
      </w:r>
    </w:p>
    <w:p w:rsidR="00102FD8" w:rsidRPr="002302B0" w:rsidRDefault="00102FD8" w:rsidP="00102FD8">
      <w:pPr>
        <w:spacing w:before="240" w:after="0" w:line="360" w:lineRule="auto"/>
        <w:rPr>
          <w:rFonts w:ascii="Times New Roman" w:hAnsi="Times New Roman"/>
          <w:sz w:val="24"/>
          <w:szCs w:val="24"/>
        </w:rPr>
      </w:pPr>
      <w:r>
        <w:rPr>
          <w:rFonts w:ascii="Times New Roman" w:hAnsi="Times New Roman"/>
          <w:sz w:val="24"/>
          <w:szCs w:val="24"/>
        </w:rPr>
        <w:t>Συγκρίνοντας τον συγκεκριμένο δείκτη φτώχειας και κοινωνικού αποκλεισμού όπως διαμορφώθηκε στη Γαλλία με τον αντίστοιχο της ευρωζώνης διαπιστώνεται ότι σε όλη τη διάρκεια της δεκαετίας ο δείκτης αυτός κινήθηκε κάτω από τον Μ.Ο. των 19 χωρών που απαρτίζουν την ευρωζώνη. Η διαφορά μεταξύ τους μέχρι και το 2010 είχε μικρές αποκλίσεις. Από το 2011 και μετά η διαφορά τους μεγάλωνε. Το 2010 η τιμή του δείκτη για την ευρωζώνη ήταν 22,0% και για τη Γαλλία 19,2% και το 2015 η τιμή για την ευρωζώνη ήταν 23,1% και για τη Γαλλία 17,7%. Η μεγαλύτερη διαφορά σημειώθηκε το 2015 που ήταν της τάξης του 5,4%. Το δ</w:t>
      </w:r>
      <w:r w:rsidR="002A2F39">
        <w:rPr>
          <w:rFonts w:ascii="Times New Roman" w:hAnsi="Times New Roman"/>
          <w:sz w:val="24"/>
          <w:szCs w:val="24"/>
        </w:rPr>
        <w:t>ιάγραμμα 79</w:t>
      </w:r>
      <w:r>
        <w:rPr>
          <w:rFonts w:ascii="Times New Roman" w:hAnsi="Times New Roman"/>
          <w:sz w:val="24"/>
          <w:szCs w:val="24"/>
        </w:rPr>
        <w:t xml:space="preserve"> αποτυπώνει αυτή τη σύγκριση.</w:t>
      </w:r>
    </w:p>
    <w:p w:rsidR="00102FD8" w:rsidRPr="00F645EF" w:rsidRDefault="002A2F39" w:rsidP="00102FD8">
      <w:pPr>
        <w:spacing w:before="240" w:after="0" w:line="360" w:lineRule="auto"/>
        <w:rPr>
          <w:rFonts w:ascii="Times New Roman" w:hAnsi="Times New Roman"/>
          <w:sz w:val="24"/>
          <w:szCs w:val="24"/>
        </w:rPr>
      </w:pPr>
      <w:r>
        <w:rPr>
          <w:rFonts w:ascii="Times New Roman" w:hAnsi="Times New Roman"/>
          <w:sz w:val="24"/>
          <w:szCs w:val="24"/>
        </w:rPr>
        <w:t>Διάγραμμα 79</w:t>
      </w:r>
      <w:r w:rsidR="00102FD8" w:rsidRPr="0063201F">
        <w:rPr>
          <w:rFonts w:ascii="Times New Roman" w:hAnsi="Times New Roman"/>
          <w:sz w:val="24"/>
          <w:szCs w:val="24"/>
        </w:rPr>
        <w:t xml:space="preserve">: Σύγκριση ποσοστού φτώχειας του </w:t>
      </w:r>
      <w:r w:rsidR="00102FD8">
        <w:rPr>
          <w:rFonts w:ascii="Times New Roman" w:hAnsi="Times New Roman"/>
          <w:sz w:val="24"/>
          <w:szCs w:val="24"/>
        </w:rPr>
        <w:t>συνολικού πληθυσμού της Γ</w:t>
      </w:r>
      <w:r w:rsidR="00102FD8" w:rsidRPr="00123E41">
        <w:rPr>
          <w:rFonts w:ascii="Times New Roman" w:hAnsi="Times New Roman"/>
          <w:sz w:val="24"/>
          <w:szCs w:val="24"/>
        </w:rPr>
        <w:t>αλλ</w:t>
      </w:r>
      <w:r w:rsidR="00102FD8">
        <w:rPr>
          <w:rFonts w:ascii="Times New Roman" w:hAnsi="Times New Roman"/>
          <w:sz w:val="24"/>
          <w:szCs w:val="24"/>
        </w:rPr>
        <w:t>ίας</w:t>
      </w:r>
      <w:r w:rsidR="00102FD8" w:rsidRPr="0063201F">
        <w:rPr>
          <w:rFonts w:ascii="Times New Roman" w:hAnsi="Times New Roman"/>
          <w:sz w:val="24"/>
          <w:szCs w:val="24"/>
        </w:rPr>
        <w:t xml:space="preserve"> με το αντίστοιχο του Μ.Ο. των 19 κρατών </w:t>
      </w:r>
      <w:r w:rsidR="00102FD8">
        <w:rPr>
          <w:rFonts w:ascii="Times New Roman" w:hAnsi="Times New Roman"/>
          <w:sz w:val="24"/>
          <w:szCs w:val="24"/>
        </w:rPr>
        <w:t xml:space="preserve">της ευρωζώνης </w:t>
      </w:r>
      <w:r w:rsidR="00102FD8" w:rsidRPr="0063201F">
        <w:rPr>
          <w:rFonts w:ascii="Times New Roman" w:hAnsi="Times New Roman"/>
          <w:sz w:val="24"/>
          <w:szCs w:val="24"/>
        </w:rPr>
        <w:t>(2005-2015)</w:t>
      </w:r>
    </w:p>
    <w:p w:rsidR="00102FD8" w:rsidRDefault="00B77441" w:rsidP="00102FD8">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lastRenderedPageBreak/>
        <w:drawing>
          <wp:inline distT="0" distB="0" distL="0" distR="0">
            <wp:extent cx="3991982" cy="2486025"/>
            <wp:effectExtent l="19050" t="0" r="8518" b="0"/>
            <wp:docPr id="85" name="Εικόνα 85" descr="ΓΑΛΛΙΑ ΕΥΡΩΖΩΝΗ ΦΤΩΧΕΙΑ ΣΥΝΟΛΙΚΟΥ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ΓΑΛΛΙΑ ΕΥΡΩΖΩΝΗ ΦΤΩΧΕΙΑ ΣΥΝΟΛΙΚΟΥ ΠΛΗΘΥΣΜΟΥ"/>
                    <pic:cNvPicPr>
                      <a:picLocks noChangeAspect="1" noChangeArrowheads="1"/>
                    </pic:cNvPicPr>
                  </pic:nvPicPr>
                  <pic:blipFill>
                    <a:blip r:embed="rId98"/>
                    <a:srcRect/>
                    <a:stretch>
                      <a:fillRect/>
                    </a:stretch>
                  </pic:blipFill>
                  <pic:spPr bwMode="auto">
                    <a:xfrm>
                      <a:off x="0" y="0"/>
                      <a:ext cx="3991982" cy="2486025"/>
                    </a:xfrm>
                    <a:prstGeom prst="rect">
                      <a:avLst/>
                    </a:prstGeom>
                    <a:noFill/>
                    <a:ln w="9525">
                      <a:noFill/>
                      <a:miter lim="800000"/>
                      <a:headEnd/>
                      <a:tailEnd/>
                    </a:ln>
                  </pic:spPr>
                </pic:pic>
              </a:graphicData>
            </a:graphic>
          </wp:inline>
        </w:drawing>
      </w:r>
    </w:p>
    <w:p w:rsidR="00102FD8" w:rsidRPr="009A1792" w:rsidRDefault="00102FD8" w:rsidP="00102FD8">
      <w:pPr>
        <w:spacing w:before="240" w:after="0" w:line="360" w:lineRule="auto"/>
        <w:ind w:left="720"/>
        <w:rPr>
          <w:rFonts w:ascii="Times New Roman" w:hAnsi="Times New Roman"/>
          <w:sz w:val="28"/>
          <w:szCs w:val="28"/>
        </w:rPr>
      </w:pPr>
      <w:r>
        <w:rPr>
          <w:rFonts w:ascii="Times New Roman" w:hAnsi="Times New Roman"/>
          <w:sz w:val="24"/>
          <w:szCs w:val="24"/>
        </w:rPr>
        <w:t>Πηγή: Eurostat</w:t>
      </w:r>
    </w:p>
    <w:p w:rsidR="00102FD8" w:rsidRPr="003F587B" w:rsidRDefault="00102FD8" w:rsidP="00102FD8">
      <w:pPr>
        <w:spacing w:before="240" w:after="0" w:line="360" w:lineRule="auto"/>
        <w:jc w:val="center"/>
        <w:rPr>
          <w:rFonts w:ascii="Times New Roman" w:hAnsi="Times New Roman"/>
          <w:sz w:val="28"/>
          <w:szCs w:val="28"/>
        </w:rPr>
      </w:pPr>
    </w:p>
    <w:p w:rsidR="00102FD8" w:rsidRDefault="00102FD8" w:rsidP="00102FD8">
      <w:pPr>
        <w:spacing w:before="240" w:after="0" w:line="360" w:lineRule="auto"/>
        <w:ind w:left="360"/>
        <w:rPr>
          <w:rFonts w:ascii="Times New Roman" w:hAnsi="Times New Roman"/>
          <w:sz w:val="24"/>
          <w:szCs w:val="24"/>
        </w:rPr>
      </w:pPr>
    </w:p>
    <w:p w:rsidR="00102FD8" w:rsidRDefault="00102FD8" w:rsidP="00102FD8">
      <w:pPr>
        <w:spacing w:before="240" w:after="0" w:line="360" w:lineRule="auto"/>
        <w:rPr>
          <w:rFonts w:ascii="Times New Roman" w:hAnsi="Times New Roman"/>
          <w:sz w:val="24"/>
          <w:szCs w:val="24"/>
        </w:rPr>
      </w:pPr>
    </w:p>
    <w:p w:rsidR="00102FD8" w:rsidRDefault="00102FD8" w:rsidP="00102FD8">
      <w:pPr>
        <w:shd w:val="clear" w:color="auto" w:fill="FFFFFF"/>
        <w:spacing w:after="0" w:line="208" w:lineRule="atLeast"/>
        <w:jc w:val="left"/>
        <w:rPr>
          <w:rFonts w:ascii="Arial" w:hAnsi="Arial" w:cs="Arial"/>
          <w:color w:val="006621"/>
          <w:sz w:val="18"/>
          <w:lang w:eastAsia="el-GR"/>
        </w:rPr>
      </w:pPr>
    </w:p>
    <w:p w:rsidR="00102FD8" w:rsidRPr="00F73189" w:rsidRDefault="00102FD8" w:rsidP="00102FD8">
      <w:pPr>
        <w:shd w:val="clear" w:color="auto" w:fill="FFFFFF"/>
        <w:spacing w:after="0" w:line="208" w:lineRule="atLeast"/>
        <w:jc w:val="left"/>
        <w:rPr>
          <w:rFonts w:ascii="Arial" w:hAnsi="Arial" w:cs="Arial"/>
          <w:color w:val="808080"/>
          <w:sz w:val="24"/>
          <w:szCs w:val="24"/>
          <w:lang w:eastAsia="el-GR"/>
        </w:rPr>
      </w:pPr>
    </w:p>
    <w:p w:rsidR="00102FD8" w:rsidRPr="00F73189" w:rsidRDefault="00102FD8" w:rsidP="00102FD8">
      <w:pPr>
        <w:shd w:val="clear" w:color="auto" w:fill="FFFFFF"/>
        <w:spacing w:after="0" w:line="208" w:lineRule="atLeast"/>
        <w:ind w:left="39"/>
        <w:jc w:val="left"/>
        <w:textAlignment w:val="center"/>
        <w:rPr>
          <w:rFonts w:ascii="Arial" w:hAnsi="Arial" w:cs="Arial"/>
          <w:color w:val="808080"/>
          <w:sz w:val="17"/>
          <w:szCs w:val="17"/>
          <w:lang w:eastAsia="el-GR"/>
        </w:rPr>
      </w:pPr>
    </w:p>
    <w:p w:rsidR="00102FD8" w:rsidRPr="009E1FBC" w:rsidRDefault="00102FD8" w:rsidP="00102FD8">
      <w:pPr>
        <w:spacing w:before="240" w:after="0" w:line="360" w:lineRule="auto"/>
        <w:rPr>
          <w:rFonts w:ascii="Times New Roman" w:hAnsi="Times New Roman"/>
          <w:sz w:val="24"/>
          <w:szCs w:val="24"/>
        </w:rPr>
      </w:pPr>
      <w:r w:rsidRPr="00F73189">
        <w:rPr>
          <w:rFonts w:ascii="Arial" w:hAnsi="Arial" w:cs="Arial"/>
          <w:color w:val="545454"/>
          <w:sz w:val="24"/>
          <w:szCs w:val="24"/>
          <w:shd w:val="clear" w:color="auto" w:fill="FFFFFF"/>
          <w:lang w:eastAsia="el-GR"/>
        </w:rPr>
        <w:br/>
      </w:r>
    </w:p>
    <w:p w:rsidR="004122F2" w:rsidRDefault="004122F2" w:rsidP="0090100A">
      <w:pPr>
        <w:spacing w:after="0" w:line="360" w:lineRule="auto"/>
        <w:rPr>
          <w:rFonts w:ascii="Times New Roman" w:hAnsi="Times New Roman"/>
          <w:sz w:val="24"/>
          <w:szCs w:val="24"/>
        </w:rPr>
      </w:pPr>
    </w:p>
    <w:p w:rsidR="00D76E41" w:rsidRDefault="00D76E41" w:rsidP="0090100A">
      <w:pPr>
        <w:spacing w:after="0" w:line="360" w:lineRule="auto"/>
        <w:rPr>
          <w:rFonts w:ascii="Times New Roman" w:hAnsi="Times New Roman"/>
          <w:sz w:val="24"/>
          <w:szCs w:val="24"/>
        </w:rPr>
      </w:pPr>
    </w:p>
    <w:p w:rsidR="00D76E41" w:rsidRDefault="00D76E41" w:rsidP="0090100A">
      <w:pPr>
        <w:spacing w:after="0" w:line="360" w:lineRule="auto"/>
        <w:rPr>
          <w:rFonts w:ascii="Times New Roman" w:hAnsi="Times New Roman"/>
          <w:sz w:val="24"/>
          <w:szCs w:val="24"/>
        </w:rPr>
      </w:pPr>
    </w:p>
    <w:p w:rsidR="00D76E41" w:rsidRDefault="00D76E41" w:rsidP="0090100A">
      <w:pPr>
        <w:spacing w:after="0" w:line="360" w:lineRule="auto"/>
        <w:rPr>
          <w:rFonts w:ascii="Times New Roman" w:hAnsi="Times New Roman"/>
          <w:sz w:val="24"/>
          <w:szCs w:val="24"/>
        </w:rPr>
      </w:pPr>
    </w:p>
    <w:p w:rsidR="00D76E41" w:rsidRDefault="00D76E41" w:rsidP="0090100A">
      <w:pPr>
        <w:spacing w:after="0" w:line="360" w:lineRule="auto"/>
        <w:rPr>
          <w:rFonts w:ascii="Times New Roman" w:hAnsi="Times New Roman"/>
          <w:sz w:val="24"/>
          <w:szCs w:val="24"/>
        </w:rPr>
      </w:pPr>
    </w:p>
    <w:p w:rsidR="00D76E41" w:rsidRDefault="00D76E41" w:rsidP="0090100A">
      <w:pPr>
        <w:spacing w:after="0" w:line="360" w:lineRule="auto"/>
        <w:rPr>
          <w:rFonts w:ascii="Times New Roman" w:hAnsi="Times New Roman"/>
          <w:sz w:val="24"/>
          <w:szCs w:val="24"/>
        </w:rPr>
      </w:pPr>
    </w:p>
    <w:p w:rsidR="00D76E41" w:rsidRDefault="00D76E41" w:rsidP="0090100A">
      <w:pPr>
        <w:spacing w:after="0" w:line="360" w:lineRule="auto"/>
        <w:rPr>
          <w:rFonts w:ascii="Times New Roman" w:hAnsi="Times New Roman"/>
          <w:sz w:val="24"/>
          <w:szCs w:val="24"/>
        </w:rPr>
      </w:pPr>
    </w:p>
    <w:p w:rsidR="00D76E41" w:rsidRDefault="00D76E41" w:rsidP="0090100A">
      <w:pPr>
        <w:spacing w:after="0" w:line="360" w:lineRule="auto"/>
        <w:rPr>
          <w:rFonts w:ascii="Times New Roman" w:hAnsi="Times New Roman"/>
          <w:sz w:val="24"/>
          <w:szCs w:val="24"/>
        </w:rPr>
      </w:pPr>
    </w:p>
    <w:p w:rsidR="00D76E41" w:rsidRDefault="00D76E41" w:rsidP="0090100A">
      <w:pPr>
        <w:spacing w:after="0" w:line="360" w:lineRule="auto"/>
        <w:rPr>
          <w:rFonts w:ascii="Times New Roman" w:hAnsi="Times New Roman"/>
          <w:sz w:val="24"/>
          <w:szCs w:val="24"/>
        </w:rPr>
      </w:pPr>
    </w:p>
    <w:p w:rsidR="00D76E41" w:rsidRDefault="00D76E41" w:rsidP="0090100A">
      <w:pPr>
        <w:spacing w:after="0" w:line="360" w:lineRule="auto"/>
        <w:rPr>
          <w:rFonts w:ascii="Times New Roman" w:hAnsi="Times New Roman"/>
          <w:sz w:val="24"/>
          <w:szCs w:val="24"/>
        </w:rPr>
      </w:pPr>
    </w:p>
    <w:p w:rsidR="00D76E41" w:rsidRDefault="00D76E41" w:rsidP="0090100A">
      <w:pPr>
        <w:spacing w:after="0" w:line="360" w:lineRule="auto"/>
        <w:rPr>
          <w:rFonts w:ascii="Times New Roman" w:hAnsi="Times New Roman"/>
          <w:sz w:val="24"/>
          <w:szCs w:val="24"/>
        </w:rPr>
      </w:pPr>
    </w:p>
    <w:p w:rsidR="00D76E41" w:rsidRPr="0090100A" w:rsidRDefault="00D76E41" w:rsidP="0090100A">
      <w:pPr>
        <w:spacing w:after="0" w:line="360" w:lineRule="auto"/>
        <w:rPr>
          <w:rFonts w:ascii="Times New Roman" w:hAnsi="Times New Roman"/>
          <w:sz w:val="24"/>
          <w:szCs w:val="24"/>
        </w:rPr>
      </w:pPr>
    </w:p>
    <w:p w:rsidR="004122F2" w:rsidRPr="0090100A" w:rsidRDefault="004122F2" w:rsidP="0090100A">
      <w:pPr>
        <w:spacing w:after="0" w:line="360" w:lineRule="auto"/>
        <w:rPr>
          <w:rFonts w:ascii="Times New Roman" w:hAnsi="Times New Roman"/>
          <w:sz w:val="24"/>
          <w:szCs w:val="24"/>
        </w:rPr>
      </w:pPr>
    </w:p>
    <w:p w:rsidR="00D42A03" w:rsidRPr="008E44A4" w:rsidRDefault="00D42A03" w:rsidP="00D42A03">
      <w:pPr>
        <w:spacing w:before="240" w:after="0" w:line="360" w:lineRule="auto"/>
        <w:jc w:val="center"/>
        <w:rPr>
          <w:rFonts w:ascii="Times New Roman" w:hAnsi="Times New Roman"/>
          <w:b/>
          <w:iCs/>
          <w:color w:val="000000"/>
          <w:sz w:val="36"/>
          <w:szCs w:val="36"/>
        </w:rPr>
      </w:pPr>
      <w:r w:rsidRPr="00ED0C5B">
        <w:rPr>
          <w:rFonts w:ascii="Times New Roman" w:hAnsi="Times New Roman"/>
          <w:b/>
          <w:sz w:val="36"/>
          <w:szCs w:val="36"/>
        </w:rPr>
        <w:lastRenderedPageBreak/>
        <w:t xml:space="preserve">ΚΕΦΑΛΑΙΟ </w:t>
      </w:r>
      <w:r w:rsidRPr="008E44A4">
        <w:rPr>
          <w:rFonts w:ascii="Times New Roman" w:hAnsi="Times New Roman"/>
          <w:b/>
          <w:sz w:val="36"/>
          <w:szCs w:val="36"/>
        </w:rPr>
        <w:t>ΟΓΔΟΟ</w:t>
      </w:r>
    </w:p>
    <w:p w:rsidR="00D42A03" w:rsidRPr="00A176BA" w:rsidRDefault="00D42A03" w:rsidP="00D42A03">
      <w:pPr>
        <w:spacing w:before="240" w:after="0" w:line="360" w:lineRule="auto"/>
        <w:jc w:val="center"/>
        <w:rPr>
          <w:rFonts w:ascii="Times New Roman" w:hAnsi="Times New Roman"/>
          <w:b/>
          <w:sz w:val="36"/>
          <w:szCs w:val="36"/>
        </w:rPr>
      </w:pPr>
      <w:r w:rsidRPr="00A176BA">
        <w:rPr>
          <w:rFonts w:ascii="Times New Roman" w:hAnsi="Times New Roman"/>
          <w:b/>
          <w:sz w:val="36"/>
          <w:szCs w:val="36"/>
        </w:rPr>
        <w:t xml:space="preserve">Η εξέλιξη </w:t>
      </w:r>
      <w:r>
        <w:rPr>
          <w:rFonts w:ascii="Times New Roman" w:hAnsi="Times New Roman"/>
          <w:b/>
          <w:sz w:val="36"/>
          <w:szCs w:val="36"/>
        </w:rPr>
        <w:t xml:space="preserve">των </w:t>
      </w:r>
      <w:r w:rsidRPr="00A176BA">
        <w:rPr>
          <w:rFonts w:ascii="Times New Roman" w:hAnsi="Times New Roman"/>
          <w:b/>
          <w:sz w:val="36"/>
          <w:szCs w:val="36"/>
        </w:rPr>
        <w:t>μακροοικονομικών με</w:t>
      </w:r>
      <w:r>
        <w:rPr>
          <w:rFonts w:ascii="Times New Roman" w:hAnsi="Times New Roman"/>
          <w:b/>
          <w:sz w:val="36"/>
          <w:szCs w:val="36"/>
        </w:rPr>
        <w:t>γεθών της οικονομίας της Αυστρίας</w:t>
      </w:r>
    </w:p>
    <w:p w:rsidR="00D42A03" w:rsidRPr="005A5C3C" w:rsidRDefault="00D42A03" w:rsidP="00D42A03">
      <w:pPr>
        <w:spacing w:before="240" w:after="0" w:line="360" w:lineRule="auto"/>
        <w:rPr>
          <w:rFonts w:ascii="Times New Roman" w:hAnsi="Times New Roman"/>
          <w:sz w:val="36"/>
          <w:szCs w:val="36"/>
        </w:rPr>
      </w:pPr>
      <w:r w:rsidRPr="005A5C3C">
        <w:rPr>
          <w:rFonts w:ascii="Times New Roman" w:hAnsi="Times New Roman"/>
          <w:sz w:val="36"/>
          <w:szCs w:val="36"/>
        </w:rPr>
        <w:t>8</w:t>
      </w:r>
      <w:r w:rsidRPr="00ED0C5B">
        <w:rPr>
          <w:rFonts w:ascii="Times New Roman" w:hAnsi="Times New Roman"/>
          <w:sz w:val="36"/>
          <w:szCs w:val="36"/>
        </w:rPr>
        <w:t>.1 Τα μακροοικονομ</w:t>
      </w:r>
      <w:r>
        <w:rPr>
          <w:rFonts w:ascii="Times New Roman" w:hAnsi="Times New Roman"/>
          <w:sz w:val="36"/>
          <w:szCs w:val="36"/>
        </w:rPr>
        <w:t xml:space="preserve">ικά χαρακτηριστικά της οικονομίας της Αυστρίας </w:t>
      </w:r>
      <w:r w:rsidRPr="00ED0C5B">
        <w:rPr>
          <w:rFonts w:ascii="Times New Roman" w:hAnsi="Times New Roman"/>
          <w:sz w:val="36"/>
          <w:szCs w:val="36"/>
        </w:rPr>
        <w:t>την τελευταία δεκαετία</w:t>
      </w:r>
    </w:p>
    <w:p w:rsidR="00D42A03" w:rsidRPr="008E50FF" w:rsidRDefault="00D42A03" w:rsidP="00D42A03">
      <w:pPr>
        <w:spacing w:before="240" w:after="0" w:line="360" w:lineRule="auto"/>
        <w:rPr>
          <w:rFonts w:ascii="Times New Roman" w:hAnsi="Times New Roman"/>
          <w:sz w:val="24"/>
          <w:szCs w:val="24"/>
        </w:rPr>
      </w:pPr>
      <w:r w:rsidRPr="008E50FF">
        <w:rPr>
          <w:rFonts w:ascii="Times New Roman" w:hAnsi="Times New Roman"/>
          <w:sz w:val="24"/>
          <w:szCs w:val="24"/>
        </w:rPr>
        <w:t>Η Αυστρ</w:t>
      </w:r>
      <w:r>
        <w:rPr>
          <w:rFonts w:ascii="Times New Roman" w:hAnsi="Times New Roman"/>
          <w:sz w:val="24"/>
          <w:szCs w:val="24"/>
        </w:rPr>
        <w:t xml:space="preserve">ία είναι χώρα με ισχυρή οικονομία που διαθέτει υψηλό βιοτικό επίπεδο για τους κατοίκους της και με ΑΕΠ που την κατατάσσει στις πλουσιότερες χώρες του κόσμου (Καραγιάννη, 2013). Να σημειωθεί ότι το 2015 το ΑΕΠ σε τιμές αγοράς (τρέχουσες τιμές) ήταν μεγαλύτερο και από αυτό της Γερμανίας, της Γαλλίας και του Μ.Ο. των 19 χωρών που απαρτίζουν την ευρωζώνη. Το αυστριακό κατά κεφαλήν ΑΕΠ, το 2015, ήταν 39.400 ευρώ, όταν της Γερμανίας ήταν 37.100 ευρώ, της Γαλλίας 32.800 ευρώ και της ευρωζώνης 30.900 ευρώ κι αυτό δεν ήταν συγκυριακό  αφού όλη τη δεκαετία, 2005-2015, ήταν μεγαλύτερο κάτι που δείχνει τη διαχρονική δυναμική της αυστριακής οικονομίας. </w:t>
      </w:r>
      <w:r w:rsidRPr="00CD2AB2">
        <w:rPr>
          <w:rFonts w:ascii="Times New Roman" w:hAnsi="Times New Roman"/>
          <w:sz w:val="24"/>
          <w:szCs w:val="24"/>
        </w:rPr>
        <w:t>Α</w:t>
      </w:r>
      <w:r>
        <w:rPr>
          <w:rFonts w:ascii="Times New Roman" w:hAnsi="Times New Roman"/>
          <w:sz w:val="24"/>
          <w:szCs w:val="24"/>
        </w:rPr>
        <w:t>λλά και το χρέος ως ποσοστό του ΑΕΠ κατατάσσει την Αυστρία κάτω από το Μ.Ο. των 19 χωρών που απαρτίζουν την ευρωζώνη και κάτω από τη Γαλλία. Το αυστριακό χρέος το 2015 ήταν 84,4% του ΑΕΠ, όταν ο Μ.Ο. των 19 χωρών της ευρωζώνης ήταν 92,0% του ΑΕΠ και της Γαλλίας 94,9% του ΑΕΠ. Εξάλλου η αυστριακή οικονομία έδειξε από τις μεγαλύτερες ανθεκτικότητες στην παγκόσμια οικονομική κρίση του 2008 (</w:t>
      </w:r>
      <w:r>
        <w:rPr>
          <w:rFonts w:ascii="Times New Roman" w:hAnsi="Times New Roman"/>
          <w:sz w:val="24"/>
          <w:szCs w:val="24"/>
          <w:lang w:val="en-US"/>
        </w:rPr>
        <w:t>OECD</w:t>
      </w:r>
      <w:r w:rsidRPr="009837E6">
        <w:rPr>
          <w:rFonts w:ascii="Times New Roman" w:hAnsi="Times New Roman"/>
          <w:sz w:val="24"/>
          <w:szCs w:val="24"/>
        </w:rPr>
        <w:t>, 2015).</w:t>
      </w:r>
      <w:r>
        <w:rPr>
          <w:rFonts w:ascii="Times New Roman" w:hAnsi="Times New Roman"/>
          <w:sz w:val="24"/>
          <w:szCs w:val="24"/>
        </w:rPr>
        <w:t xml:space="preserve"> </w:t>
      </w:r>
    </w:p>
    <w:p w:rsidR="00D42A03" w:rsidRPr="008E50FF" w:rsidRDefault="00D42A03" w:rsidP="00D42A03">
      <w:pPr>
        <w:spacing w:before="240" w:after="0" w:line="360" w:lineRule="auto"/>
        <w:rPr>
          <w:rFonts w:ascii="Times New Roman" w:hAnsi="Times New Roman"/>
          <w:sz w:val="28"/>
          <w:szCs w:val="28"/>
        </w:rPr>
      </w:pPr>
      <w:r w:rsidRPr="005A5C3C">
        <w:rPr>
          <w:rFonts w:ascii="Times New Roman" w:hAnsi="Times New Roman"/>
          <w:sz w:val="28"/>
          <w:szCs w:val="28"/>
        </w:rPr>
        <w:t>8</w:t>
      </w:r>
      <w:r>
        <w:rPr>
          <w:rFonts w:ascii="Times New Roman" w:hAnsi="Times New Roman"/>
          <w:sz w:val="28"/>
          <w:szCs w:val="28"/>
        </w:rPr>
        <w:t>.1.1 Τα μακροοικονομικά</w:t>
      </w:r>
      <w:r w:rsidRPr="00991E48">
        <w:rPr>
          <w:rFonts w:ascii="Times New Roman" w:hAnsi="Times New Roman"/>
          <w:sz w:val="28"/>
          <w:szCs w:val="28"/>
        </w:rPr>
        <w:t xml:space="preserve"> χαρακτηριστικά πριν από την κρίση</w:t>
      </w:r>
    </w:p>
    <w:p w:rsidR="00D42A03" w:rsidRPr="00D42A03" w:rsidRDefault="00D42A03" w:rsidP="00D42A03">
      <w:pPr>
        <w:spacing w:before="240" w:after="0" w:line="360" w:lineRule="auto"/>
        <w:rPr>
          <w:rFonts w:ascii="Times New Roman" w:hAnsi="Times New Roman"/>
          <w:sz w:val="24"/>
          <w:szCs w:val="24"/>
        </w:rPr>
      </w:pPr>
      <w:r>
        <w:rPr>
          <w:rFonts w:ascii="Times New Roman" w:hAnsi="Times New Roman"/>
          <w:sz w:val="24"/>
          <w:szCs w:val="24"/>
        </w:rPr>
        <w:t>Το 2004-2005, στην αρχή δηλαδή της δεκαετίας 2005-2015, και σύμφωνα με τα στοιχεία του Wo</w:t>
      </w:r>
      <w:r>
        <w:rPr>
          <w:rFonts w:ascii="Times New Roman" w:hAnsi="Times New Roman"/>
          <w:sz w:val="24"/>
          <w:szCs w:val="24"/>
          <w:lang w:val="en-US"/>
        </w:rPr>
        <w:t>rld</w:t>
      </w:r>
      <w:r w:rsidRPr="005537BB">
        <w:rPr>
          <w:rFonts w:ascii="Times New Roman" w:hAnsi="Times New Roman"/>
          <w:sz w:val="24"/>
          <w:szCs w:val="24"/>
        </w:rPr>
        <w:t xml:space="preserve"> </w:t>
      </w:r>
      <w:r>
        <w:rPr>
          <w:rFonts w:ascii="Times New Roman" w:hAnsi="Times New Roman"/>
          <w:sz w:val="24"/>
          <w:szCs w:val="24"/>
          <w:lang w:val="en-US"/>
        </w:rPr>
        <w:t>Economic</w:t>
      </w:r>
      <w:r w:rsidRPr="005537BB">
        <w:rPr>
          <w:rFonts w:ascii="Times New Roman" w:hAnsi="Times New Roman"/>
          <w:sz w:val="24"/>
          <w:szCs w:val="24"/>
        </w:rPr>
        <w:t xml:space="preserve"> </w:t>
      </w:r>
      <w:r>
        <w:rPr>
          <w:rFonts w:ascii="Times New Roman" w:hAnsi="Times New Roman"/>
          <w:sz w:val="24"/>
          <w:szCs w:val="24"/>
          <w:lang w:val="en-US"/>
        </w:rPr>
        <w:t>Forum</w:t>
      </w:r>
      <w:r w:rsidRPr="005537BB">
        <w:rPr>
          <w:rFonts w:ascii="Times New Roman" w:hAnsi="Times New Roman"/>
          <w:sz w:val="24"/>
          <w:szCs w:val="24"/>
        </w:rPr>
        <w:t>-</w:t>
      </w:r>
      <w:r>
        <w:rPr>
          <w:rFonts w:ascii="Times New Roman" w:hAnsi="Times New Roman"/>
          <w:sz w:val="24"/>
          <w:szCs w:val="24"/>
          <w:lang w:val="en-US"/>
        </w:rPr>
        <w:t>WEF</w:t>
      </w:r>
      <w:r w:rsidRPr="005537BB">
        <w:rPr>
          <w:rFonts w:ascii="Times New Roman" w:hAnsi="Times New Roman"/>
          <w:sz w:val="24"/>
          <w:szCs w:val="24"/>
        </w:rPr>
        <w:t xml:space="preserve"> (2006)</w:t>
      </w:r>
      <w:r>
        <w:rPr>
          <w:rFonts w:ascii="Times New Roman" w:hAnsi="Times New Roman"/>
          <w:sz w:val="24"/>
          <w:szCs w:val="24"/>
        </w:rPr>
        <w:t xml:space="preserve"> για την παγκόσμια ανταγωνιστικότητα η Αυστρία στο γενικό δείκτη παγκόσμιας ανταγωνιστικότητας κατατασσόταν στη 15</w:t>
      </w:r>
      <w:r w:rsidRPr="00AC6041">
        <w:rPr>
          <w:rFonts w:ascii="Times New Roman" w:hAnsi="Times New Roman"/>
          <w:sz w:val="24"/>
          <w:szCs w:val="24"/>
          <w:vertAlign w:val="superscript"/>
        </w:rPr>
        <w:t>η</w:t>
      </w:r>
      <w:r>
        <w:rPr>
          <w:rFonts w:ascii="Times New Roman" w:hAnsi="Times New Roman"/>
          <w:sz w:val="24"/>
          <w:szCs w:val="24"/>
        </w:rPr>
        <w:t xml:space="preserve"> θέση, στον δείκτη μακροοικονομικής σταθερότητας (έλλειμμα, χρέος, αποταμίευση, πληθωρισμό, επιτόκια) κατατασσόταν στην 17</w:t>
      </w:r>
      <w:r w:rsidRPr="00AC6041">
        <w:rPr>
          <w:rFonts w:ascii="Times New Roman" w:hAnsi="Times New Roman"/>
          <w:sz w:val="24"/>
          <w:szCs w:val="24"/>
          <w:vertAlign w:val="superscript"/>
        </w:rPr>
        <w:t>η</w:t>
      </w:r>
      <w:r>
        <w:rPr>
          <w:rFonts w:ascii="Times New Roman" w:hAnsi="Times New Roman"/>
          <w:sz w:val="24"/>
          <w:szCs w:val="24"/>
        </w:rPr>
        <w:t xml:space="preserve"> θέση, στον δείκτη φυσικής υποδομής (ποιότητα υποδομών, σιδηρόδρομοι, λιμάνια, αεροδρόμια, ηλεκτρισμό, τηλεφωνία) κατατασσόταν στην 15</w:t>
      </w:r>
      <w:r w:rsidRPr="00AC6041">
        <w:rPr>
          <w:rFonts w:ascii="Times New Roman" w:hAnsi="Times New Roman"/>
          <w:sz w:val="24"/>
          <w:szCs w:val="24"/>
          <w:vertAlign w:val="superscript"/>
        </w:rPr>
        <w:t>η</w:t>
      </w:r>
      <w:r>
        <w:rPr>
          <w:rFonts w:ascii="Times New Roman" w:hAnsi="Times New Roman"/>
          <w:sz w:val="24"/>
          <w:szCs w:val="24"/>
        </w:rPr>
        <w:t xml:space="preserve"> θέση, στον δείκτη </w:t>
      </w:r>
      <w:r>
        <w:rPr>
          <w:rFonts w:ascii="Times New Roman" w:hAnsi="Times New Roman"/>
          <w:sz w:val="24"/>
          <w:szCs w:val="24"/>
        </w:rPr>
        <w:lastRenderedPageBreak/>
        <w:t>ασφάλειας (κόστος επιχειρήσεων λόγω εγκληματικότητας, αξιοπιστία υπηρεσιών αστυνόμευσης) κατατασσόταν στην 11</w:t>
      </w:r>
      <w:r w:rsidRPr="00AC6041">
        <w:rPr>
          <w:rFonts w:ascii="Times New Roman" w:hAnsi="Times New Roman"/>
          <w:sz w:val="24"/>
          <w:szCs w:val="24"/>
          <w:vertAlign w:val="superscript"/>
        </w:rPr>
        <w:t>η</w:t>
      </w:r>
      <w:r>
        <w:rPr>
          <w:rFonts w:ascii="Times New Roman" w:hAnsi="Times New Roman"/>
          <w:sz w:val="24"/>
          <w:szCs w:val="24"/>
        </w:rPr>
        <w:t xml:space="preserve"> θέση, στον δείκτη ανθρώπινο κεφάλαιο (υγεία, εκπαίδευση) κατατασσόταν στην 9</w:t>
      </w:r>
      <w:r w:rsidRPr="00AC6041">
        <w:rPr>
          <w:rFonts w:ascii="Times New Roman" w:hAnsi="Times New Roman"/>
          <w:sz w:val="24"/>
          <w:szCs w:val="24"/>
          <w:vertAlign w:val="superscript"/>
        </w:rPr>
        <w:t>η</w:t>
      </w:r>
      <w:r>
        <w:rPr>
          <w:rFonts w:ascii="Times New Roman" w:hAnsi="Times New Roman"/>
          <w:sz w:val="24"/>
          <w:szCs w:val="24"/>
        </w:rPr>
        <w:t xml:space="preserve"> θέση και τέλος στον δείκτη αποτελεσματικότητας των χρηματοοικονομικών αγορών (ανάπτυξη χρηματοοικονομικών αγορών, κεφάλαια υψηλού κινδύνου, τραπεζών, FDI) κατατασσόταν στην 20</w:t>
      </w:r>
      <w:r w:rsidRPr="00AC6041">
        <w:rPr>
          <w:rFonts w:ascii="Times New Roman" w:hAnsi="Times New Roman"/>
          <w:sz w:val="24"/>
          <w:szCs w:val="24"/>
          <w:vertAlign w:val="superscript"/>
        </w:rPr>
        <w:t>η</w:t>
      </w:r>
      <w:r>
        <w:rPr>
          <w:rFonts w:ascii="Times New Roman" w:hAnsi="Times New Roman"/>
          <w:sz w:val="24"/>
          <w:szCs w:val="24"/>
        </w:rPr>
        <w:t xml:space="preserve"> θέση. Σε όλους τους παραπάνω δείκτες η Αυστρία κατείχε πολύ καλύτερη αξιολογική θέση από τις χώρες του νότου Ισπανία, Πορτογαλία, Ελλάδα και σε βασικούς δείκτες όπως της μακροοικονομικής σταθερότητας καλύτερη και από Γαλλία και Γερμανία.</w:t>
      </w:r>
    </w:p>
    <w:p w:rsidR="00D42A03" w:rsidRDefault="00D42A03" w:rsidP="00D42A03">
      <w:pPr>
        <w:spacing w:before="240" w:after="0" w:line="360" w:lineRule="auto"/>
        <w:rPr>
          <w:rFonts w:ascii="Times New Roman" w:hAnsi="Times New Roman"/>
          <w:sz w:val="24"/>
          <w:szCs w:val="24"/>
        </w:rPr>
      </w:pPr>
      <w:r w:rsidRPr="001F4481">
        <w:rPr>
          <w:rFonts w:ascii="Times New Roman" w:hAnsi="Times New Roman"/>
          <w:sz w:val="24"/>
          <w:szCs w:val="24"/>
        </w:rPr>
        <w:t>Μ</w:t>
      </w:r>
      <w:r>
        <w:rPr>
          <w:rFonts w:ascii="Times New Roman" w:hAnsi="Times New Roman"/>
          <w:sz w:val="24"/>
          <w:szCs w:val="24"/>
        </w:rPr>
        <w:t xml:space="preserve">έχρι την έναρξη της παγκόσμιας οικονομικής κρίσης η αυστριακή οικονομία είχε καταφέρει το δημόσιο χρέος να το κρατάει αρκετά χαμηλά και να πορεύεται μειούμενο. Σύμφωνα με τα στοιχεία της </w:t>
      </w:r>
      <w:r>
        <w:rPr>
          <w:rFonts w:ascii="Times New Roman" w:hAnsi="Times New Roman"/>
          <w:sz w:val="24"/>
          <w:szCs w:val="24"/>
          <w:lang w:val="en-US"/>
        </w:rPr>
        <w:t>Eurostat</w:t>
      </w:r>
      <w:r w:rsidRPr="003D2E91">
        <w:rPr>
          <w:rFonts w:ascii="Times New Roman" w:hAnsi="Times New Roman"/>
          <w:sz w:val="24"/>
          <w:szCs w:val="24"/>
        </w:rPr>
        <w:t xml:space="preserve"> </w:t>
      </w:r>
      <w:r>
        <w:rPr>
          <w:rFonts w:ascii="Times New Roman" w:hAnsi="Times New Roman"/>
          <w:sz w:val="24"/>
          <w:szCs w:val="24"/>
        </w:rPr>
        <w:t>το 2005 το ποσοστό χρέους της Αυστρίας ήταν 68,6% του ΑΕΠ και τ</w:t>
      </w:r>
      <w:r>
        <w:rPr>
          <w:rFonts w:ascii="Times New Roman" w:hAnsi="Times New Roman"/>
          <w:sz w:val="24"/>
          <w:szCs w:val="24"/>
          <w:lang w:val="en-US"/>
        </w:rPr>
        <w:t>o</w:t>
      </w:r>
      <w:r w:rsidRPr="003D2E91">
        <w:rPr>
          <w:rFonts w:ascii="Times New Roman" w:hAnsi="Times New Roman"/>
          <w:sz w:val="24"/>
          <w:szCs w:val="24"/>
        </w:rPr>
        <w:t xml:space="preserve"> 2007 μει</w:t>
      </w:r>
      <w:r>
        <w:rPr>
          <w:rFonts w:ascii="Times New Roman" w:hAnsi="Times New Roman"/>
          <w:sz w:val="24"/>
          <w:szCs w:val="24"/>
        </w:rPr>
        <w:t xml:space="preserve">ώθηκε στο 65,1% του ΑΕΠ. Το κατά κεφαλήν ΑΕΠ είχε αυξητικές τάσεις και από 30.800 ευρώ που ήταν το 2005, έφτασε το 2008 στα 35.100 ευρώ. Η ανεργία στον ενεργό πληθυσμό συνεχώς πορευόταν μειούμενη και από 5,6% το 2005, μειώθηκε στο 4,1% το 2008. Ο δείκτης φτώχειας και κοινωνικού αποκλεισμού στον συνολικό πληθυσμό συνεχώς πορευόταν μειούμενος και από 5,6% το 2005, μειώθηκε στο 4,1% το 2008. Οι καθαρές εισροές  ΑΞΕ, σύμφωνα με την </w:t>
      </w:r>
      <w:r w:rsidRPr="00D83547">
        <w:rPr>
          <w:rFonts w:ascii="Times New Roman" w:hAnsi="Times New Roman"/>
          <w:sz w:val="24"/>
          <w:szCs w:val="24"/>
        </w:rPr>
        <w:t>World Bank</w:t>
      </w:r>
      <w:r>
        <w:rPr>
          <w:rFonts w:ascii="Times New Roman" w:hAnsi="Times New Roman"/>
          <w:sz w:val="24"/>
          <w:szCs w:val="24"/>
        </w:rPr>
        <w:t>, το 2005 έφτασαν στα 81.288 δις δολάρια και το 2007 στα 68.885 δις δολάρια.</w:t>
      </w:r>
      <w:r w:rsidRPr="00D918F4">
        <w:rPr>
          <w:rFonts w:ascii="Times New Roman" w:hAnsi="Times New Roman"/>
          <w:sz w:val="24"/>
          <w:szCs w:val="24"/>
        </w:rPr>
        <w:t xml:space="preserve"> Τ</w:t>
      </w:r>
      <w:r>
        <w:rPr>
          <w:rFonts w:ascii="Times New Roman" w:hAnsi="Times New Roman"/>
          <w:sz w:val="24"/>
          <w:szCs w:val="24"/>
        </w:rPr>
        <w:t>έλος, οι αυστριακές εξαγωγές την περίοδο 2005-2008 γνώρισαν μια σχεδόν κατακόρυφη ανοδική πορεία και από 187.731 δις ευρώ που ήταν το 2005, έφτασαν τα 287.408 δις ευρώ το 2008 (Καραγιάννη, 2013).  Όλα τα παραπάνω στοιχεία συνηγορούν ότι η παγκόσμια οικονομική κρίση βρήκε την αυστριακή οικονομία ισχυρή αφού είχε καταφέρει να ενισχύσει τη θέση της μέσα από την ένταξή της στην ΕΕ και στην ευρωζώνη (</w:t>
      </w:r>
      <w:r>
        <w:rPr>
          <w:rFonts w:ascii="Times New Roman" w:hAnsi="Times New Roman"/>
          <w:sz w:val="24"/>
          <w:szCs w:val="24"/>
          <w:lang w:val="en-US"/>
        </w:rPr>
        <w:t>Breuss</w:t>
      </w:r>
      <w:r w:rsidRPr="00BB27E1">
        <w:rPr>
          <w:rFonts w:ascii="Times New Roman" w:hAnsi="Times New Roman"/>
          <w:sz w:val="24"/>
          <w:szCs w:val="24"/>
        </w:rPr>
        <w:t>, 2013).</w:t>
      </w:r>
      <w:r>
        <w:rPr>
          <w:rFonts w:ascii="Times New Roman" w:hAnsi="Times New Roman"/>
          <w:sz w:val="24"/>
          <w:szCs w:val="24"/>
        </w:rPr>
        <w:t xml:space="preserve">  </w:t>
      </w:r>
    </w:p>
    <w:p w:rsidR="00D42A03" w:rsidRPr="007D3A29" w:rsidRDefault="00D42A03" w:rsidP="00D42A03">
      <w:pPr>
        <w:spacing w:before="240" w:after="0" w:line="360" w:lineRule="auto"/>
        <w:rPr>
          <w:rFonts w:ascii="Times New Roman" w:hAnsi="Times New Roman"/>
          <w:sz w:val="28"/>
          <w:szCs w:val="28"/>
        </w:rPr>
      </w:pPr>
      <w:r w:rsidRPr="005A5C3C">
        <w:rPr>
          <w:rFonts w:ascii="Times New Roman" w:hAnsi="Times New Roman"/>
          <w:sz w:val="28"/>
          <w:szCs w:val="28"/>
        </w:rPr>
        <w:t>8</w:t>
      </w:r>
      <w:r>
        <w:rPr>
          <w:rFonts w:ascii="Times New Roman" w:hAnsi="Times New Roman"/>
          <w:sz w:val="28"/>
          <w:szCs w:val="28"/>
        </w:rPr>
        <w:t>.1.2 Η οικονομική κρίση και η μέχρι σήμερα πορεία</w:t>
      </w:r>
    </w:p>
    <w:p w:rsidR="00D42A03" w:rsidRDefault="00D42A03" w:rsidP="00D42A03">
      <w:pPr>
        <w:spacing w:before="240" w:after="0" w:line="360" w:lineRule="auto"/>
        <w:rPr>
          <w:rFonts w:ascii="Times New Roman" w:hAnsi="Times New Roman"/>
          <w:sz w:val="24"/>
          <w:szCs w:val="24"/>
        </w:rPr>
      </w:pPr>
      <w:r>
        <w:rPr>
          <w:rFonts w:ascii="Times New Roman" w:hAnsi="Times New Roman"/>
          <w:sz w:val="24"/>
          <w:szCs w:val="24"/>
          <w:lang w:val="en-US"/>
        </w:rPr>
        <w:t>To</w:t>
      </w:r>
      <w:r w:rsidRPr="0074621C">
        <w:rPr>
          <w:rFonts w:ascii="Times New Roman" w:hAnsi="Times New Roman"/>
          <w:sz w:val="24"/>
          <w:szCs w:val="24"/>
        </w:rPr>
        <w:t xml:space="preserve"> 2009</w:t>
      </w:r>
      <w:r>
        <w:rPr>
          <w:rFonts w:ascii="Times New Roman" w:hAnsi="Times New Roman"/>
          <w:sz w:val="24"/>
          <w:szCs w:val="24"/>
        </w:rPr>
        <w:t>,</w:t>
      </w:r>
      <w:r w:rsidRPr="0074621C">
        <w:rPr>
          <w:rFonts w:ascii="Times New Roman" w:hAnsi="Times New Roman"/>
          <w:sz w:val="24"/>
          <w:szCs w:val="24"/>
        </w:rPr>
        <w:t xml:space="preserve"> στην κορ</w:t>
      </w:r>
      <w:r>
        <w:rPr>
          <w:rFonts w:ascii="Times New Roman" w:hAnsi="Times New Roman"/>
          <w:sz w:val="24"/>
          <w:szCs w:val="24"/>
        </w:rPr>
        <w:t xml:space="preserve">ύφωση της παγκόσμιας οικονομικής κρίσης, το κατά κεφαλήν ΑΕΠ της Αυστρίας, μειώθηκε μέσα σε ένα χρόνο κατά 800 ευρώ. Από 35.100 ευρώ που ήταν το 2008, μειώθηκε στα 34.300 ευρώ το 2009. Σε ονομαστικούς όρους το ΑΕΠ από 291.930,4 δις ευρώ που ήταν το 2008, μειώθηκε στα 286.188,4 δις ευρώ το 2009. Το αυστριακό δημόσιο χρέος επηρεάστηκε σημαντικά από την οικονομική κρίση. Από 65,1% του ΑΕΠ που ήταν το 2007, αυξήθηκε σε 82,8% του ΑΕΠ το </w:t>
      </w:r>
      <w:r>
        <w:rPr>
          <w:rFonts w:ascii="Times New Roman" w:hAnsi="Times New Roman"/>
          <w:sz w:val="24"/>
          <w:szCs w:val="24"/>
        </w:rPr>
        <w:lastRenderedPageBreak/>
        <w:t>2010. Η οικονομική κρίση διόγκωσε και την ανεργία στην Αυστρία. Από 4,1% που ήταν η ανεργία του ενεργού πληθυσμού το 2007, έφτασε στο 5,3% το 2009. Προβλήματα έντονα υπήρξαν και με τις καθαρές εισροές ΑΞΕ  που γνώρισαν την περίοδο της οικονομικής κρίσης κατακόρυφη πτώση. Από 68.885 δις δολάρια που ήταν το 2007, έπεσαν στα 6.311 δις δολάρια το 2008. Το 2010 για τις καθαρές εισροές ΑΞΕ ήταν η χειρότερη χρονιά της δεκαετίας 2005-2015 αφού αυτές έλαβαν αρνητικό πρόσημο φτάνοντας στα -22.006 δις δολάρια. Το πραγματικό διαθέσιμο εισόδημα των νοικοκυριών μειώθηκε από το 2008 και μετά και μάλιστα την περίοδο 2012-2015 μειώθηκε κατά 2,1%. (Oesterreichische Nationalbank, 2016).</w:t>
      </w:r>
      <w:r w:rsidRPr="00F9223E">
        <w:rPr>
          <w:rFonts w:ascii="Times New Roman" w:hAnsi="Times New Roman"/>
          <w:sz w:val="24"/>
          <w:szCs w:val="24"/>
        </w:rPr>
        <w:t xml:space="preserve"> </w:t>
      </w:r>
      <w:r>
        <w:rPr>
          <w:rFonts w:ascii="Times New Roman" w:hAnsi="Times New Roman"/>
          <w:sz w:val="24"/>
          <w:szCs w:val="24"/>
        </w:rPr>
        <w:t xml:space="preserve">Προβλήματα, μετά το 2008, η Αυστρία αντιμετώπισε και με τις εξαγωγές της. Οι Astrov </w:t>
      </w:r>
      <w:r w:rsidRPr="00803A0C">
        <w:rPr>
          <w:rFonts w:ascii="Times New Roman" w:hAnsi="Times New Roman"/>
          <w:sz w:val="24"/>
          <w:szCs w:val="24"/>
        </w:rPr>
        <w:t xml:space="preserve">και </w:t>
      </w:r>
      <w:r>
        <w:rPr>
          <w:rFonts w:ascii="Times New Roman" w:hAnsi="Times New Roman"/>
          <w:sz w:val="24"/>
          <w:szCs w:val="24"/>
        </w:rPr>
        <w:t>Wolfmayr (2012) αποτύπωσαν (</w:t>
      </w:r>
      <w:r w:rsidR="0021500F">
        <w:rPr>
          <w:rFonts w:ascii="Times New Roman" w:hAnsi="Times New Roman"/>
          <w:sz w:val="24"/>
          <w:szCs w:val="24"/>
        </w:rPr>
        <w:t>διάγραμμα 80</w:t>
      </w:r>
      <w:r>
        <w:rPr>
          <w:rFonts w:ascii="Times New Roman" w:hAnsi="Times New Roman"/>
          <w:sz w:val="24"/>
          <w:szCs w:val="24"/>
        </w:rPr>
        <w:t>) τις αυστριακές εξαγωγές την περίοδο 2008-2012.</w:t>
      </w:r>
    </w:p>
    <w:p w:rsidR="00D42A03" w:rsidRPr="00971CA8" w:rsidRDefault="0021500F" w:rsidP="00D42A03">
      <w:pPr>
        <w:spacing w:before="240" w:after="0" w:line="360" w:lineRule="auto"/>
        <w:rPr>
          <w:rFonts w:ascii="Times New Roman" w:hAnsi="Times New Roman"/>
          <w:sz w:val="24"/>
          <w:szCs w:val="24"/>
        </w:rPr>
      </w:pPr>
      <w:r>
        <w:rPr>
          <w:rFonts w:ascii="Times New Roman" w:hAnsi="Times New Roman"/>
          <w:sz w:val="24"/>
          <w:szCs w:val="24"/>
        </w:rPr>
        <w:t>Διάγραμμα 80</w:t>
      </w:r>
      <w:r w:rsidR="00D42A03">
        <w:rPr>
          <w:rFonts w:ascii="Times New Roman" w:hAnsi="Times New Roman"/>
          <w:sz w:val="24"/>
          <w:szCs w:val="24"/>
        </w:rPr>
        <w:t xml:space="preserve">: Εξέλιξη </w:t>
      </w:r>
      <w:r w:rsidR="00D42A03" w:rsidRPr="00971CA8">
        <w:rPr>
          <w:rFonts w:ascii="Times New Roman" w:hAnsi="Times New Roman"/>
          <w:sz w:val="24"/>
          <w:szCs w:val="24"/>
        </w:rPr>
        <w:t>των αυστριακών πραγματικών εξαγωγών αγαθών σύμφωνα με το VGR</w:t>
      </w:r>
      <w:r w:rsidR="00D42A03">
        <w:rPr>
          <w:rFonts w:ascii="Times New Roman" w:hAnsi="Times New Roman"/>
          <w:sz w:val="24"/>
          <w:szCs w:val="24"/>
        </w:rPr>
        <w:t xml:space="preserve"> (2008-2012)</w:t>
      </w:r>
    </w:p>
    <w:p w:rsidR="00D42A03" w:rsidRDefault="00B77441" w:rsidP="00D42A03">
      <w:pPr>
        <w:spacing w:before="240" w:after="0" w:line="360" w:lineRule="auto"/>
        <w:jc w:val="center"/>
        <w:rPr>
          <w:rFonts w:ascii="Times New Roman" w:hAnsi="Times New Roman"/>
          <w:sz w:val="24"/>
          <w:szCs w:val="24"/>
          <w:lang w:val="en-US"/>
        </w:rPr>
      </w:pPr>
      <w:r>
        <w:rPr>
          <w:rFonts w:ascii="Times New Roman" w:hAnsi="Times New Roman"/>
          <w:noProof/>
          <w:sz w:val="24"/>
          <w:szCs w:val="24"/>
          <w:lang w:eastAsia="el-GR"/>
        </w:rPr>
        <w:drawing>
          <wp:inline distT="0" distB="0" distL="0" distR="0">
            <wp:extent cx="3514725" cy="1990725"/>
            <wp:effectExtent l="19050" t="0" r="9525"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a:srcRect/>
                    <a:stretch>
                      <a:fillRect/>
                    </a:stretch>
                  </pic:blipFill>
                  <pic:spPr bwMode="auto">
                    <a:xfrm>
                      <a:off x="0" y="0"/>
                      <a:ext cx="3514725" cy="1990725"/>
                    </a:xfrm>
                    <a:prstGeom prst="rect">
                      <a:avLst/>
                    </a:prstGeom>
                    <a:noFill/>
                    <a:ln w="9525">
                      <a:noFill/>
                      <a:miter lim="800000"/>
                      <a:headEnd/>
                      <a:tailEnd/>
                    </a:ln>
                  </pic:spPr>
                </pic:pic>
              </a:graphicData>
            </a:graphic>
          </wp:inline>
        </w:drawing>
      </w:r>
    </w:p>
    <w:p w:rsidR="00D42A03" w:rsidRDefault="00D42A03" w:rsidP="00D42A03">
      <w:pPr>
        <w:spacing w:before="240" w:after="0" w:line="360" w:lineRule="auto"/>
        <w:rPr>
          <w:rFonts w:ascii="Times New Roman" w:hAnsi="Times New Roman"/>
          <w:sz w:val="24"/>
          <w:szCs w:val="24"/>
          <w:lang w:val="en-US"/>
        </w:rPr>
      </w:pPr>
      <w:r>
        <w:rPr>
          <w:rFonts w:ascii="Times New Roman" w:hAnsi="Times New Roman"/>
          <w:sz w:val="24"/>
          <w:szCs w:val="24"/>
          <w:lang w:val="en-US"/>
        </w:rPr>
        <w:t>Πηγ</w:t>
      </w:r>
      <w:r>
        <w:rPr>
          <w:rFonts w:ascii="Times New Roman" w:hAnsi="Times New Roman"/>
          <w:sz w:val="24"/>
          <w:szCs w:val="24"/>
        </w:rPr>
        <w:t>ή</w:t>
      </w:r>
      <w:r>
        <w:rPr>
          <w:rFonts w:ascii="Times New Roman" w:hAnsi="Times New Roman"/>
          <w:sz w:val="24"/>
          <w:szCs w:val="24"/>
          <w:lang w:val="en-US"/>
        </w:rPr>
        <w:t>:</w:t>
      </w:r>
      <w:r>
        <w:rPr>
          <w:rFonts w:ascii="Times New Roman" w:hAnsi="Times New Roman"/>
          <w:sz w:val="24"/>
          <w:szCs w:val="24"/>
          <w:lang w:val="en-US" w:eastAsia="el-GR"/>
        </w:rPr>
        <w:t xml:space="preserve"> WIFO, Statistik Austria, </w:t>
      </w:r>
      <w:r w:rsidRPr="00971CA8">
        <w:rPr>
          <w:rFonts w:ascii="Times New Roman" w:hAnsi="Times New Roman"/>
          <w:sz w:val="24"/>
          <w:szCs w:val="24"/>
          <w:lang w:val="en-US" w:eastAsia="el-GR"/>
        </w:rPr>
        <w:t>(</w:t>
      </w:r>
      <w:r>
        <w:rPr>
          <w:rFonts w:ascii="Times New Roman" w:hAnsi="Times New Roman"/>
          <w:sz w:val="24"/>
          <w:szCs w:val="24"/>
          <w:lang w:eastAsia="el-GR"/>
        </w:rPr>
        <w:t>επεξεργασία</w:t>
      </w:r>
      <w:r w:rsidRPr="00971CA8">
        <w:rPr>
          <w:rFonts w:ascii="Times New Roman" w:hAnsi="Times New Roman"/>
          <w:sz w:val="24"/>
          <w:szCs w:val="24"/>
          <w:lang w:val="en-US" w:eastAsia="el-GR"/>
        </w:rPr>
        <w:t xml:space="preserve"> </w:t>
      </w:r>
      <w:r>
        <w:rPr>
          <w:rFonts w:ascii="Times New Roman" w:hAnsi="Times New Roman"/>
          <w:sz w:val="24"/>
          <w:szCs w:val="24"/>
          <w:lang w:eastAsia="el-GR"/>
        </w:rPr>
        <w:t>στοιχείων</w:t>
      </w:r>
      <w:r w:rsidRPr="00971CA8">
        <w:rPr>
          <w:rFonts w:ascii="Times New Roman" w:hAnsi="Times New Roman"/>
          <w:sz w:val="24"/>
          <w:szCs w:val="24"/>
          <w:lang w:val="en-US" w:eastAsia="el-GR"/>
        </w:rPr>
        <w:t xml:space="preserve"> </w:t>
      </w:r>
      <w:r w:rsidRPr="00803A0C">
        <w:rPr>
          <w:rFonts w:ascii="Times New Roman" w:hAnsi="Times New Roman"/>
          <w:sz w:val="24"/>
          <w:szCs w:val="24"/>
          <w:lang w:val="en-US"/>
        </w:rPr>
        <w:t xml:space="preserve">Astrov </w:t>
      </w:r>
      <w:r w:rsidRPr="00803A0C">
        <w:rPr>
          <w:rFonts w:ascii="Times New Roman" w:hAnsi="Times New Roman"/>
          <w:sz w:val="24"/>
          <w:szCs w:val="24"/>
        </w:rPr>
        <w:t>και</w:t>
      </w:r>
      <w:r w:rsidRPr="00803A0C">
        <w:rPr>
          <w:rFonts w:ascii="Times New Roman" w:hAnsi="Times New Roman"/>
          <w:sz w:val="24"/>
          <w:szCs w:val="24"/>
          <w:lang w:val="en-US"/>
        </w:rPr>
        <w:t xml:space="preserve"> Wolfmayr 2012)</w:t>
      </w:r>
    </w:p>
    <w:p w:rsidR="00D42A03" w:rsidRPr="00D42A03" w:rsidRDefault="00D42A03" w:rsidP="00D42A03">
      <w:pPr>
        <w:spacing w:before="240" w:after="0" w:line="360" w:lineRule="auto"/>
        <w:rPr>
          <w:rFonts w:ascii="Times New Roman" w:hAnsi="Times New Roman"/>
          <w:sz w:val="24"/>
          <w:szCs w:val="24"/>
        </w:rPr>
      </w:pPr>
      <w:r>
        <w:rPr>
          <w:rFonts w:ascii="Times New Roman" w:hAnsi="Times New Roman"/>
          <w:sz w:val="24"/>
          <w:szCs w:val="24"/>
        </w:rPr>
        <w:t xml:space="preserve">Επίσης, τα χρόνια που μεσολάβησαν από την έναρξη της κρίσης του 2008, η Αυστρία αντιμετώπισε προβλήματα και με το χρηματοπιστωτικό της σύστημα. Τον Δεκέμβριο του 2009, </w:t>
      </w:r>
      <w:r w:rsidRPr="00002753">
        <w:rPr>
          <w:rFonts w:ascii="Times New Roman" w:hAnsi="Times New Roman"/>
          <w:sz w:val="24"/>
          <w:szCs w:val="24"/>
          <w:shd w:val="clear" w:color="auto" w:fill="FFFFFF"/>
          <w:lang w:val="en-US"/>
        </w:rPr>
        <w:t>BayernLB</w:t>
      </w:r>
      <w:r w:rsidRPr="00002753">
        <w:rPr>
          <w:rFonts w:ascii="Times New Roman" w:hAnsi="Times New Roman"/>
          <w:sz w:val="24"/>
          <w:szCs w:val="24"/>
          <w:shd w:val="clear" w:color="auto" w:fill="FFFFFF"/>
        </w:rPr>
        <w:t xml:space="preserve">, </w:t>
      </w:r>
      <w:r w:rsidRPr="00002753">
        <w:rPr>
          <w:rFonts w:ascii="Times New Roman" w:hAnsi="Times New Roman"/>
          <w:sz w:val="24"/>
          <w:szCs w:val="24"/>
          <w:shd w:val="clear" w:color="auto" w:fill="FFFFFF"/>
          <w:lang w:val="en-US"/>
        </w:rPr>
        <w:t>K</w:t>
      </w:r>
      <w:r w:rsidRPr="00002753">
        <w:rPr>
          <w:rFonts w:ascii="Times New Roman" w:hAnsi="Times New Roman"/>
          <w:sz w:val="24"/>
          <w:szCs w:val="24"/>
          <w:shd w:val="clear" w:color="auto" w:fill="FFFFFF"/>
        </w:rPr>
        <w:t>ä</w:t>
      </w:r>
      <w:r w:rsidRPr="00002753">
        <w:rPr>
          <w:rFonts w:ascii="Times New Roman" w:hAnsi="Times New Roman"/>
          <w:sz w:val="24"/>
          <w:szCs w:val="24"/>
          <w:shd w:val="clear" w:color="auto" w:fill="FFFFFF"/>
          <w:lang w:val="en-US"/>
        </w:rPr>
        <w:t>rntner</w:t>
      </w:r>
      <w:r w:rsidRPr="00002753">
        <w:rPr>
          <w:rFonts w:ascii="Times New Roman" w:hAnsi="Times New Roman"/>
          <w:sz w:val="24"/>
          <w:szCs w:val="24"/>
          <w:shd w:val="clear" w:color="auto" w:fill="FFFFFF"/>
        </w:rPr>
        <w:t xml:space="preserve"> </w:t>
      </w:r>
      <w:r w:rsidRPr="00002753">
        <w:rPr>
          <w:rFonts w:ascii="Times New Roman" w:hAnsi="Times New Roman"/>
          <w:sz w:val="24"/>
          <w:szCs w:val="24"/>
          <w:shd w:val="clear" w:color="auto" w:fill="FFFFFF"/>
          <w:lang w:val="en-US"/>
        </w:rPr>
        <w:t>Landesh</w:t>
      </w:r>
      <w:r>
        <w:rPr>
          <w:rFonts w:ascii="Times New Roman" w:hAnsi="Times New Roman"/>
          <w:sz w:val="24"/>
          <w:szCs w:val="24"/>
          <w:shd w:val="clear" w:color="auto" w:fill="FFFFFF"/>
          <w:lang w:val="en-US"/>
        </w:rPr>
        <w:t>olding</w:t>
      </w:r>
      <w:r w:rsidRPr="00002753">
        <w:rPr>
          <w:rFonts w:ascii="Times New Roman" w:hAnsi="Times New Roman"/>
          <w:sz w:val="24"/>
          <w:szCs w:val="24"/>
          <w:shd w:val="clear" w:color="auto" w:fill="FFFFFF"/>
        </w:rPr>
        <w:t xml:space="preserve"> και</w:t>
      </w:r>
      <w:r w:rsidRPr="00002753">
        <w:rPr>
          <w:rStyle w:val="apple-converted-space"/>
          <w:sz w:val="24"/>
          <w:szCs w:val="24"/>
          <w:shd w:val="clear" w:color="auto" w:fill="FFFFFF"/>
          <w:lang w:val="en-US"/>
        </w:rPr>
        <w:t> </w:t>
      </w:r>
      <w:hyperlink r:id="rId100" w:tooltip="Grazer Wechselseitige Versicherung" w:history="1">
        <w:r w:rsidRPr="00002753">
          <w:rPr>
            <w:rStyle w:val="-"/>
            <w:color w:val="auto"/>
            <w:sz w:val="24"/>
            <w:szCs w:val="24"/>
            <w:u w:val="none"/>
            <w:shd w:val="clear" w:color="auto" w:fill="FFFFFF"/>
            <w:lang w:val="en-US"/>
          </w:rPr>
          <w:t>Grazer</w:t>
        </w:r>
        <w:r w:rsidRPr="00002753">
          <w:rPr>
            <w:rStyle w:val="-"/>
            <w:color w:val="auto"/>
            <w:sz w:val="24"/>
            <w:szCs w:val="24"/>
            <w:u w:val="none"/>
            <w:shd w:val="clear" w:color="auto" w:fill="FFFFFF"/>
          </w:rPr>
          <w:t xml:space="preserve"> </w:t>
        </w:r>
        <w:r w:rsidRPr="00002753">
          <w:rPr>
            <w:rStyle w:val="-"/>
            <w:color w:val="auto"/>
            <w:sz w:val="24"/>
            <w:szCs w:val="24"/>
            <w:u w:val="none"/>
            <w:shd w:val="clear" w:color="auto" w:fill="FFFFFF"/>
            <w:lang w:val="en-US"/>
          </w:rPr>
          <w:t>Wechselseitige</w:t>
        </w:r>
        <w:r w:rsidRPr="00002753">
          <w:rPr>
            <w:rStyle w:val="-"/>
            <w:color w:val="auto"/>
            <w:sz w:val="24"/>
            <w:szCs w:val="24"/>
            <w:u w:val="none"/>
            <w:shd w:val="clear" w:color="auto" w:fill="FFFFFF"/>
          </w:rPr>
          <w:t xml:space="preserve"> </w:t>
        </w:r>
        <w:r w:rsidRPr="00002753">
          <w:rPr>
            <w:rStyle w:val="-"/>
            <w:color w:val="auto"/>
            <w:sz w:val="24"/>
            <w:szCs w:val="24"/>
            <w:u w:val="none"/>
            <w:shd w:val="clear" w:color="auto" w:fill="FFFFFF"/>
            <w:lang w:val="en-US"/>
          </w:rPr>
          <w:t>Versicherung</w:t>
        </w:r>
      </w:hyperlink>
      <w:r>
        <w:rPr>
          <w:rFonts w:ascii="Times New Roman" w:hAnsi="Times New Roman"/>
          <w:sz w:val="24"/>
          <w:szCs w:val="24"/>
        </w:rPr>
        <w:t xml:space="preserve"> πουλούν τις μετοχές τους που κατείχαν στην έκτη μεγαλύτερη τράπεζα της Αυστρίας Hypo Group Alpe Adria επειδή η τράπεζα αντιμετώπιζε προβλήματα. Για να μην καταρρεύσει η τράπεζα, με πρόταση του υπουργού Οικονομικών </w:t>
      </w:r>
      <w:r>
        <w:rPr>
          <w:rFonts w:ascii="Times New Roman" w:hAnsi="Times New Roman"/>
          <w:sz w:val="24"/>
          <w:szCs w:val="24"/>
          <w:lang w:val="en-US"/>
        </w:rPr>
        <w:t>Josef</w:t>
      </w:r>
      <w:r w:rsidRPr="00002753">
        <w:rPr>
          <w:rFonts w:ascii="Times New Roman" w:hAnsi="Times New Roman"/>
          <w:sz w:val="24"/>
          <w:szCs w:val="24"/>
        </w:rPr>
        <w:t xml:space="preserve"> </w:t>
      </w:r>
      <w:r>
        <w:rPr>
          <w:rFonts w:ascii="Times New Roman" w:hAnsi="Times New Roman"/>
          <w:sz w:val="24"/>
          <w:szCs w:val="24"/>
        </w:rPr>
        <w:t xml:space="preserve">Proell, κρατικοποιήθηκε. Έτσι, ένα ποσό μεταξύ 13 και 19 δις ευρώ ανεξόφλητων δανείων με την κρατικοποίηση καλύφθηκε από τους Αυστριακούς φορολογούμενους </w:t>
      </w:r>
      <w:r>
        <w:rPr>
          <w:rFonts w:ascii="Times New Roman" w:hAnsi="Times New Roman"/>
          <w:sz w:val="24"/>
          <w:szCs w:val="24"/>
        </w:rPr>
        <w:lastRenderedPageBreak/>
        <w:t xml:space="preserve">πολίτες (Reuters, 2009). </w:t>
      </w:r>
      <w:r w:rsidRPr="00002753">
        <w:rPr>
          <w:rFonts w:ascii="Times New Roman" w:hAnsi="Times New Roman"/>
          <w:sz w:val="24"/>
          <w:szCs w:val="24"/>
        </w:rPr>
        <w:t>Π</w:t>
      </w:r>
      <w:r>
        <w:rPr>
          <w:rFonts w:ascii="Times New Roman" w:hAnsi="Times New Roman"/>
          <w:sz w:val="24"/>
          <w:szCs w:val="24"/>
        </w:rPr>
        <w:t xml:space="preserve">ροβλήματα αντιμετώπισαν με την παγκόσμια κρίση και οι αυστριακές τράπεζες </w:t>
      </w:r>
      <w:r>
        <w:rPr>
          <w:rFonts w:ascii="Times New Roman" w:hAnsi="Times New Roman"/>
          <w:sz w:val="24"/>
          <w:szCs w:val="24"/>
          <w:lang w:val="en-US"/>
        </w:rPr>
        <w:t>Erste</w:t>
      </w:r>
      <w:r w:rsidRPr="00AF492A">
        <w:rPr>
          <w:rFonts w:ascii="Times New Roman" w:hAnsi="Times New Roman"/>
          <w:sz w:val="24"/>
          <w:szCs w:val="24"/>
        </w:rPr>
        <w:t xml:space="preserve"> </w:t>
      </w:r>
      <w:r>
        <w:rPr>
          <w:rFonts w:ascii="Times New Roman" w:hAnsi="Times New Roman"/>
          <w:sz w:val="24"/>
          <w:szCs w:val="24"/>
          <w:lang w:val="en-US"/>
        </w:rPr>
        <w:t>Group</w:t>
      </w:r>
      <w:r w:rsidRPr="00AF492A">
        <w:rPr>
          <w:rFonts w:ascii="Times New Roman" w:hAnsi="Times New Roman"/>
          <w:sz w:val="24"/>
          <w:szCs w:val="24"/>
        </w:rPr>
        <w:t xml:space="preserve"> </w:t>
      </w:r>
      <w:r>
        <w:rPr>
          <w:rFonts w:ascii="Times New Roman" w:hAnsi="Times New Roman"/>
          <w:sz w:val="24"/>
          <w:szCs w:val="24"/>
          <w:lang w:val="en-US"/>
        </w:rPr>
        <w:t>Bank</w:t>
      </w:r>
      <w:r w:rsidRPr="00AF492A">
        <w:rPr>
          <w:rFonts w:ascii="Times New Roman" w:hAnsi="Times New Roman"/>
          <w:sz w:val="24"/>
          <w:szCs w:val="24"/>
        </w:rPr>
        <w:t xml:space="preserve"> </w:t>
      </w:r>
      <w:r>
        <w:rPr>
          <w:rFonts w:ascii="Times New Roman" w:hAnsi="Times New Roman"/>
          <w:sz w:val="24"/>
          <w:szCs w:val="24"/>
        </w:rPr>
        <w:t xml:space="preserve">και </w:t>
      </w:r>
      <w:r>
        <w:rPr>
          <w:rFonts w:ascii="Times New Roman" w:hAnsi="Times New Roman"/>
          <w:sz w:val="24"/>
          <w:szCs w:val="24"/>
          <w:lang w:val="en-US"/>
        </w:rPr>
        <w:t>Raiffeisen</w:t>
      </w:r>
      <w:r w:rsidRPr="00AF492A">
        <w:rPr>
          <w:rFonts w:ascii="Times New Roman" w:hAnsi="Times New Roman"/>
          <w:sz w:val="24"/>
          <w:szCs w:val="24"/>
        </w:rPr>
        <w:t xml:space="preserve"> </w:t>
      </w:r>
      <w:r>
        <w:rPr>
          <w:rFonts w:ascii="Times New Roman" w:hAnsi="Times New Roman"/>
          <w:sz w:val="24"/>
          <w:szCs w:val="24"/>
        </w:rPr>
        <w:t>Β</w:t>
      </w:r>
      <w:r>
        <w:rPr>
          <w:rFonts w:ascii="Times New Roman" w:hAnsi="Times New Roman"/>
          <w:sz w:val="24"/>
          <w:szCs w:val="24"/>
          <w:lang w:val="en-US"/>
        </w:rPr>
        <w:t>ank</w:t>
      </w:r>
      <w:r>
        <w:rPr>
          <w:rFonts w:ascii="Times New Roman" w:hAnsi="Times New Roman"/>
          <w:sz w:val="24"/>
          <w:szCs w:val="24"/>
        </w:rPr>
        <w:t xml:space="preserve">. Η </w:t>
      </w:r>
      <w:r w:rsidRPr="00AF492A">
        <w:rPr>
          <w:rFonts w:ascii="Times New Roman" w:hAnsi="Times New Roman"/>
          <w:sz w:val="24"/>
          <w:szCs w:val="24"/>
        </w:rPr>
        <w:t xml:space="preserve"> </w:t>
      </w:r>
      <w:r>
        <w:rPr>
          <w:rFonts w:ascii="Times New Roman" w:hAnsi="Times New Roman"/>
          <w:sz w:val="24"/>
          <w:szCs w:val="24"/>
          <w:lang w:val="en-US"/>
        </w:rPr>
        <w:t>Erste</w:t>
      </w:r>
      <w:r w:rsidRPr="00AF492A">
        <w:rPr>
          <w:rFonts w:ascii="Times New Roman" w:hAnsi="Times New Roman"/>
          <w:sz w:val="24"/>
          <w:szCs w:val="24"/>
        </w:rPr>
        <w:t xml:space="preserve"> </w:t>
      </w:r>
      <w:r>
        <w:rPr>
          <w:rFonts w:ascii="Times New Roman" w:hAnsi="Times New Roman"/>
          <w:sz w:val="24"/>
          <w:szCs w:val="24"/>
          <w:lang w:val="en-US"/>
        </w:rPr>
        <w:t>Group</w:t>
      </w:r>
      <w:r w:rsidRPr="00AF492A">
        <w:rPr>
          <w:rFonts w:ascii="Times New Roman" w:hAnsi="Times New Roman"/>
          <w:sz w:val="24"/>
          <w:szCs w:val="24"/>
        </w:rPr>
        <w:t xml:space="preserve"> </w:t>
      </w:r>
      <w:r>
        <w:rPr>
          <w:rFonts w:ascii="Times New Roman" w:hAnsi="Times New Roman"/>
          <w:sz w:val="24"/>
          <w:szCs w:val="24"/>
          <w:lang w:val="en-US"/>
        </w:rPr>
        <w:t>Bank</w:t>
      </w:r>
      <w:r>
        <w:rPr>
          <w:rFonts w:ascii="Times New Roman" w:hAnsi="Times New Roman"/>
          <w:sz w:val="24"/>
          <w:szCs w:val="24"/>
        </w:rPr>
        <w:t xml:space="preserve">, ένας από τους μεγαλύτερους χρηματοπιστωτικούς παρόχους στην κεντρική και ανατολική Ευρώπη, υπέστη ετήσιες ζημιές 1,6 δις ευρώ από τη λειτουργία της τράπεζας στη Ρουμανία και στην Ουγγαρία με αποτέλεσμα να καταρρεύσει η μετοχή της συμπαρασύροντας και τη μεγαλύτερη αυστριακή τράπεζα </w:t>
      </w:r>
      <w:r>
        <w:rPr>
          <w:rFonts w:ascii="Times New Roman" w:hAnsi="Times New Roman"/>
          <w:sz w:val="24"/>
          <w:szCs w:val="24"/>
          <w:lang w:val="en-US"/>
        </w:rPr>
        <w:t>Raiffeisen</w:t>
      </w:r>
      <w:r w:rsidRPr="00AF492A">
        <w:rPr>
          <w:rFonts w:ascii="Times New Roman" w:hAnsi="Times New Roman"/>
          <w:sz w:val="24"/>
          <w:szCs w:val="24"/>
        </w:rPr>
        <w:t xml:space="preserve"> </w:t>
      </w:r>
      <w:r>
        <w:rPr>
          <w:rFonts w:ascii="Times New Roman" w:hAnsi="Times New Roman"/>
          <w:sz w:val="24"/>
          <w:szCs w:val="24"/>
        </w:rPr>
        <w:t>Β</w:t>
      </w:r>
      <w:r>
        <w:rPr>
          <w:rFonts w:ascii="Times New Roman" w:hAnsi="Times New Roman"/>
          <w:sz w:val="24"/>
          <w:szCs w:val="24"/>
          <w:lang w:val="en-US"/>
        </w:rPr>
        <w:t>ank</w:t>
      </w:r>
      <w:r>
        <w:rPr>
          <w:rFonts w:ascii="Times New Roman" w:hAnsi="Times New Roman"/>
          <w:sz w:val="24"/>
          <w:szCs w:val="24"/>
        </w:rPr>
        <w:t xml:space="preserve"> (Analyst, 2014). </w:t>
      </w:r>
      <w:r>
        <w:rPr>
          <w:rFonts w:ascii="Times New Roman" w:hAnsi="Times New Roman"/>
          <w:sz w:val="24"/>
          <w:szCs w:val="24"/>
          <w:lang w:val="en-US"/>
        </w:rPr>
        <w:t>H</w:t>
      </w:r>
      <w:r w:rsidRPr="005C596C">
        <w:rPr>
          <w:rFonts w:ascii="Times New Roman" w:hAnsi="Times New Roman"/>
          <w:sz w:val="24"/>
          <w:szCs w:val="24"/>
        </w:rPr>
        <w:t xml:space="preserve"> </w:t>
      </w:r>
      <w:r>
        <w:rPr>
          <w:rFonts w:ascii="Times New Roman" w:hAnsi="Times New Roman"/>
          <w:sz w:val="24"/>
          <w:szCs w:val="24"/>
          <w:lang w:val="en-US"/>
        </w:rPr>
        <w:t>Raiffeisen</w:t>
      </w:r>
      <w:r w:rsidRPr="00AF492A">
        <w:rPr>
          <w:rFonts w:ascii="Times New Roman" w:hAnsi="Times New Roman"/>
          <w:sz w:val="24"/>
          <w:szCs w:val="24"/>
        </w:rPr>
        <w:t xml:space="preserve"> </w:t>
      </w:r>
      <w:r>
        <w:rPr>
          <w:rFonts w:ascii="Times New Roman" w:hAnsi="Times New Roman"/>
          <w:sz w:val="24"/>
          <w:szCs w:val="24"/>
        </w:rPr>
        <w:t>Β</w:t>
      </w:r>
      <w:r>
        <w:rPr>
          <w:rFonts w:ascii="Times New Roman" w:hAnsi="Times New Roman"/>
          <w:sz w:val="24"/>
          <w:szCs w:val="24"/>
          <w:lang w:val="en-US"/>
        </w:rPr>
        <w:t>ank</w:t>
      </w:r>
      <w:r>
        <w:rPr>
          <w:rFonts w:ascii="Times New Roman" w:hAnsi="Times New Roman"/>
          <w:sz w:val="24"/>
          <w:szCs w:val="24"/>
        </w:rPr>
        <w:t xml:space="preserve"> κατάφερε να ξεπεράσει τα προβλήματά της χάρις στο κρατικό δάνειο που είχε λάβει, το 2008, ύψους 1,75 δις ευρώ επιβαρύνοντας με το κόστος τους Αυστριακούς πολίτες (Analyst, 2013). Η τράπεζα </w:t>
      </w:r>
      <w:r>
        <w:rPr>
          <w:rFonts w:ascii="Times New Roman" w:hAnsi="Times New Roman"/>
          <w:sz w:val="24"/>
          <w:szCs w:val="24"/>
          <w:lang w:val="en-US"/>
        </w:rPr>
        <w:t>Erste</w:t>
      </w:r>
      <w:r w:rsidRPr="00AF492A">
        <w:rPr>
          <w:rFonts w:ascii="Times New Roman" w:hAnsi="Times New Roman"/>
          <w:sz w:val="24"/>
          <w:szCs w:val="24"/>
        </w:rPr>
        <w:t xml:space="preserve"> </w:t>
      </w:r>
      <w:r>
        <w:rPr>
          <w:rFonts w:ascii="Times New Roman" w:hAnsi="Times New Roman"/>
          <w:sz w:val="24"/>
          <w:szCs w:val="24"/>
          <w:lang w:val="en-US"/>
        </w:rPr>
        <w:t>Group</w:t>
      </w:r>
      <w:r w:rsidRPr="00AF492A">
        <w:rPr>
          <w:rFonts w:ascii="Times New Roman" w:hAnsi="Times New Roman"/>
          <w:sz w:val="24"/>
          <w:szCs w:val="24"/>
        </w:rPr>
        <w:t xml:space="preserve"> </w:t>
      </w:r>
      <w:r>
        <w:rPr>
          <w:rFonts w:ascii="Times New Roman" w:hAnsi="Times New Roman"/>
          <w:sz w:val="24"/>
          <w:szCs w:val="24"/>
          <w:lang w:val="en-US"/>
        </w:rPr>
        <w:t>Bank</w:t>
      </w:r>
      <w:r>
        <w:rPr>
          <w:rFonts w:ascii="Times New Roman" w:hAnsi="Times New Roman"/>
          <w:sz w:val="24"/>
          <w:szCs w:val="24"/>
        </w:rPr>
        <w:t xml:space="preserve"> έλαβε 1,76 δις ευρώ χρηματοδοτική στήριξη από τα οποία το 1,22 δις ευρώ προήλθε από το αυστριακό κράτος και τα 540 εκ. ευρώ από ιδιώτες επενδυτές.</w:t>
      </w:r>
    </w:p>
    <w:p w:rsidR="00D42A03" w:rsidRDefault="00D42A03" w:rsidP="00D42A03">
      <w:pPr>
        <w:spacing w:before="240" w:after="0" w:line="360" w:lineRule="auto"/>
        <w:rPr>
          <w:rFonts w:ascii="Times New Roman" w:hAnsi="Times New Roman"/>
          <w:sz w:val="24"/>
          <w:szCs w:val="24"/>
        </w:rPr>
      </w:pPr>
      <w:r w:rsidRPr="007D2E1C">
        <w:rPr>
          <w:rFonts w:ascii="Times New Roman" w:hAnsi="Times New Roman"/>
          <w:sz w:val="24"/>
          <w:szCs w:val="24"/>
        </w:rPr>
        <w:t>Παρ</w:t>
      </w:r>
      <w:r>
        <w:rPr>
          <w:rFonts w:ascii="Times New Roman" w:hAnsi="Times New Roman"/>
          <w:sz w:val="24"/>
          <w:szCs w:val="24"/>
        </w:rPr>
        <w:t>ά τα προαναφερθέντα προβλήματα η αυστριακή οικονομία έδειξε  μεγάλη ανθεκτικότητα στην παγκόσμια οικονομική κρίση του 2008 (</w:t>
      </w:r>
      <w:r>
        <w:rPr>
          <w:rFonts w:ascii="Times New Roman" w:hAnsi="Times New Roman"/>
          <w:sz w:val="24"/>
          <w:szCs w:val="24"/>
          <w:lang w:val="en-US"/>
        </w:rPr>
        <w:t>OECD</w:t>
      </w:r>
      <w:r w:rsidRPr="009837E6">
        <w:rPr>
          <w:rFonts w:ascii="Times New Roman" w:hAnsi="Times New Roman"/>
          <w:sz w:val="24"/>
          <w:szCs w:val="24"/>
        </w:rPr>
        <w:t>, 2015).</w:t>
      </w:r>
      <w:r>
        <w:rPr>
          <w:rFonts w:ascii="Times New Roman" w:hAnsi="Times New Roman"/>
          <w:sz w:val="24"/>
          <w:szCs w:val="24"/>
        </w:rPr>
        <w:t xml:space="preserve"> </w:t>
      </w:r>
      <w:r w:rsidRPr="009544C7">
        <w:rPr>
          <w:rFonts w:ascii="Times New Roman" w:hAnsi="Times New Roman"/>
          <w:sz w:val="24"/>
          <w:szCs w:val="24"/>
        </w:rPr>
        <w:t>Σημαντικ</w:t>
      </w:r>
      <w:r>
        <w:rPr>
          <w:rFonts w:ascii="Times New Roman" w:hAnsi="Times New Roman"/>
          <w:sz w:val="24"/>
          <w:szCs w:val="24"/>
        </w:rPr>
        <w:t xml:space="preserve">ό ρόλο στην ισχυροποίηση της αυστριακής οικονομίας και μετά την παγκόσμια οικονομική κρίση, έπαιξε και το τουριστικό προϊόν. Το 2014 ο αριθμός των διανυκτερεύσεων αυξήθηκε κατά 1,2% και των αφίξεων κατά 1,8% (BMWFM, 2014). Το τουριστικό προϊόν είχε διαχρονικά σημαντικό ρόλο στην οικονομία της Αυστρίας με σταθερότητα </w:t>
      </w:r>
      <w:r w:rsidRPr="007D2E1C">
        <w:rPr>
          <w:rFonts w:ascii="Times New Roman" w:hAnsi="Times New Roman"/>
          <w:sz w:val="24"/>
          <w:szCs w:val="24"/>
        </w:rPr>
        <w:t xml:space="preserve"> στον αριθμ</w:t>
      </w:r>
      <w:r>
        <w:rPr>
          <w:rFonts w:ascii="Times New Roman" w:hAnsi="Times New Roman"/>
          <w:sz w:val="24"/>
          <w:szCs w:val="24"/>
        </w:rPr>
        <w:t>ό επισκεπτών χειμώνα και καλοκαίρι και αυτό απέδιδε το 9% του  ΑΕΠ της χώρας. Μάλιστα, πριν από την οικονομική κρίση, το 2007, η Αυστρία βρισκόταν στην 9</w:t>
      </w:r>
      <w:r w:rsidRPr="003436FB">
        <w:rPr>
          <w:rFonts w:ascii="Times New Roman" w:hAnsi="Times New Roman"/>
          <w:sz w:val="24"/>
          <w:szCs w:val="24"/>
          <w:vertAlign w:val="superscript"/>
        </w:rPr>
        <w:t>η</w:t>
      </w:r>
      <w:r>
        <w:rPr>
          <w:rFonts w:ascii="Times New Roman" w:hAnsi="Times New Roman"/>
          <w:sz w:val="24"/>
          <w:szCs w:val="24"/>
        </w:rPr>
        <w:t xml:space="preserve"> θέση στις τουριστικές εισπράξεις από αλλοδαπούς στην παγκόσμια κατάταξη.</w:t>
      </w:r>
    </w:p>
    <w:p w:rsidR="00D42A03" w:rsidRDefault="00D42A03" w:rsidP="00D42A03">
      <w:pPr>
        <w:spacing w:before="240" w:after="0" w:line="360" w:lineRule="auto"/>
        <w:rPr>
          <w:rFonts w:ascii="Times New Roman" w:hAnsi="Times New Roman"/>
          <w:sz w:val="24"/>
          <w:szCs w:val="24"/>
        </w:rPr>
      </w:pPr>
      <w:r>
        <w:rPr>
          <w:rFonts w:ascii="Times New Roman" w:hAnsi="Times New Roman"/>
          <w:sz w:val="24"/>
          <w:szCs w:val="24"/>
        </w:rPr>
        <w:t>Η έκθεση του Υπουργείου Εξωτερικών των ΗΠΑ (</w:t>
      </w:r>
      <w:r w:rsidRPr="00900A48">
        <w:rPr>
          <w:rFonts w:ascii="Times New Roman" w:hAnsi="Times New Roman"/>
          <w:color w:val="000000"/>
          <w:sz w:val="24"/>
          <w:szCs w:val="24"/>
          <w:lang w:val="en-US"/>
        </w:rPr>
        <w:t>Unitend</w:t>
      </w:r>
      <w:r w:rsidRPr="000B4668">
        <w:rPr>
          <w:rFonts w:ascii="Times New Roman" w:hAnsi="Times New Roman"/>
          <w:color w:val="000000"/>
          <w:sz w:val="24"/>
          <w:szCs w:val="24"/>
        </w:rPr>
        <w:t xml:space="preserve"> </w:t>
      </w:r>
      <w:r w:rsidRPr="00900A48">
        <w:rPr>
          <w:rFonts w:ascii="Times New Roman" w:hAnsi="Times New Roman"/>
          <w:color w:val="000000"/>
          <w:sz w:val="24"/>
          <w:szCs w:val="24"/>
          <w:lang w:val="en-US"/>
        </w:rPr>
        <w:t>States</w:t>
      </w:r>
      <w:r w:rsidRPr="000B4668">
        <w:rPr>
          <w:rFonts w:ascii="Times New Roman" w:hAnsi="Times New Roman"/>
          <w:color w:val="000000"/>
          <w:sz w:val="24"/>
          <w:szCs w:val="24"/>
        </w:rPr>
        <w:t xml:space="preserve"> </w:t>
      </w:r>
      <w:r w:rsidRPr="00900A48">
        <w:rPr>
          <w:rFonts w:ascii="Times New Roman" w:hAnsi="Times New Roman"/>
          <w:color w:val="000000"/>
          <w:sz w:val="24"/>
          <w:szCs w:val="24"/>
          <w:lang w:val="en-US"/>
        </w:rPr>
        <w:t>of</w:t>
      </w:r>
      <w:r w:rsidRPr="000B4668">
        <w:rPr>
          <w:rFonts w:ascii="Times New Roman" w:hAnsi="Times New Roman"/>
          <w:color w:val="000000"/>
          <w:sz w:val="24"/>
          <w:szCs w:val="24"/>
        </w:rPr>
        <w:t xml:space="preserve"> </w:t>
      </w:r>
      <w:r w:rsidRPr="00900A48">
        <w:rPr>
          <w:rFonts w:ascii="Times New Roman" w:hAnsi="Times New Roman"/>
          <w:color w:val="000000"/>
          <w:sz w:val="24"/>
          <w:szCs w:val="24"/>
          <w:lang w:val="en-US"/>
        </w:rPr>
        <w:t>America</w:t>
      </w:r>
      <w:r w:rsidRPr="000B4668">
        <w:rPr>
          <w:rFonts w:ascii="Times New Roman" w:hAnsi="Times New Roman"/>
          <w:color w:val="000000"/>
          <w:sz w:val="24"/>
          <w:szCs w:val="24"/>
        </w:rPr>
        <w:t xml:space="preserve"> </w:t>
      </w:r>
      <w:r w:rsidRPr="00900A48">
        <w:rPr>
          <w:rFonts w:ascii="Times New Roman" w:hAnsi="Times New Roman"/>
          <w:color w:val="000000"/>
          <w:sz w:val="24"/>
          <w:szCs w:val="24"/>
          <w:lang w:val="en-US"/>
        </w:rPr>
        <w:t>Department</w:t>
      </w:r>
      <w:r w:rsidRPr="000B4668">
        <w:rPr>
          <w:rFonts w:ascii="Times New Roman" w:hAnsi="Times New Roman"/>
          <w:color w:val="000000"/>
          <w:sz w:val="24"/>
          <w:szCs w:val="24"/>
        </w:rPr>
        <w:t xml:space="preserve"> </w:t>
      </w:r>
      <w:r w:rsidRPr="00900A48">
        <w:rPr>
          <w:rFonts w:ascii="Times New Roman" w:hAnsi="Times New Roman"/>
          <w:color w:val="000000"/>
          <w:sz w:val="24"/>
          <w:szCs w:val="24"/>
          <w:lang w:val="en-US"/>
        </w:rPr>
        <w:t>of</w:t>
      </w:r>
      <w:r w:rsidRPr="000B4668">
        <w:rPr>
          <w:rFonts w:ascii="Times New Roman" w:hAnsi="Times New Roman"/>
          <w:color w:val="000000"/>
          <w:sz w:val="24"/>
          <w:szCs w:val="24"/>
        </w:rPr>
        <w:t xml:space="preserve"> </w:t>
      </w:r>
      <w:r w:rsidRPr="00900A48">
        <w:rPr>
          <w:rFonts w:ascii="Times New Roman" w:hAnsi="Times New Roman"/>
          <w:color w:val="000000"/>
          <w:sz w:val="24"/>
          <w:szCs w:val="24"/>
          <w:lang w:val="en-US"/>
        </w:rPr>
        <w:t>State</w:t>
      </w:r>
      <w:r>
        <w:rPr>
          <w:rFonts w:ascii="Times New Roman" w:hAnsi="Times New Roman"/>
          <w:color w:val="000000"/>
          <w:sz w:val="24"/>
          <w:szCs w:val="24"/>
        </w:rPr>
        <w:t xml:space="preserve">, </w:t>
      </w:r>
      <w:r w:rsidRPr="000B4668">
        <w:rPr>
          <w:rFonts w:ascii="Times New Roman" w:hAnsi="Times New Roman"/>
          <w:color w:val="000000"/>
          <w:sz w:val="24"/>
          <w:szCs w:val="24"/>
        </w:rPr>
        <w:t>2014)</w:t>
      </w:r>
      <w:r w:rsidRPr="000B4668">
        <w:rPr>
          <w:rFonts w:ascii="Times New Roman" w:hAnsi="Times New Roman"/>
          <w:sz w:val="24"/>
          <w:szCs w:val="24"/>
        </w:rPr>
        <w:t xml:space="preserve"> </w:t>
      </w:r>
      <w:r>
        <w:rPr>
          <w:rFonts w:ascii="Times New Roman" w:hAnsi="Times New Roman"/>
          <w:sz w:val="24"/>
          <w:szCs w:val="24"/>
        </w:rPr>
        <w:t>για τις επικρατούσες οικονομικές συνθήκες στην Αυστρία και το κλίμα επενδύσεων, αναφέρει ότι στην Αυστρία το 2014 επικρατούσαν ευνοϊκές επενδυτικές συνθήκες στη διεθνοποιημένη οικονομία της αφού αυτή ξεπέρασε ανώδυνα και την παγκόσμια οικονομική κρίση του 2009 και την ύφεση του 2012-2013. Η ίδια έκθεση επισημαίνει ότι τα μακροοικονομικά μεγέθη της αυστριακής οικονομίας ήταν υγιή.</w:t>
      </w:r>
    </w:p>
    <w:p w:rsidR="00D42A03" w:rsidRDefault="00D42A03" w:rsidP="00D42A03">
      <w:pPr>
        <w:spacing w:before="240" w:after="0" w:line="360" w:lineRule="auto"/>
        <w:rPr>
          <w:rFonts w:ascii="Times New Roman" w:hAnsi="Times New Roman"/>
          <w:sz w:val="24"/>
          <w:szCs w:val="24"/>
        </w:rPr>
      </w:pPr>
      <w:r w:rsidRPr="00E37AD1">
        <w:rPr>
          <w:rFonts w:ascii="Times New Roman" w:hAnsi="Times New Roman"/>
          <w:sz w:val="24"/>
          <w:szCs w:val="24"/>
        </w:rPr>
        <w:t>Η οικονομικ</w:t>
      </w:r>
      <w:r>
        <w:rPr>
          <w:rFonts w:ascii="Times New Roman" w:hAnsi="Times New Roman"/>
          <w:sz w:val="24"/>
          <w:szCs w:val="24"/>
        </w:rPr>
        <w:t>ή έκθεση του Ομοσπονδιακού Υπουργείου Επιστημών, Έρευνας και Οικονομίας της Αυστρίας</w:t>
      </w:r>
      <w:r w:rsidRPr="00E37AD1">
        <w:rPr>
          <w:rFonts w:ascii="Times New Roman" w:hAnsi="Times New Roman"/>
          <w:sz w:val="24"/>
          <w:szCs w:val="24"/>
        </w:rPr>
        <w:t xml:space="preserve"> (</w:t>
      </w:r>
      <w:r w:rsidRPr="00E37AD1">
        <w:rPr>
          <w:rFonts w:ascii="Times New Roman" w:hAnsi="Times New Roman"/>
          <w:sz w:val="24"/>
          <w:szCs w:val="24"/>
          <w:lang w:val="en-US"/>
        </w:rPr>
        <w:t>BMWFW</w:t>
      </w:r>
      <w:r w:rsidRPr="00E37AD1">
        <w:rPr>
          <w:rFonts w:ascii="Times New Roman" w:hAnsi="Times New Roman"/>
          <w:sz w:val="24"/>
          <w:szCs w:val="24"/>
        </w:rPr>
        <w:t xml:space="preserve">, 2016) </w:t>
      </w:r>
      <w:r>
        <w:rPr>
          <w:rFonts w:ascii="Times New Roman" w:hAnsi="Times New Roman"/>
          <w:sz w:val="24"/>
          <w:szCs w:val="24"/>
        </w:rPr>
        <w:t>χρησιμοποιώντας και στοιχεία του Ινστιτούτου Οικονομικών Επιστημών (</w:t>
      </w:r>
      <w:r>
        <w:rPr>
          <w:rFonts w:ascii="Times New Roman" w:hAnsi="Times New Roman"/>
          <w:sz w:val="24"/>
          <w:szCs w:val="24"/>
          <w:lang w:val="en-US"/>
        </w:rPr>
        <w:t>WIFO</w:t>
      </w:r>
      <w:r w:rsidRPr="00E37AD1">
        <w:rPr>
          <w:rFonts w:ascii="Times New Roman" w:hAnsi="Times New Roman"/>
          <w:sz w:val="24"/>
          <w:szCs w:val="24"/>
        </w:rPr>
        <w:t>) επισημα</w:t>
      </w:r>
      <w:r>
        <w:rPr>
          <w:rFonts w:ascii="Times New Roman" w:hAnsi="Times New Roman"/>
          <w:sz w:val="24"/>
          <w:szCs w:val="24"/>
        </w:rPr>
        <w:t xml:space="preserve">ίνει τα θετικά αποτελέσματα των δημοσιονομικών πολιτικών που ασκήθηκαν την περίοδο 2015-2016 και που </w:t>
      </w:r>
      <w:r>
        <w:rPr>
          <w:rFonts w:ascii="Times New Roman" w:hAnsi="Times New Roman"/>
          <w:sz w:val="24"/>
          <w:szCs w:val="24"/>
        </w:rPr>
        <w:lastRenderedPageBreak/>
        <w:t>στόχευαν στη διατήρηση του βιώσιμου προσανατολισμού της Αυστρίας, δίνοντας προτεραιότητα στην περαιτέρω μείωση της γραφειοκρατίας, την εφαρμογή της φορολογικής μεταρρύθμισης, στη συνέχιση των μεταρρυθμίσεων και της ενίσχυσης των πολιτικών έλξης επενδύσεων.</w:t>
      </w:r>
    </w:p>
    <w:p w:rsidR="00D42A03" w:rsidRPr="00B347DC" w:rsidRDefault="00D42A03" w:rsidP="00D42A03">
      <w:pPr>
        <w:spacing w:before="240" w:after="0" w:line="360" w:lineRule="auto"/>
        <w:rPr>
          <w:rFonts w:ascii="Times New Roman" w:hAnsi="Times New Roman"/>
          <w:sz w:val="24"/>
          <w:szCs w:val="24"/>
        </w:rPr>
      </w:pPr>
      <w:r>
        <w:rPr>
          <w:rFonts w:ascii="Times New Roman" w:hAnsi="Times New Roman"/>
          <w:sz w:val="24"/>
          <w:szCs w:val="24"/>
        </w:rPr>
        <w:t xml:space="preserve">Τέλος, σύμφωνα με την </w:t>
      </w:r>
      <w:r>
        <w:rPr>
          <w:rFonts w:ascii="Times New Roman" w:hAnsi="Times New Roman"/>
          <w:sz w:val="24"/>
          <w:szCs w:val="24"/>
          <w:lang w:val="en-US"/>
        </w:rPr>
        <w:t>Bank</w:t>
      </w:r>
      <w:r w:rsidRPr="000B4668">
        <w:rPr>
          <w:rFonts w:ascii="Times New Roman" w:hAnsi="Times New Roman"/>
          <w:sz w:val="24"/>
          <w:szCs w:val="24"/>
        </w:rPr>
        <w:t xml:space="preserve"> </w:t>
      </w:r>
      <w:r>
        <w:rPr>
          <w:rFonts w:ascii="Times New Roman" w:hAnsi="Times New Roman"/>
          <w:sz w:val="24"/>
          <w:szCs w:val="24"/>
          <w:lang w:val="en-US"/>
        </w:rPr>
        <w:t>Austria</w:t>
      </w:r>
      <w:r w:rsidRPr="000B4668">
        <w:rPr>
          <w:rFonts w:ascii="Times New Roman" w:hAnsi="Times New Roman"/>
          <w:sz w:val="24"/>
          <w:szCs w:val="24"/>
        </w:rPr>
        <w:t xml:space="preserve"> (2017) η αυστριακ</w:t>
      </w:r>
      <w:r>
        <w:rPr>
          <w:rFonts w:ascii="Times New Roman" w:hAnsi="Times New Roman"/>
          <w:sz w:val="24"/>
          <w:szCs w:val="24"/>
        </w:rPr>
        <w:t>ή οικονομία είχε πλήρως ανακάμψει το 2006 εκμεταλλευόμενη και το ευνοϊκό παγκόσμιο περιβάλλον και είχε ξεκινήσει δυναμικά την πορεία της το 2017</w:t>
      </w:r>
      <w:r w:rsidR="00621701" w:rsidRPr="00621701">
        <w:rPr>
          <w:rFonts w:ascii="Times New Roman" w:hAnsi="Times New Roman"/>
          <w:sz w:val="24"/>
          <w:szCs w:val="24"/>
        </w:rPr>
        <w:t>.</w:t>
      </w:r>
      <w:r w:rsidR="00621701">
        <w:rPr>
          <w:rFonts w:ascii="Times New Roman" w:hAnsi="Times New Roman"/>
          <w:sz w:val="24"/>
          <w:szCs w:val="24"/>
        </w:rPr>
        <w:t xml:space="preserve"> Σ</w:t>
      </w:r>
      <w:r>
        <w:rPr>
          <w:rFonts w:ascii="Times New Roman" w:hAnsi="Times New Roman"/>
          <w:sz w:val="24"/>
          <w:szCs w:val="24"/>
        </w:rPr>
        <w:t xml:space="preserve">ε αυτή την πορεία είχε βοηθήσει σημαντικά η αύξηση της εγχώριας ζήτησης που ήταν αποτέλεσμα και της φορολογικής μεταρρύθμισης. Η </w:t>
      </w:r>
      <w:r>
        <w:rPr>
          <w:rFonts w:ascii="Times New Roman" w:hAnsi="Times New Roman"/>
          <w:sz w:val="24"/>
          <w:szCs w:val="24"/>
          <w:lang w:val="en-US"/>
        </w:rPr>
        <w:t>Bank</w:t>
      </w:r>
      <w:r w:rsidRPr="000B4668">
        <w:rPr>
          <w:rFonts w:ascii="Times New Roman" w:hAnsi="Times New Roman"/>
          <w:sz w:val="24"/>
          <w:szCs w:val="24"/>
        </w:rPr>
        <w:t xml:space="preserve"> </w:t>
      </w:r>
      <w:r>
        <w:rPr>
          <w:rFonts w:ascii="Times New Roman" w:hAnsi="Times New Roman"/>
          <w:sz w:val="24"/>
          <w:szCs w:val="24"/>
          <w:lang w:val="en-US"/>
        </w:rPr>
        <w:t>Austria</w:t>
      </w:r>
      <w:r>
        <w:rPr>
          <w:rFonts w:ascii="Times New Roman" w:hAnsi="Times New Roman"/>
          <w:sz w:val="24"/>
          <w:szCs w:val="24"/>
        </w:rPr>
        <w:t xml:space="preserve"> επισήμαινε ακόμη ότι όλοι οι τομείς της αυστριακής οικονομίας επωφελήθηκαν από το ευνοϊκό οικονομικό κλίμα που είχε διαμορφωθεί ιδιαίτερα το δεύτερο εξάμηνο του 2016 και τους πρώτους μήνες του 2017. Ο παρακάτω πίνακας </w:t>
      </w:r>
      <w:r w:rsidR="00BD1309">
        <w:rPr>
          <w:rFonts w:ascii="Times New Roman" w:hAnsi="Times New Roman"/>
          <w:sz w:val="24"/>
          <w:szCs w:val="24"/>
        </w:rPr>
        <w:t>21</w:t>
      </w:r>
      <w:r>
        <w:rPr>
          <w:rFonts w:ascii="Times New Roman" w:hAnsi="Times New Roman"/>
          <w:sz w:val="24"/>
          <w:szCs w:val="24"/>
        </w:rPr>
        <w:t xml:space="preserve"> αποτυπώνει τα βασικά μακροοικονομικά στοιχεία της αυστριακής οικονομίας την περίοδο 2010-2015.</w:t>
      </w:r>
    </w:p>
    <w:p w:rsidR="00D42A03" w:rsidRPr="00F97927" w:rsidRDefault="00D42A03" w:rsidP="00D42A03">
      <w:pPr>
        <w:spacing w:before="240" w:after="0" w:line="360" w:lineRule="auto"/>
        <w:rPr>
          <w:rFonts w:ascii="Times New Roman" w:hAnsi="Times New Roman"/>
          <w:sz w:val="24"/>
          <w:szCs w:val="24"/>
        </w:rPr>
      </w:pPr>
      <w:r>
        <w:rPr>
          <w:rFonts w:ascii="Times New Roman" w:hAnsi="Times New Roman"/>
          <w:sz w:val="24"/>
          <w:szCs w:val="24"/>
        </w:rPr>
        <w:t xml:space="preserve">Πίνακα </w:t>
      </w:r>
      <w:r w:rsidR="00BD1309">
        <w:rPr>
          <w:rFonts w:ascii="Times New Roman" w:hAnsi="Times New Roman"/>
          <w:sz w:val="24"/>
          <w:szCs w:val="24"/>
        </w:rPr>
        <w:t>21</w:t>
      </w:r>
      <w:r>
        <w:rPr>
          <w:rFonts w:ascii="Times New Roman" w:hAnsi="Times New Roman"/>
          <w:sz w:val="24"/>
          <w:szCs w:val="24"/>
        </w:rPr>
        <w:t xml:space="preserve">: </w:t>
      </w:r>
      <w:r w:rsidRPr="00F97927">
        <w:rPr>
          <w:rFonts w:ascii="Times New Roman" w:hAnsi="Times New Roman"/>
          <w:sz w:val="24"/>
          <w:szCs w:val="24"/>
        </w:rPr>
        <w:t>Βασικ</w:t>
      </w:r>
      <w:r>
        <w:rPr>
          <w:rFonts w:ascii="Times New Roman" w:hAnsi="Times New Roman"/>
          <w:sz w:val="24"/>
          <w:szCs w:val="24"/>
        </w:rPr>
        <w:t>ά μακροοικονομικά στοιχεία της αυστριακής οικονομίας 2010-2015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850"/>
        <w:gridCol w:w="851"/>
        <w:gridCol w:w="850"/>
        <w:gridCol w:w="993"/>
        <w:gridCol w:w="850"/>
        <w:gridCol w:w="709"/>
        <w:gridCol w:w="759"/>
      </w:tblGrid>
      <w:tr w:rsidR="00D42A03" w:rsidRPr="002E1E2E" w:rsidTr="00F035D7">
        <w:tc>
          <w:tcPr>
            <w:tcW w:w="2660" w:type="dxa"/>
          </w:tcPr>
          <w:p w:rsidR="00D42A03" w:rsidRPr="002E1E2E" w:rsidRDefault="00D42A03" w:rsidP="00F035D7">
            <w:pPr>
              <w:spacing w:before="240" w:after="0" w:line="360" w:lineRule="auto"/>
              <w:rPr>
                <w:rFonts w:ascii="Times New Roman" w:hAnsi="Times New Roman"/>
                <w:sz w:val="18"/>
                <w:szCs w:val="18"/>
              </w:rPr>
            </w:pP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2010</w:t>
            </w:r>
          </w:p>
        </w:tc>
        <w:tc>
          <w:tcPr>
            <w:tcW w:w="851"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2011</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2012</w:t>
            </w:r>
          </w:p>
        </w:tc>
        <w:tc>
          <w:tcPr>
            <w:tcW w:w="993"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2013</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2014</w:t>
            </w:r>
          </w:p>
        </w:tc>
        <w:tc>
          <w:tcPr>
            <w:tcW w:w="709"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2015</w:t>
            </w:r>
          </w:p>
        </w:tc>
        <w:tc>
          <w:tcPr>
            <w:tcW w:w="759"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2016</w:t>
            </w:r>
          </w:p>
        </w:tc>
      </w:tr>
      <w:tr w:rsidR="00D42A03" w:rsidRPr="002E1E2E" w:rsidTr="00F035D7">
        <w:tc>
          <w:tcPr>
            <w:tcW w:w="2660" w:type="dxa"/>
          </w:tcPr>
          <w:p w:rsidR="00D42A03" w:rsidRPr="002E1E2E" w:rsidRDefault="00D42A03" w:rsidP="00F035D7">
            <w:pPr>
              <w:spacing w:before="240" w:after="0" w:line="360" w:lineRule="auto"/>
              <w:rPr>
                <w:rFonts w:ascii="Times New Roman" w:hAnsi="Times New Roman"/>
                <w:sz w:val="16"/>
                <w:szCs w:val="16"/>
                <w:lang w:val="en-US"/>
              </w:rPr>
            </w:pPr>
            <w:r w:rsidRPr="002E1E2E">
              <w:rPr>
                <w:rFonts w:ascii="Times New Roman" w:hAnsi="Times New Roman"/>
                <w:sz w:val="16"/>
                <w:szCs w:val="16"/>
              </w:rPr>
              <w:t>ΑΕΠ</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1,9</w:t>
            </w:r>
          </w:p>
        </w:tc>
        <w:tc>
          <w:tcPr>
            <w:tcW w:w="851"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2,8</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0,7</w:t>
            </w:r>
          </w:p>
        </w:tc>
        <w:tc>
          <w:tcPr>
            <w:tcW w:w="993"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0,1</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0,6</w:t>
            </w:r>
          </w:p>
        </w:tc>
        <w:tc>
          <w:tcPr>
            <w:tcW w:w="709"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1,0</w:t>
            </w:r>
          </w:p>
        </w:tc>
        <w:tc>
          <w:tcPr>
            <w:tcW w:w="759"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1,5</w:t>
            </w:r>
          </w:p>
        </w:tc>
      </w:tr>
      <w:tr w:rsidR="00D42A03" w:rsidRPr="002E1E2E" w:rsidTr="00F035D7">
        <w:tc>
          <w:tcPr>
            <w:tcW w:w="266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Ιδιωτική κατανάλωση</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1,0</w:t>
            </w:r>
          </w:p>
        </w:tc>
        <w:tc>
          <w:tcPr>
            <w:tcW w:w="851"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1,3</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0,5</w:t>
            </w:r>
          </w:p>
        </w:tc>
        <w:tc>
          <w:tcPr>
            <w:tcW w:w="993"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-0,1</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-0,3</w:t>
            </w:r>
          </w:p>
        </w:tc>
        <w:tc>
          <w:tcPr>
            <w:tcW w:w="709"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-0,0</w:t>
            </w:r>
          </w:p>
        </w:tc>
        <w:tc>
          <w:tcPr>
            <w:tcW w:w="759"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1,5</w:t>
            </w:r>
          </w:p>
        </w:tc>
      </w:tr>
      <w:tr w:rsidR="00D42A03" w:rsidRPr="002E1E2E" w:rsidTr="00F035D7">
        <w:tc>
          <w:tcPr>
            <w:tcW w:w="266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Δημόσιες δαπάνες</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0,1</w:t>
            </w:r>
          </w:p>
        </w:tc>
        <w:tc>
          <w:tcPr>
            <w:tcW w:w="851"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0,0</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0,2</w:t>
            </w:r>
          </w:p>
        </w:tc>
        <w:tc>
          <w:tcPr>
            <w:tcW w:w="993"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0,7</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0,8</w:t>
            </w:r>
          </w:p>
        </w:tc>
        <w:tc>
          <w:tcPr>
            <w:tcW w:w="709"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2,1</w:t>
            </w:r>
          </w:p>
        </w:tc>
        <w:tc>
          <w:tcPr>
            <w:tcW w:w="759"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1,3</w:t>
            </w:r>
          </w:p>
        </w:tc>
      </w:tr>
      <w:tr w:rsidR="00D42A03" w:rsidRPr="002E1E2E" w:rsidTr="00F035D7">
        <w:tc>
          <w:tcPr>
            <w:tcW w:w="266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Εξαγωγές</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13,8</w:t>
            </w:r>
          </w:p>
        </w:tc>
        <w:tc>
          <w:tcPr>
            <w:tcW w:w="851"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6,0</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1,7</w:t>
            </w:r>
          </w:p>
        </w:tc>
        <w:tc>
          <w:tcPr>
            <w:tcW w:w="993"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0,5</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2,3</w:t>
            </w:r>
          </w:p>
        </w:tc>
        <w:tc>
          <w:tcPr>
            <w:tcW w:w="709"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3,6</w:t>
            </w:r>
          </w:p>
        </w:tc>
        <w:tc>
          <w:tcPr>
            <w:tcW w:w="759"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1,7</w:t>
            </w:r>
          </w:p>
        </w:tc>
      </w:tr>
      <w:tr w:rsidR="00D42A03" w:rsidRPr="002E1E2E" w:rsidTr="00F035D7">
        <w:tc>
          <w:tcPr>
            <w:tcW w:w="266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Εισαγωγές</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12,0</w:t>
            </w:r>
          </w:p>
        </w:tc>
        <w:tc>
          <w:tcPr>
            <w:tcW w:w="851"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6,2</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1,1</w:t>
            </w:r>
          </w:p>
        </w:tc>
        <w:tc>
          <w:tcPr>
            <w:tcW w:w="993"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0,7</w:t>
            </w:r>
          </w:p>
        </w:tc>
        <w:tc>
          <w:tcPr>
            <w:tcW w:w="85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1,3</w:t>
            </w:r>
          </w:p>
        </w:tc>
        <w:tc>
          <w:tcPr>
            <w:tcW w:w="709"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3,4</w:t>
            </w:r>
          </w:p>
        </w:tc>
        <w:tc>
          <w:tcPr>
            <w:tcW w:w="759"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lang w:val="en-US"/>
              </w:rPr>
              <w:t>2,8</w:t>
            </w:r>
          </w:p>
        </w:tc>
      </w:tr>
      <w:tr w:rsidR="00D42A03" w:rsidRPr="002E1E2E" w:rsidTr="00F035D7">
        <w:tc>
          <w:tcPr>
            <w:tcW w:w="266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Δείκτης τιμών καταναλωτή</w:t>
            </w:r>
            <w:r w:rsidRPr="002E1E2E">
              <w:rPr>
                <w:rFonts w:ascii="Times New Roman" w:hAnsi="Times New Roman"/>
                <w:sz w:val="18"/>
                <w:szCs w:val="18"/>
                <w:lang w:val="en-US"/>
              </w:rPr>
              <w:t xml:space="preserve"> (μεταβολ</w:t>
            </w:r>
            <w:r w:rsidRPr="002E1E2E">
              <w:rPr>
                <w:rFonts w:ascii="Times New Roman" w:hAnsi="Times New Roman"/>
                <w:sz w:val="18"/>
                <w:szCs w:val="18"/>
              </w:rPr>
              <w:t>ή %)</w:t>
            </w:r>
          </w:p>
        </w:tc>
        <w:tc>
          <w:tcPr>
            <w:tcW w:w="85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1,9</w:t>
            </w:r>
          </w:p>
        </w:tc>
        <w:tc>
          <w:tcPr>
            <w:tcW w:w="851"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3,3</w:t>
            </w:r>
          </w:p>
        </w:tc>
        <w:tc>
          <w:tcPr>
            <w:tcW w:w="85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2,4</w:t>
            </w:r>
          </w:p>
        </w:tc>
        <w:tc>
          <w:tcPr>
            <w:tcW w:w="993"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2,0</w:t>
            </w:r>
          </w:p>
        </w:tc>
        <w:tc>
          <w:tcPr>
            <w:tcW w:w="85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1,7</w:t>
            </w:r>
          </w:p>
        </w:tc>
        <w:tc>
          <w:tcPr>
            <w:tcW w:w="709"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0,9</w:t>
            </w:r>
          </w:p>
        </w:tc>
        <w:tc>
          <w:tcPr>
            <w:tcW w:w="759"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0,9</w:t>
            </w:r>
          </w:p>
        </w:tc>
      </w:tr>
      <w:tr w:rsidR="00D42A03" w:rsidRPr="002E1E2E" w:rsidTr="00F035D7">
        <w:tc>
          <w:tcPr>
            <w:tcW w:w="2660" w:type="dxa"/>
          </w:tcPr>
          <w:p w:rsidR="00D42A03" w:rsidRPr="002E1E2E" w:rsidRDefault="00D42A03" w:rsidP="00F035D7">
            <w:pPr>
              <w:spacing w:before="240" w:after="0" w:line="360" w:lineRule="auto"/>
              <w:rPr>
                <w:rFonts w:ascii="Times New Roman" w:hAnsi="Times New Roman"/>
                <w:sz w:val="18"/>
                <w:szCs w:val="18"/>
                <w:lang w:val="en-US"/>
              </w:rPr>
            </w:pPr>
            <w:r w:rsidRPr="002E1E2E">
              <w:rPr>
                <w:rFonts w:ascii="Times New Roman" w:hAnsi="Times New Roman"/>
                <w:sz w:val="18"/>
                <w:szCs w:val="18"/>
              </w:rPr>
              <w:t>Ανεργία (</w:t>
            </w:r>
            <w:r w:rsidRPr="002E1E2E">
              <w:rPr>
                <w:rFonts w:ascii="Times New Roman" w:hAnsi="Times New Roman"/>
                <w:sz w:val="18"/>
                <w:szCs w:val="18"/>
                <w:lang w:val="en-US"/>
              </w:rPr>
              <w:t>EU def.)</w:t>
            </w:r>
          </w:p>
        </w:tc>
        <w:tc>
          <w:tcPr>
            <w:tcW w:w="85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4,8</w:t>
            </w:r>
          </w:p>
        </w:tc>
        <w:tc>
          <w:tcPr>
            <w:tcW w:w="851"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4,6</w:t>
            </w:r>
          </w:p>
        </w:tc>
        <w:tc>
          <w:tcPr>
            <w:tcW w:w="85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4,9</w:t>
            </w:r>
          </w:p>
        </w:tc>
        <w:tc>
          <w:tcPr>
            <w:tcW w:w="993"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5,3</w:t>
            </w:r>
          </w:p>
        </w:tc>
        <w:tc>
          <w:tcPr>
            <w:tcW w:w="85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5,6</w:t>
            </w:r>
          </w:p>
        </w:tc>
        <w:tc>
          <w:tcPr>
            <w:tcW w:w="709"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5,8</w:t>
            </w:r>
          </w:p>
        </w:tc>
        <w:tc>
          <w:tcPr>
            <w:tcW w:w="759"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6,0</w:t>
            </w:r>
          </w:p>
        </w:tc>
      </w:tr>
      <w:tr w:rsidR="00D42A03" w:rsidRPr="002E1E2E" w:rsidTr="00F035D7">
        <w:tc>
          <w:tcPr>
            <w:tcW w:w="266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Ισοζύγιο Γενικής Κυβέρνησης (% ΑΕΠ), (εκτίμηση 2016)</w:t>
            </w:r>
          </w:p>
        </w:tc>
        <w:tc>
          <w:tcPr>
            <w:tcW w:w="85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-4,5</w:t>
            </w:r>
          </w:p>
        </w:tc>
        <w:tc>
          <w:tcPr>
            <w:tcW w:w="851"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-2,6</w:t>
            </w:r>
          </w:p>
        </w:tc>
        <w:tc>
          <w:tcPr>
            <w:tcW w:w="85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-2,2</w:t>
            </w:r>
          </w:p>
        </w:tc>
        <w:tc>
          <w:tcPr>
            <w:tcW w:w="993"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-1,4</w:t>
            </w:r>
          </w:p>
        </w:tc>
        <w:tc>
          <w:tcPr>
            <w:tcW w:w="85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-2,7</w:t>
            </w:r>
          </w:p>
        </w:tc>
        <w:tc>
          <w:tcPr>
            <w:tcW w:w="709"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-1,1</w:t>
            </w:r>
          </w:p>
        </w:tc>
        <w:tc>
          <w:tcPr>
            <w:tcW w:w="759"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-1,6</w:t>
            </w:r>
          </w:p>
        </w:tc>
      </w:tr>
      <w:tr w:rsidR="00D42A03" w:rsidRPr="002E1E2E" w:rsidTr="00F035D7">
        <w:tc>
          <w:tcPr>
            <w:tcW w:w="266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Χρέος Ιδιωτικού Τομέα (% ΑΕΠ), (εκτίμηση 2016)</w:t>
            </w:r>
          </w:p>
        </w:tc>
        <w:tc>
          <w:tcPr>
            <w:tcW w:w="85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82,8</w:t>
            </w:r>
          </w:p>
        </w:tc>
        <w:tc>
          <w:tcPr>
            <w:tcW w:w="851"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82,6</w:t>
            </w:r>
          </w:p>
        </w:tc>
        <w:tc>
          <w:tcPr>
            <w:tcW w:w="85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82,0</w:t>
            </w:r>
          </w:p>
        </w:tc>
        <w:tc>
          <w:tcPr>
            <w:tcW w:w="993"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81,3</w:t>
            </w:r>
          </w:p>
        </w:tc>
        <w:tc>
          <w:tcPr>
            <w:tcW w:w="850"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84,4</w:t>
            </w:r>
          </w:p>
        </w:tc>
        <w:tc>
          <w:tcPr>
            <w:tcW w:w="709"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85,5</w:t>
            </w:r>
          </w:p>
        </w:tc>
        <w:tc>
          <w:tcPr>
            <w:tcW w:w="759" w:type="dxa"/>
          </w:tcPr>
          <w:p w:rsidR="00D42A03" w:rsidRPr="002E1E2E" w:rsidRDefault="00D42A03" w:rsidP="00F035D7">
            <w:pPr>
              <w:spacing w:before="240" w:after="0" w:line="360" w:lineRule="auto"/>
              <w:rPr>
                <w:rFonts w:ascii="Times New Roman" w:hAnsi="Times New Roman"/>
                <w:sz w:val="18"/>
                <w:szCs w:val="18"/>
              </w:rPr>
            </w:pPr>
            <w:r w:rsidRPr="002E1E2E">
              <w:rPr>
                <w:rFonts w:ascii="Times New Roman" w:hAnsi="Times New Roman"/>
                <w:sz w:val="18"/>
                <w:szCs w:val="18"/>
              </w:rPr>
              <w:t>84,6</w:t>
            </w:r>
          </w:p>
        </w:tc>
      </w:tr>
    </w:tbl>
    <w:p w:rsidR="00D42A03" w:rsidRPr="00571BF9" w:rsidRDefault="00D42A03" w:rsidP="00D42A03">
      <w:pPr>
        <w:spacing w:before="240" w:after="0" w:line="360" w:lineRule="auto"/>
        <w:rPr>
          <w:rFonts w:ascii="Times New Roman" w:hAnsi="Times New Roman"/>
          <w:sz w:val="24"/>
          <w:szCs w:val="24"/>
          <w:lang w:val="en-US"/>
        </w:rPr>
      </w:pPr>
      <w:r w:rsidRPr="00E34B52">
        <w:rPr>
          <w:rFonts w:ascii="Times New Roman" w:hAnsi="Times New Roman"/>
          <w:sz w:val="24"/>
          <w:szCs w:val="24"/>
        </w:rPr>
        <w:t>Πηγή</w:t>
      </w:r>
      <w:r w:rsidRPr="005B24A8">
        <w:rPr>
          <w:rFonts w:ascii="Times New Roman" w:hAnsi="Times New Roman"/>
          <w:sz w:val="24"/>
          <w:szCs w:val="24"/>
          <w:lang w:val="en-US"/>
        </w:rPr>
        <w:t xml:space="preserve">: </w:t>
      </w:r>
      <w:r>
        <w:rPr>
          <w:rFonts w:ascii="Times New Roman" w:hAnsi="Times New Roman"/>
          <w:sz w:val="24"/>
          <w:szCs w:val="24"/>
          <w:lang w:val="en-US"/>
        </w:rPr>
        <w:t>Bank Austria Economics &amp; Market Analysis Austria (2017)</w:t>
      </w:r>
    </w:p>
    <w:p w:rsidR="00D42A03" w:rsidRDefault="00D42A03" w:rsidP="00D42A03">
      <w:pPr>
        <w:spacing w:before="240" w:after="0" w:line="360" w:lineRule="auto"/>
        <w:rPr>
          <w:rFonts w:ascii="Times New Roman" w:hAnsi="Times New Roman"/>
          <w:sz w:val="36"/>
          <w:szCs w:val="36"/>
        </w:rPr>
      </w:pPr>
      <w:r w:rsidRPr="005A5C3C">
        <w:rPr>
          <w:rFonts w:ascii="Times New Roman" w:hAnsi="Times New Roman"/>
          <w:sz w:val="36"/>
          <w:szCs w:val="36"/>
        </w:rPr>
        <w:lastRenderedPageBreak/>
        <w:t>8</w:t>
      </w:r>
      <w:r>
        <w:rPr>
          <w:rFonts w:ascii="Times New Roman" w:hAnsi="Times New Roman"/>
          <w:sz w:val="36"/>
          <w:szCs w:val="36"/>
        </w:rPr>
        <w:t xml:space="preserve">.2 </w:t>
      </w:r>
      <w:r w:rsidRPr="003F587B">
        <w:rPr>
          <w:rFonts w:ascii="Times New Roman" w:hAnsi="Times New Roman"/>
          <w:sz w:val="36"/>
          <w:szCs w:val="36"/>
        </w:rPr>
        <w:t>Ανάλυση των κυριότερων μακρ</w:t>
      </w:r>
      <w:r>
        <w:rPr>
          <w:rFonts w:ascii="Times New Roman" w:hAnsi="Times New Roman"/>
          <w:sz w:val="36"/>
          <w:szCs w:val="36"/>
        </w:rPr>
        <w:t>οοικονομικών μεγεθών της Αυστρίας</w:t>
      </w:r>
    </w:p>
    <w:p w:rsidR="00D42A03" w:rsidRPr="003F587B" w:rsidRDefault="00D42A03" w:rsidP="00D42A03">
      <w:pPr>
        <w:spacing w:before="240" w:after="0" w:line="360" w:lineRule="auto"/>
        <w:rPr>
          <w:rFonts w:ascii="Times New Roman" w:hAnsi="Times New Roman"/>
          <w:sz w:val="24"/>
          <w:szCs w:val="24"/>
        </w:rPr>
      </w:pPr>
      <w:r>
        <w:rPr>
          <w:rFonts w:ascii="Times New Roman" w:hAnsi="Times New Roman"/>
          <w:sz w:val="24"/>
          <w:szCs w:val="24"/>
        </w:rPr>
        <w:t>Τα μακροοικονομικά μεγέθη</w:t>
      </w:r>
      <w:r w:rsidRPr="00C52147">
        <w:rPr>
          <w:rFonts w:ascii="Times New Roman" w:hAnsi="Times New Roman"/>
          <w:sz w:val="24"/>
          <w:szCs w:val="24"/>
        </w:rPr>
        <w:t xml:space="preserve"> ΑΕΠ,</w:t>
      </w:r>
      <w:r>
        <w:rPr>
          <w:rFonts w:ascii="Times New Roman" w:hAnsi="Times New Roman"/>
          <w:sz w:val="24"/>
          <w:szCs w:val="24"/>
        </w:rPr>
        <w:t xml:space="preserve"> Χρέος, ΑΞΕ, Ανεργία και Φτώχεια την τελευταία δεκαετία στην Αυστρία είχαν την παρακάτω εξελικτική πορεία:</w:t>
      </w:r>
    </w:p>
    <w:p w:rsidR="00D42A03" w:rsidRDefault="00621E59" w:rsidP="00D42A03">
      <w:pPr>
        <w:numPr>
          <w:ilvl w:val="2"/>
          <w:numId w:val="25"/>
        </w:numPr>
        <w:spacing w:before="240" w:after="0" w:line="360" w:lineRule="auto"/>
        <w:rPr>
          <w:rFonts w:ascii="Times New Roman" w:hAnsi="Times New Roman"/>
          <w:sz w:val="28"/>
          <w:szCs w:val="28"/>
        </w:rPr>
      </w:pPr>
      <w:r>
        <w:rPr>
          <w:rFonts w:ascii="Times New Roman" w:hAnsi="Times New Roman"/>
          <w:sz w:val="28"/>
          <w:szCs w:val="28"/>
        </w:rPr>
        <w:t>Ακαθάριστο Εγχώριο Προϊόν</w:t>
      </w:r>
    </w:p>
    <w:p w:rsidR="00D42A03" w:rsidRPr="00161A22" w:rsidRDefault="00D42A03" w:rsidP="00D42A03">
      <w:pPr>
        <w:spacing w:before="240" w:after="0" w:line="360" w:lineRule="auto"/>
        <w:rPr>
          <w:rFonts w:ascii="Times New Roman" w:hAnsi="Times New Roman"/>
          <w:sz w:val="24"/>
          <w:szCs w:val="24"/>
        </w:rPr>
      </w:pPr>
      <w:r>
        <w:rPr>
          <w:rFonts w:ascii="Times New Roman" w:hAnsi="Times New Roman"/>
          <w:sz w:val="24"/>
          <w:szCs w:val="24"/>
        </w:rPr>
        <w:t>Το κατά κεφαλήν ΑΕΠ της Αυστρίας, τη δεκαετία 2005-2015, είχε συνεχόμενη ανοδική πορεία. Μόνο μια μικρή υποχώρηση παρουσίασε το 2009 στην έξαρση της παγκόσμιας οικονομικής κρίσης. Το 2005 διαμορφώθηκε στα 30.800 ευρώ, το 2006 στα 32.200 ευρώ, το 2007 στα 34.000 ευρώ και το 2008 στα 35.100 ευρώ. Μετά το 2009 άρχισε και πάλι την ανοδική πορεία και από 35.200 ευρώ που ήταν το 2010, έφτασε στα 39.400 ευρώ το 2015. Σε όλη τη διάρκεια της δεκαετίας 2005-2015 το κατά κεφαλήν ΑΕΠ της Αυστρίας ήταν μεγαλύτερο και από της Γερμανίας και από της Γαλλίας και φυσικά και από τις χώρες του νότου Ισπανία, Πορ</w:t>
      </w:r>
      <w:r w:rsidR="0021500F">
        <w:rPr>
          <w:rFonts w:ascii="Times New Roman" w:hAnsi="Times New Roman"/>
          <w:sz w:val="24"/>
          <w:szCs w:val="24"/>
        </w:rPr>
        <w:t>τογαλία, Ελλάδα. Το διάγραμμα 81</w:t>
      </w:r>
      <w:r>
        <w:rPr>
          <w:rFonts w:ascii="Times New Roman" w:hAnsi="Times New Roman"/>
          <w:sz w:val="24"/>
          <w:szCs w:val="24"/>
        </w:rPr>
        <w:t xml:space="preserve"> αποτυπώνει αυτή την πορεία.</w:t>
      </w:r>
    </w:p>
    <w:p w:rsidR="00D42A03" w:rsidRPr="00161A22" w:rsidRDefault="0021500F" w:rsidP="00D42A03">
      <w:pPr>
        <w:spacing w:before="240" w:after="0" w:line="360" w:lineRule="auto"/>
        <w:rPr>
          <w:rFonts w:ascii="Times New Roman" w:hAnsi="Times New Roman"/>
          <w:sz w:val="24"/>
          <w:szCs w:val="24"/>
        </w:rPr>
      </w:pPr>
      <w:r>
        <w:rPr>
          <w:rFonts w:ascii="Times New Roman" w:hAnsi="Times New Roman"/>
          <w:sz w:val="24"/>
          <w:szCs w:val="24"/>
        </w:rPr>
        <w:t>Διάγραμμα 81</w:t>
      </w:r>
      <w:r w:rsidR="00D42A03">
        <w:rPr>
          <w:rFonts w:ascii="Times New Roman" w:hAnsi="Times New Roman"/>
          <w:sz w:val="24"/>
          <w:szCs w:val="24"/>
        </w:rPr>
        <w:t>: Το κατά κεφαλήν ΑΕΠ της Αυστρίας σε ευρώ (2005-2015)</w:t>
      </w:r>
    </w:p>
    <w:p w:rsidR="00D42A03" w:rsidRPr="00BF7986" w:rsidRDefault="00B77441" w:rsidP="00D42A03">
      <w:pPr>
        <w:spacing w:before="240" w:after="0" w:line="360" w:lineRule="auto"/>
        <w:jc w:val="center"/>
        <w:rPr>
          <w:rFonts w:ascii="Times New Roman" w:hAnsi="Times New Roman"/>
          <w:sz w:val="24"/>
          <w:szCs w:val="24"/>
          <w:lang w:val="en-US"/>
        </w:rPr>
      </w:pPr>
      <w:r>
        <w:rPr>
          <w:rFonts w:ascii="Times New Roman" w:hAnsi="Times New Roman"/>
          <w:noProof/>
          <w:sz w:val="24"/>
          <w:szCs w:val="24"/>
          <w:lang w:eastAsia="el-GR"/>
        </w:rPr>
        <w:drawing>
          <wp:inline distT="0" distB="0" distL="0" distR="0">
            <wp:extent cx="3790950" cy="2724150"/>
            <wp:effectExtent l="19050" t="0" r="0" b="0"/>
            <wp:docPr id="87" name="Εικόνα 87" descr="Το κατά κεφαλήν ΑΕΠ της ΑΥΣΤΡΙΑΣ  σε ευρώ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Το κατά κεφαλήν ΑΕΠ της ΑΥΣΤΡΙΑΣ  σε ευρώ (2005-2015)"/>
                    <pic:cNvPicPr>
                      <a:picLocks noChangeAspect="1" noChangeArrowheads="1"/>
                    </pic:cNvPicPr>
                  </pic:nvPicPr>
                  <pic:blipFill>
                    <a:blip r:embed="rId101"/>
                    <a:srcRect/>
                    <a:stretch>
                      <a:fillRect/>
                    </a:stretch>
                  </pic:blipFill>
                  <pic:spPr bwMode="auto">
                    <a:xfrm>
                      <a:off x="0" y="0"/>
                      <a:ext cx="3790950" cy="2724150"/>
                    </a:xfrm>
                    <a:prstGeom prst="rect">
                      <a:avLst/>
                    </a:prstGeom>
                    <a:noFill/>
                    <a:ln w="9525">
                      <a:noFill/>
                      <a:miter lim="800000"/>
                      <a:headEnd/>
                      <a:tailEnd/>
                    </a:ln>
                  </pic:spPr>
                </pic:pic>
              </a:graphicData>
            </a:graphic>
          </wp:inline>
        </w:drawing>
      </w:r>
    </w:p>
    <w:p w:rsidR="00D42A03" w:rsidRPr="00D42A03" w:rsidRDefault="00D42A03" w:rsidP="00D42A03">
      <w:pPr>
        <w:spacing w:before="240" w:after="0" w:line="360" w:lineRule="auto"/>
        <w:rPr>
          <w:rFonts w:ascii="Times New Roman" w:hAnsi="Times New Roman"/>
          <w:sz w:val="24"/>
          <w:szCs w:val="24"/>
        </w:rPr>
      </w:pPr>
      <w:r>
        <w:rPr>
          <w:rFonts w:ascii="Times New Roman" w:hAnsi="Times New Roman"/>
          <w:sz w:val="24"/>
          <w:szCs w:val="24"/>
        </w:rPr>
        <w:t>Πηγή: Eurostat</w:t>
      </w:r>
    </w:p>
    <w:p w:rsidR="00D42A03" w:rsidRPr="00FD1651" w:rsidRDefault="00D42A03" w:rsidP="00D42A03">
      <w:pPr>
        <w:spacing w:before="240" w:after="0" w:line="360" w:lineRule="auto"/>
        <w:rPr>
          <w:rFonts w:ascii="Times New Roman" w:hAnsi="Times New Roman"/>
          <w:sz w:val="24"/>
          <w:szCs w:val="24"/>
        </w:rPr>
      </w:pPr>
      <w:r w:rsidRPr="00FD1651">
        <w:rPr>
          <w:rFonts w:ascii="Times New Roman" w:hAnsi="Times New Roman"/>
          <w:sz w:val="24"/>
          <w:szCs w:val="24"/>
        </w:rPr>
        <w:t xml:space="preserve">Σε </w:t>
      </w:r>
      <w:r>
        <w:rPr>
          <w:rFonts w:ascii="Times New Roman" w:hAnsi="Times New Roman"/>
          <w:sz w:val="24"/>
          <w:szCs w:val="24"/>
        </w:rPr>
        <w:t xml:space="preserve">ονομαστικούς όρους το ΑΕΠ της Αυστρίας, όπως ήταν φυσικό, ακολούθησε την ίδια πορεία με το κατά κεφαλήν ΑΕΠ. Είχε μια συνεχόμενη ανοδική πορεία με </w:t>
      </w:r>
      <w:r>
        <w:rPr>
          <w:rFonts w:ascii="Times New Roman" w:hAnsi="Times New Roman"/>
          <w:sz w:val="24"/>
          <w:szCs w:val="24"/>
        </w:rPr>
        <w:lastRenderedPageBreak/>
        <w:t xml:space="preserve">εξαίρεση το 2009 που γνώρισε μια μικρή υποχώρηση και από 291,93 δις ευρώ το 2008, μειώθηκε στα 286,18 δις ευρώ το 2009. Από το 2005 έως το 2015 το ΑΕΠ σε ονομαστικούς όρους αυξήθηκε κατά 86,88 δις ευρώ. Το 2005 ήταν 253,00 δις ευρώ και έφτασε το 2015 στα </w:t>
      </w:r>
      <w:r w:rsidR="0021500F">
        <w:rPr>
          <w:rFonts w:ascii="Times New Roman" w:hAnsi="Times New Roman"/>
          <w:sz w:val="24"/>
          <w:szCs w:val="24"/>
        </w:rPr>
        <w:t>339,89 δις ευρώ. Το διάγραμμα 82</w:t>
      </w:r>
      <w:r>
        <w:rPr>
          <w:rFonts w:ascii="Times New Roman" w:hAnsi="Times New Roman"/>
          <w:sz w:val="24"/>
          <w:szCs w:val="24"/>
        </w:rPr>
        <w:t xml:space="preserve"> αποτυπώνει αυτή την πορεία.</w:t>
      </w:r>
    </w:p>
    <w:p w:rsidR="00D42A03" w:rsidRPr="00FD1651" w:rsidRDefault="0021500F" w:rsidP="00D42A03">
      <w:pPr>
        <w:spacing w:before="240" w:after="0" w:line="360" w:lineRule="auto"/>
        <w:rPr>
          <w:rFonts w:ascii="Times New Roman" w:hAnsi="Times New Roman"/>
          <w:sz w:val="24"/>
          <w:szCs w:val="24"/>
        </w:rPr>
      </w:pPr>
      <w:r>
        <w:rPr>
          <w:rFonts w:ascii="Times New Roman" w:hAnsi="Times New Roman"/>
          <w:sz w:val="24"/>
          <w:szCs w:val="24"/>
        </w:rPr>
        <w:t>Διάγραμμα 82</w:t>
      </w:r>
      <w:r w:rsidR="00D42A03">
        <w:rPr>
          <w:rFonts w:ascii="Times New Roman" w:hAnsi="Times New Roman"/>
          <w:sz w:val="24"/>
          <w:szCs w:val="24"/>
        </w:rPr>
        <w:t>: Το ΑΕΠ της Αυστρίας σε ονομαστικούς όρους 2005-2015 (δις ευρώ)</w:t>
      </w:r>
    </w:p>
    <w:p w:rsidR="00D42A03" w:rsidRPr="00BF7986" w:rsidRDefault="00B77441" w:rsidP="00D42A03">
      <w:pPr>
        <w:spacing w:before="240" w:after="0" w:line="360" w:lineRule="auto"/>
        <w:jc w:val="center"/>
        <w:rPr>
          <w:rFonts w:ascii="Times New Roman" w:hAnsi="Times New Roman"/>
          <w:sz w:val="24"/>
          <w:szCs w:val="24"/>
          <w:lang w:val="en-US"/>
        </w:rPr>
      </w:pPr>
      <w:r>
        <w:rPr>
          <w:rFonts w:ascii="Times New Roman" w:hAnsi="Times New Roman"/>
          <w:noProof/>
          <w:sz w:val="24"/>
          <w:szCs w:val="24"/>
          <w:lang w:eastAsia="el-GR"/>
        </w:rPr>
        <w:drawing>
          <wp:inline distT="0" distB="0" distL="0" distR="0">
            <wp:extent cx="4805705" cy="2962275"/>
            <wp:effectExtent l="19050" t="0" r="0" b="0"/>
            <wp:docPr id="88" name="Εικόνα 88" descr="AEΠ ΣΥΝΟΛΙΚΟ ΑΥΣΤΡΙ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EΠ ΣΥΝΟΛΙΚΟ ΑΥΣΤΡΙΑ (1)"/>
                    <pic:cNvPicPr>
                      <a:picLocks noChangeAspect="1" noChangeArrowheads="1"/>
                    </pic:cNvPicPr>
                  </pic:nvPicPr>
                  <pic:blipFill>
                    <a:blip r:embed="rId102"/>
                    <a:srcRect/>
                    <a:stretch>
                      <a:fillRect/>
                    </a:stretch>
                  </pic:blipFill>
                  <pic:spPr bwMode="auto">
                    <a:xfrm>
                      <a:off x="0" y="0"/>
                      <a:ext cx="4805705" cy="2962275"/>
                    </a:xfrm>
                    <a:prstGeom prst="rect">
                      <a:avLst/>
                    </a:prstGeom>
                    <a:noFill/>
                    <a:ln w="9525">
                      <a:noFill/>
                      <a:miter lim="800000"/>
                      <a:headEnd/>
                      <a:tailEnd/>
                    </a:ln>
                  </pic:spPr>
                </pic:pic>
              </a:graphicData>
            </a:graphic>
          </wp:inline>
        </w:drawing>
      </w:r>
    </w:p>
    <w:p w:rsidR="00D42A03" w:rsidRPr="003F3CAF" w:rsidRDefault="00D42A03" w:rsidP="00D42A03">
      <w:pPr>
        <w:spacing w:before="240" w:after="0" w:line="360" w:lineRule="auto"/>
        <w:rPr>
          <w:rFonts w:ascii="Times New Roman" w:hAnsi="Times New Roman"/>
          <w:sz w:val="24"/>
          <w:szCs w:val="24"/>
        </w:rPr>
      </w:pPr>
      <w:r>
        <w:rPr>
          <w:rFonts w:ascii="Times New Roman" w:hAnsi="Times New Roman"/>
          <w:sz w:val="24"/>
          <w:szCs w:val="24"/>
        </w:rPr>
        <w:t>Πηγή: Eurostat</w:t>
      </w:r>
    </w:p>
    <w:p w:rsidR="00D42A03" w:rsidRPr="000C2BCE" w:rsidRDefault="00D42A03" w:rsidP="00D42A03">
      <w:pPr>
        <w:numPr>
          <w:ilvl w:val="2"/>
          <w:numId w:val="25"/>
        </w:numPr>
        <w:spacing w:before="240" w:after="0" w:line="360" w:lineRule="auto"/>
        <w:rPr>
          <w:rFonts w:ascii="Times New Roman" w:hAnsi="Times New Roman"/>
          <w:sz w:val="28"/>
          <w:szCs w:val="28"/>
        </w:rPr>
      </w:pPr>
      <w:r w:rsidRPr="005D63DE">
        <w:rPr>
          <w:rFonts w:ascii="Times New Roman" w:hAnsi="Times New Roman"/>
          <w:sz w:val="28"/>
          <w:szCs w:val="28"/>
        </w:rPr>
        <w:t>Χρέος</w:t>
      </w:r>
    </w:p>
    <w:p w:rsidR="00D42A03" w:rsidRPr="00653C0D" w:rsidRDefault="00D42A03" w:rsidP="00D42A03">
      <w:pPr>
        <w:spacing w:before="240" w:after="0" w:line="360" w:lineRule="auto"/>
        <w:rPr>
          <w:rFonts w:ascii="Times New Roman" w:hAnsi="Times New Roman"/>
          <w:sz w:val="24"/>
          <w:szCs w:val="24"/>
        </w:rPr>
      </w:pPr>
      <w:r>
        <w:rPr>
          <w:rFonts w:ascii="Times New Roman" w:hAnsi="Times New Roman"/>
          <w:sz w:val="24"/>
          <w:szCs w:val="24"/>
        </w:rPr>
        <w:t>Το ποσοστό χρέους της Αυστρίας σε σχέση με το ΑΕΠ μέχρι την έναρξη της οικονομικής κρίσης ακολουθούσε μια φθίνουσα πορεία. Το 2005 ήταν 68,6% του ΑΕΠ, το 2006 μειώθηκε στο 67,3% του ΑΕΠ και το 2007 μειώθηκε στο 65,1% του ΑΕΠ. Η παγκόσμια οικονομική κρίση είχε επιπτώσεις και στο αυστριακό χρέος αφού το χρέος από 68,8% του ΑΕΠ που ήταν το 2008, έφτασε το 2015 στο 85,5% του ΑΕΠ. Ήταν, όμως, σε κάθε περίπτωση μικρότερο από αυτό της Γαλλίας και μεγαλύτερο από αυτό της Γερμανίας. Το 2005 το ποσοστό χρέους της Αυστρίας ήταν 68,6% του ΑΕΠ, της Γαλλίας 67,1% του ΑΕΠ και της Γερμανίας 67,0% του ΑΕΠ και το 2015 της Αυστρίας ήταν 85,5% του ΑΕΠ, της Γαλλίας 95,6% του ΑΕΠ και της Γερμανία</w:t>
      </w:r>
      <w:r w:rsidR="0021500F">
        <w:rPr>
          <w:rFonts w:ascii="Times New Roman" w:hAnsi="Times New Roman"/>
          <w:sz w:val="24"/>
          <w:szCs w:val="24"/>
        </w:rPr>
        <w:t>ς 71,2% του ΑΕΠ. Το διάγραμμα 83</w:t>
      </w:r>
      <w:r>
        <w:rPr>
          <w:rFonts w:ascii="Times New Roman" w:hAnsi="Times New Roman"/>
          <w:sz w:val="24"/>
          <w:szCs w:val="24"/>
        </w:rPr>
        <w:t xml:space="preserve"> αποτυπώνει το ποσοστό χρέους της Αυστρίας σε σχέση με το ΑΕΠ την περίοδο 2005-2015</w:t>
      </w:r>
    </w:p>
    <w:p w:rsidR="00D42A03" w:rsidRDefault="0021500F" w:rsidP="00D42A03">
      <w:pPr>
        <w:spacing w:before="240" w:after="0" w:line="360" w:lineRule="auto"/>
        <w:rPr>
          <w:rFonts w:ascii="Times New Roman" w:hAnsi="Times New Roman"/>
          <w:sz w:val="24"/>
          <w:szCs w:val="24"/>
        </w:rPr>
      </w:pPr>
      <w:r>
        <w:rPr>
          <w:rFonts w:ascii="Times New Roman" w:hAnsi="Times New Roman"/>
          <w:sz w:val="24"/>
          <w:szCs w:val="24"/>
        </w:rPr>
        <w:lastRenderedPageBreak/>
        <w:t>Διάγραμμα  83</w:t>
      </w:r>
      <w:r w:rsidR="00D42A03">
        <w:rPr>
          <w:rFonts w:ascii="Times New Roman" w:hAnsi="Times New Roman"/>
          <w:sz w:val="24"/>
          <w:szCs w:val="24"/>
        </w:rPr>
        <w:t>: Ποσοστό χρέους Αυστρίας σε σχέση με το ΑΕΠ (2005-2015)</w:t>
      </w:r>
    </w:p>
    <w:p w:rsidR="00D42A03" w:rsidRDefault="00B77441" w:rsidP="00D42A03">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118116" cy="2809875"/>
            <wp:effectExtent l="19050" t="0" r="0" b="0"/>
            <wp:docPr id="89" name="Εικόνα 89" descr="ΑΥΣΤΡΙΑ ΧΡΕΟΣ ΣΕ ΠΟΣΟΣΤΟ ΕΠΙ ΤΟΥ ΑΕ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ΑΥΣΤΡΙΑ ΧΡΕΟΣ ΣΕ ΠΟΣΟΣΤΟ ΕΠΙ ΤΟΥ ΑΕΠ"/>
                    <pic:cNvPicPr>
                      <a:picLocks noChangeAspect="1" noChangeArrowheads="1"/>
                    </pic:cNvPicPr>
                  </pic:nvPicPr>
                  <pic:blipFill>
                    <a:blip r:embed="rId103"/>
                    <a:srcRect/>
                    <a:stretch>
                      <a:fillRect/>
                    </a:stretch>
                  </pic:blipFill>
                  <pic:spPr bwMode="auto">
                    <a:xfrm>
                      <a:off x="0" y="0"/>
                      <a:ext cx="4118116" cy="2809875"/>
                    </a:xfrm>
                    <a:prstGeom prst="rect">
                      <a:avLst/>
                    </a:prstGeom>
                    <a:noFill/>
                    <a:ln w="9525">
                      <a:noFill/>
                      <a:miter lim="800000"/>
                      <a:headEnd/>
                      <a:tailEnd/>
                    </a:ln>
                  </pic:spPr>
                </pic:pic>
              </a:graphicData>
            </a:graphic>
          </wp:inline>
        </w:drawing>
      </w:r>
    </w:p>
    <w:p w:rsidR="00D42A03" w:rsidRDefault="00D42A03" w:rsidP="00D42A03">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D42A03" w:rsidRPr="00DA40A9" w:rsidRDefault="00D42A03" w:rsidP="00D42A03">
      <w:pPr>
        <w:spacing w:before="240" w:after="0" w:line="360" w:lineRule="auto"/>
        <w:rPr>
          <w:rFonts w:ascii="Times New Roman" w:hAnsi="Times New Roman"/>
          <w:sz w:val="24"/>
          <w:szCs w:val="24"/>
        </w:rPr>
      </w:pPr>
      <w:r>
        <w:rPr>
          <w:rFonts w:ascii="Times New Roman" w:hAnsi="Times New Roman"/>
          <w:sz w:val="24"/>
          <w:szCs w:val="24"/>
        </w:rPr>
        <w:t xml:space="preserve">Όπως είναι φυσικό το αυστριακό χρέος και σε ονομαστικούς όρους διέγραψε την ίδια πορεία, την περίοδο 2005-2015, με αυτή που προαναφέραμε. Το 2005 ήταν 173,57 δις ευρώ και το 2015 έφτασε στα </w:t>
      </w:r>
      <w:r w:rsidR="0021500F">
        <w:rPr>
          <w:rFonts w:ascii="Times New Roman" w:hAnsi="Times New Roman"/>
          <w:sz w:val="24"/>
          <w:szCs w:val="24"/>
        </w:rPr>
        <w:t>290,46 δις ευρώ. Το διάγραμμα 84</w:t>
      </w:r>
      <w:r>
        <w:rPr>
          <w:rFonts w:ascii="Times New Roman" w:hAnsi="Times New Roman"/>
          <w:sz w:val="24"/>
          <w:szCs w:val="24"/>
        </w:rPr>
        <w:t xml:space="preserve"> αποτυπώνει το αυστριακό χρέος σε ονομαστικούς όρους την περίοδο 2005-2015.</w:t>
      </w:r>
    </w:p>
    <w:p w:rsidR="00D42A03" w:rsidRDefault="0021500F" w:rsidP="00D42A03">
      <w:pPr>
        <w:spacing w:before="240" w:after="0" w:line="360" w:lineRule="auto"/>
        <w:rPr>
          <w:rFonts w:ascii="Times New Roman" w:hAnsi="Times New Roman"/>
          <w:sz w:val="24"/>
          <w:szCs w:val="24"/>
        </w:rPr>
      </w:pPr>
      <w:r>
        <w:rPr>
          <w:rFonts w:ascii="Times New Roman" w:hAnsi="Times New Roman"/>
          <w:sz w:val="24"/>
          <w:szCs w:val="24"/>
        </w:rPr>
        <w:t>Διάγραμμα 84</w:t>
      </w:r>
      <w:r w:rsidR="00D42A03">
        <w:rPr>
          <w:rFonts w:ascii="Times New Roman" w:hAnsi="Times New Roman"/>
          <w:sz w:val="24"/>
          <w:szCs w:val="24"/>
        </w:rPr>
        <w:t>: Χρέος Αυστρίας σε ονομαστικούς όρους 2005-2015 (δις ευρώ)</w:t>
      </w:r>
    </w:p>
    <w:p w:rsidR="00D42A03" w:rsidRDefault="00B77441" w:rsidP="00D42A03">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191804" cy="2838450"/>
            <wp:effectExtent l="19050" t="0" r="0" b="0"/>
            <wp:docPr id="90" name="Εικόνα 90" descr="ΑΥΣΤΡΙΑ ΧΡΕΟΣ Δ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ΑΥΣΤΡΙΑ ΧΡΕΟΣ ΔΙΣ"/>
                    <pic:cNvPicPr>
                      <a:picLocks noChangeAspect="1" noChangeArrowheads="1"/>
                    </pic:cNvPicPr>
                  </pic:nvPicPr>
                  <pic:blipFill>
                    <a:blip r:embed="rId104"/>
                    <a:srcRect/>
                    <a:stretch>
                      <a:fillRect/>
                    </a:stretch>
                  </pic:blipFill>
                  <pic:spPr bwMode="auto">
                    <a:xfrm>
                      <a:off x="0" y="0"/>
                      <a:ext cx="4191804" cy="2838450"/>
                    </a:xfrm>
                    <a:prstGeom prst="rect">
                      <a:avLst/>
                    </a:prstGeom>
                    <a:noFill/>
                    <a:ln w="9525">
                      <a:noFill/>
                      <a:miter lim="800000"/>
                      <a:headEnd/>
                      <a:tailEnd/>
                    </a:ln>
                  </pic:spPr>
                </pic:pic>
              </a:graphicData>
            </a:graphic>
          </wp:inline>
        </w:drawing>
      </w:r>
    </w:p>
    <w:p w:rsidR="00D42A03" w:rsidRPr="00D42A03" w:rsidRDefault="00D42A03" w:rsidP="00D42A03">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D42A03" w:rsidRPr="00C43591" w:rsidRDefault="00D42A03" w:rsidP="00D42A03">
      <w:pPr>
        <w:spacing w:before="240" w:after="0" w:line="360" w:lineRule="auto"/>
        <w:rPr>
          <w:rFonts w:ascii="Times New Roman" w:hAnsi="Times New Roman"/>
          <w:sz w:val="24"/>
          <w:szCs w:val="24"/>
        </w:rPr>
      </w:pPr>
      <w:r>
        <w:rPr>
          <w:rFonts w:ascii="Times New Roman" w:hAnsi="Times New Roman"/>
          <w:sz w:val="24"/>
          <w:szCs w:val="24"/>
        </w:rPr>
        <w:lastRenderedPageBreak/>
        <w:t>Συγκρίνοντας το αυστριακό χρέος με τον Μ.Ο. του χρέους  των 19 χωρών που απαρτίζουν σήμερα την ευρωζώνη σε σχέση με το ΑΕΠ τους διαπιστώνεται ότι το ποσοστό χρέους της Αυστρίας κινήθηκε κάτω από τον Μ.Ο. των χωρών της ευρωζώνης με εξαίρεση τα έτη 2007, 2008 και 2009. Το 2005, το ποσοστό χρέους της Αυστρίας, ήταν 68,6% του ΑΕΠ και της ευρωζώνης ήταν 69,2% του ΑΕΠ, ενώ το 2006 της Αυστρίας ήταν 67,3% και της ευρωζώνης 67,4% του ΑΕΠ. Τα επόμενα τρία χρόνια το ποσοστό χρέους σε σχέση με το ΑΕΠ,  της Αυστρίας ήταν μεγαλύτερο από της ευρωζώνης. Το 2007 της Αυστρίας ήταν 65,1% του ΑΕΠ και της ευρωζώνης ήταν 65,09% του ΑΕΠ. Το 2008 της Αυστρίας ήταν 68,8% του ΑΕΠ και της ευρωζώνης 65,1% του ΑΕΠ και το 2009 ήταν 80,1% του ΑΕΠ της Αυστρίας και της ευρωζώνης ήταν 72,6% του ΑΕΠ. Από το 2010 ως το 2015 το χρέος της Αυστρίας ήταν μικρότερο από το ποσοστό χρέους της ευρωζώνης. Το 2010 της Αυστρίας ήταν 82,8% του ΑΕΠ και της ευρωζώνης 83,9%  του ΑΕΠ και το 2015 της Αυστρίας ήταν 85,5% του ΑΕΠ και της ευρωζώνης 90,3% του ΑΕΠ. Το δ</w:t>
      </w:r>
      <w:r w:rsidR="0021500F">
        <w:rPr>
          <w:rFonts w:ascii="Times New Roman" w:hAnsi="Times New Roman"/>
          <w:sz w:val="24"/>
          <w:szCs w:val="24"/>
        </w:rPr>
        <w:t>ιάγραμμα 85</w:t>
      </w:r>
      <w:r>
        <w:rPr>
          <w:rFonts w:ascii="Times New Roman" w:hAnsi="Times New Roman"/>
          <w:sz w:val="24"/>
          <w:szCs w:val="24"/>
        </w:rPr>
        <w:t xml:space="preserve"> αποτυπώνει αυτές τις συγκρίσεις.</w:t>
      </w:r>
    </w:p>
    <w:p w:rsidR="00D42A03" w:rsidRPr="00E71BB8" w:rsidRDefault="00D42A03" w:rsidP="00D42A03">
      <w:pPr>
        <w:spacing w:before="240" w:after="0" w:line="360" w:lineRule="auto"/>
        <w:rPr>
          <w:rFonts w:ascii="Times New Roman" w:hAnsi="Times New Roman"/>
          <w:sz w:val="24"/>
          <w:szCs w:val="24"/>
        </w:rPr>
      </w:pPr>
      <w:r w:rsidRPr="00E71BB8">
        <w:rPr>
          <w:rFonts w:ascii="Times New Roman" w:hAnsi="Times New Roman"/>
          <w:sz w:val="24"/>
          <w:szCs w:val="24"/>
        </w:rPr>
        <w:t>Διάγραμμα</w:t>
      </w:r>
      <w:r w:rsidR="0021500F">
        <w:rPr>
          <w:rFonts w:ascii="Times New Roman" w:hAnsi="Times New Roman"/>
          <w:sz w:val="24"/>
          <w:szCs w:val="24"/>
        </w:rPr>
        <w:t xml:space="preserve"> 85</w:t>
      </w:r>
      <w:r w:rsidRPr="00E71BB8">
        <w:rPr>
          <w:rFonts w:ascii="Times New Roman" w:hAnsi="Times New Roman"/>
          <w:sz w:val="24"/>
          <w:szCs w:val="24"/>
        </w:rPr>
        <w:t xml:space="preserve">: </w:t>
      </w:r>
      <w:r>
        <w:rPr>
          <w:rFonts w:ascii="Times New Roman" w:hAnsi="Times New Roman"/>
          <w:sz w:val="24"/>
          <w:szCs w:val="24"/>
        </w:rPr>
        <w:t>Σύγκριση χρέους Αυστρίας</w:t>
      </w:r>
      <w:r w:rsidRPr="00E71BB8">
        <w:rPr>
          <w:rFonts w:ascii="Times New Roman" w:hAnsi="Times New Roman"/>
          <w:sz w:val="24"/>
          <w:szCs w:val="24"/>
        </w:rPr>
        <w:t xml:space="preserve"> και ευρωζώνης σε σχέση με το ΑΕΠ</w:t>
      </w:r>
      <w:r>
        <w:rPr>
          <w:rFonts w:ascii="Times New Roman" w:hAnsi="Times New Roman"/>
          <w:sz w:val="24"/>
          <w:szCs w:val="24"/>
        </w:rPr>
        <w:t xml:space="preserve"> (2005-2015)</w:t>
      </w:r>
    </w:p>
    <w:p w:rsidR="00D42A03" w:rsidRDefault="00B77441" w:rsidP="00D42A03">
      <w:pPr>
        <w:spacing w:before="240" w:after="0" w:line="360" w:lineRule="auto"/>
        <w:ind w:left="720"/>
        <w:rPr>
          <w:rFonts w:ascii="Times New Roman" w:hAnsi="Times New Roman"/>
          <w:sz w:val="28"/>
          <w:szCs w:val="28"/>
        </w:rPr>
      </w:pPr>
      <w:r>
        <w:rPr>
          <w:rFonts w:ascii="Times New Roman" w:hAnsi="Times New Roman"/>
          <w:noProof/>
          <w:sz w:val="28"/>
          <w:szCs w:val="28"/>
          <w:lang w:eastAsia="el-GR"/>
        </w:rPr>
        <w:drawing>
          <wp:inline distT="0" distB="0" distL="0" distR="0">
            <wp:extent cx="5182721" cy="2819400"/>
            <wp:effectExtent l="19050" t="0" r="0" b="0"/>
            <wp:docPr id="91" name="Εικόνα 91" descr="ΑΥΣΤΡΙΑ ΕΥΡΩΖΩΝΗ ΧΡΕΟΣ ΣΕ ΠΟΣΟΣΤΟ ΕΠΙ ΤΟΥ ΑΕ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ΑΥΣΤΡΙΑ ΕΥΡΩΖΩΝΗ ΧΡΕΟΣ ΣΕ ΠΟΣΟΣΤΟ ΕΠΙ ΤΟΥ ΑΕΠ"/>
                    <pic:cNvPicPr>
                      <a:picLocks noChangeAspect="1" noChangeArrowheads="1"/>
                    </pic:cNvPicPr>
                  </pic:nvPicPr>
                  <pic:blipFill>
                    <a:blip r:embed="rId105"/>
                    <a:srcRect/>
                    <a:stretch>
                      <a:fillRect/>
                    </a:stretch>
                  </pic:blipFill>
                  <pic:spPr bwMode="auto">
                    <a:xfrm>
                      <a:off x="0" y="0"/>
                      <a:ext cx="5182721" cy="2819400"/>
                    </a:xfrm>
                    <a:prstGeom prst="rect">
                      <a:avLst/>
                    </a:prstGeom>
                    <a:noFill/>
                    <a:ln w="9525">
                      <a:noFill/>
                      <a:miter lim="800000"/>
                      <a:headEnd/>
                      <a:tailEnd/>
                    </a:ln>
                  </pic:spPr>
                </pic:pic>
              </a:graphicData>
            </a:graphic>
          </wp:inline>
        </w:drawing>
      </w:r>
    </w:p>
    <w:p w:rsidR="00D42A03" w:rsidRPr="000E00F2" w:rsidRDefault="00D42A03" w:rsidP="00D42A03">
      <w:pPr>
        <w:spacing w:before="240" w:after="0" w:line="360" w:lineRule="auto"/>
        <w:ind w:left="720"/>
        <w:rPr>
          <w:rFonts w:ascii="Times New Roman" w:hAnsi="Times New Roman"/>
          <w:sz w:val="28"/>
          <w:szCs w:val="28"/>
        </w:rPr>
      </w:pPr>
      <w:r>
        <w:rPr>
          <w:rFonts w:ascii="Times New Roman" w:hAnsi="Times New Roman"/>
          <w:sz w:val="24"/>
          <w:szCs w:val="24"/>
        </w:rPr>
        <w:t>Πηγή: Eurostat</w:t>
      </w:r>
    </w:p>
    <w:p w:rsidR="00D42A03" w:rsidRDefault="00621E59" w:rsidP="00D42A03">
      <w:pPr>
        <w:numPr>
          <w:ilvl w:val="2"/>
          <w:numId w:val="25"/>
        </w:numPr>
        <w:spacing w:before="240" w:after="0" w:line="360" w:lineRule="auto"/>
        <w:rPr>
          <w:rFonts w:ascii="Times New Roman" w:hAnsi="Times New Roman"/>
          <w:sz w:val="28"/>
          <w:szCs w:val="28"/>
        </w:rPr>
      </w:pPr>
      <w:r>
        <w:rPr>
          <w:rFonts w:ascii="Times New Roman" w:hAnsi="Times New Roman"/>
          <w:sz w:val="28"/>
          <w:szCs w:val="28"/>
        </w:rPr>
        <w:t>Άμεσες Ξένες Επενδύσεις</w:t>
      </w:r>
    </w:p>
    <w:p w:rsidR="00D42A03" w:rsidRDefault="00D42A03" w:rsidP="00D42A03">
      <w:pPr>
        <w:spacing w:before="240" w:after="0" w:line="360" w:lineRule="auto"/>
        <w:rPr>
          <w:rFonts w:ascii="Times New Roman" w:hAnsi="Times New Roman"/>
          <w:sz w:val="24"/>
          <w:szCs w:val="24"/>
        </w:rPr>
      </w:pPr>
      <w:r w:rsidRPr="00957F4D">
        <w:rPr>
          <w:rFonts w:ascii="Times New Roman" w:hAnsi="Times New Roman"/>
          <w:sz w:val="24"/>
          <w:szCs w:val="24"/>
        </w:rPr>
        <w:lastRenderedPageBreak/>
        <w:t xml:space="preserve">Οι </w:t>
      </w:r>
      <w:r>
        <w:rPr>
          <w:rFonts w:ascii="Times New Roman" w:hAnsi="Times New Roman"/>
          <w:sz w:val="24"/>
          <w:szCs w:val="24"/>
        </w:rPr>
        <w:t>καθαρές εισροές ΑΞΕ στην Αυστρία επηρεάστηκαν άμεσα από την οικονομική κρίση και μέχρι σήμερα, όχι μόνο δεν έχουν ανέλθει στα ποσά που βρίσκονταν πριν από την έναρξη της οικονομικής κρίσης, αλλά συνεχίζουν να είναι ένα από τα μεγάλα προβλήματα της Αυστρίας. Το 2005 οι καθαρές εισροές ΑΞΕ ανήλθαν στα 81.288 δις δολάρια για να μειωθούν τον επόμενο χρόνο, το 2006, στα 10.497 δις δολάρια. Το 2007 οι καθαρές εισροές ΑΞΕ στην Αυστρία ανήλθαν στα 68.885 δις δολάρια για να μειωθούν τον επόμενο χρόνο το 2008 και να φτάσουν στα 6.311 δις δολάρια. Από το 2009 και μέχρι σήμερα οι καθαρές εισροές ΑΞΕ στην Αυστρία εξελίσσονται ως πρόβλημα για τη χώρα αφού το 2009 οι καθαρές εισροές ΑΞΕ ήταν 14.293 δις δολάρια και με την έξαρση της οικονομικής κρίσης έλαβαν αρνητικό πρόσημο και κινήθηκαν στο – 22.006 δις δολάρια. Το 2011 ανέβηκαν οι καθαρές εισροές ΑΞΕ στα 22.984 δις δολάρια για να πέσουν τον επόμενο χρόνο, το 2012, στα 5.220 δις δολάρια. Τα έτη 2013, 2014, 2015 η εικόνα των καθαρών εισροών ΑΞΕ ήταν ανησυχητική και χρειάζονταν πολιτικοοικονομικές πρωτοβουλίες για να επιλυθεί το πρόβλημα αφού το 2013 ήταν μόλις 451 δις δολάρια, το 2014 ήταν 1715 δις δολάρια και το 2015 ήταν 4.302 δις δολάρια. Αν συγκρίνει κανείς το 2005 με το 2015 θα διαπιστώσει ότι οι καθαρές εισροές ΑΞΕ ήταν μειωμέν</w:t>
      </w:r>
      <w:r w:rsidR="0021500F">
        <w:rPr>
          <w:rFonts w:ascii="Times New Roman" w:hAnsi="Times New Roman"/>
          <w:sz w:val="24"/>
          <w:szCs w:val="24"/>
        </w:rPr>
        <w:t>ες κατά 94,72%. Το διάγραμμα 86</w:t>
      </w:r>
      <w:r>
        <w:rPr>
          <w:rFonts w:ascii="Times New Roman" w:hAnsi="Times New Roman"/>
          <w:sz w:val="24"/>
          <w:szCs w:val="24"/>
        </w:rPr>
        <w:t xml:space="preserve"> αποτυπώνει ανά έτος τις καθαρές εισροές ΑΞΕ την περίοδο 2005-2015.</w:t>
      </w:r>
    </w:p>
    <w:p w:rsidR="00D42A03" w:rsidRPr="00957F4D" w:rsidRDefault="0021500F" w:rsidP="00D42A03">
      <w:pPr>
        <w:spacing w:before="240" w:after="0" w:line="360" w:lineRule="auto"/>
        <w:rPr>
          <w:rFonts w:ascii="Times New Roman" w:hAnsi="Times New Roman"/>
          <w:sz w:val="24"/>
          <w:szCs w:val="24"/>
        </w:rPr>
      </w:pPr>
      <w:r>
        <w:rPr>
          <w:rFonts w:ascii="Times New Roman" w:hAnsi="Times New Roman"/>
          <w:sz w:val="24"/>
          <w:szCs w:val="24"/>
        </w:rPr>
        <w:t>Διάγραμμα 86</w:t>
      </w:r>
      <w:r w:rsidR="00D42A03">
        <w:rPr>
          <w:rFonts w:ascii="Times New Roman" w:hAnsi="Times New Roman"/>
          <w:sz w:val="24"/>
          <w:szCs w:val="24"/>
        </w:rPr>
        <w:t>: Καθαρές εισροές ΑΞΕ της Αυστρίας σε δις δολάρια (2005-2015)</w:t>
      </w:r>
    </w:p>
    <w:p w:rsidR="00D42A03" w:rsidRDefault="00B77441" w:rsidP="00D42A03">
      <w:pPr>
        <w:spacing w:before="240" w:after="0" w:line="36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4144847" cy="2876550"/>
            <wp:effectExtent l="19050" t="0" r="8053" b="0"/>
            <wp:docPr id="92" name="Εικόνα 92" descr="ΑΥΣΤΡΙΑ ΑΞΕ ΕΥΡ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ΑΥΣΤΡΙΑ ΑΞΕ ΕΥΡΩ"/>
                    <pic:cNvPicPr>
                      <a:picLocks noChangeAspect="1" noChangeArrowheads="1"/>
                    </pic:cNvPicPr>
                  </pic:nvPicPr>
                  <pic:blipFill>
                    <a:blip r:embed="rId106"/>
                    <a:srcRect/>
                    <a:stretch>
                      <a:fillRect/>
                    </a:stretch>
                  </pic:blipFill>
                  <pic:spPr bwMode="auto">
                    <a:xfrm>
                      <a:off x="0" y="0"/>
                      <a:ext cx="4144847" cy="2876550"/>
                    </a:xfrm>
                    <a:prstGeom prst="rect">
                      <a:avLst/>
                    </a:prstGeom>
                    <a:noFill/>
                    <a:ln w="9525">
                      <a:noFill/>
                      <a:miter lim="800000"/>
                      <a:headEnd/>
                      <a:tailEnd/>
                    </a:ln>
                  </pic:spPr>
                </pic:pic>
              </a:graphicData>
            </a:graphic>
          </wp:inline>
        </w:drawing>
      </w:r>
    </w:p>
    <w:p w:rsidR="0021500F" w:rsidRPr="0021500F" w:rsidRDefault="0021500F" w:rsidP="0021500F">
      <w:pPr>
        <w:spacing w:before="240" w:after="0" w:line="360" w:lineRule="auto"/>
        <w:jc w:val="left"/>
        <w:rPr>
          <w:rFonts w:ascii="Times New Roman" w:hAnsi="Times New Roman"/>
          <w:sz w:val="28"/>
          <w:szCs w:val="28"/>
        </w:rPr>
      </w:pPr>
      <w:r>
        <w:rPr>
          <w:rFonts w:ascii="Times New Roman" w:hAnsi="Times New Roman"/>
          <w:sz w:val="24"/>
          <w:szCs w:val="24"/>
        </w:rPr>
        <w:t xml:space="preserve">Πηγή: </w:t>
      </w:r>
      <w:r w:rsidRPr="00D83547">
        <w:rPr>
          <w:rFonts w:ascii="Times New Roman" w:hAnsi="Times New Roman"/>
          <w:sz w:val="24"/>
          <w:szCs w:val="24"/>
        </w:rPr>
        <w:t>World Bank</w:t>
      </w:r>
    </w:p>
    <w:p w:rsidR="00D42A03" w:rsidRPr="00F33C7B" w:rsidRDefault="00D42A03" w:rsidP="00D42A03">
      <w:pPr>
        <w:numPr>
          <w:ilvl w:val="2"/>
          <w:numId w:val="25"/>
        </w:numPr>
        <w:spacing w:before="240" w:after="0" w:line="360" w:lineRule="auto"/>
        <w:rPr>
          <w:rFonts w:ascii="Times New Roman" w:hAnsi="Times New Roman"/>
          <w:sz w:val="28"/>
          <w:szCs w:val="28"/>
        </w:rPr>
      </w:pPr>
      <w:r w:rsidRPr="005D63DE">
        <w:rPr>
          <w:rFonts w:ascii="Times New Roman" w:hAnsi="Times New Roman"/>
          <w:sz w:val="28"/>
          <w:szCs w:val="28"/>
        </w:rPr>
        <w:lastRenderedPageBreak/>
        <w:t>Ανεργία</w:t>
      </w:r>
    </w:p>
    <w:p w:rsidR="00D42A03" w:rsidRPr="00D42A03" w:rsidRDefault="00D42A03" w:rsidP="00D42A03">
      <w:pPr>
        <w:spacing w:before="240" w:after="0" w:line="360" w:lineRule="auto"/>
        <w:rPr>
          <w:rFonts w:ascii="Times New Roman" w:hAnsi="Times New Roman"/>
          <w:sz w:val="24"/>
          <w:szCs w:val="24"/>
        </w:rPr>
      </w:pPr>
      <w:r w:rsidRPr="00F33C7B">
        <w:rPr>
          <w:rFonts w:ascii="Times New Roman" w:hAnsi="Times New Roman"/>
          <w:sz w:val="24"/>
          <w:szCs w:val="24"/>
        </w:rPr>
        <w:t>Η ανεργ</w:t>
      </w:r>
      <w:r>
        <w:rPr>
          <w:rFonts w:ascii="Times New Roman" w:hAnsi="Times New Roman"/>
          <w:sz w:val="24"/>
          <w:szCs w:val="24"/>
        </w:rPr>
        <w:t xml:space="preserve">ία του ενεργού πληθυσμού της Αυστρίας μέχρι την οικονομική κρίση είχε μια φθίνουσα πορεία. Από το 5,6% που ήταν το 2005, έφτασε στο 5.3% το 2006, το 2007 στο 4,9% για να καταλήξει το 2008 στο 4,1%. Οι επιπτώσεις  της οικονομικής κρίσης ήταν άμεσες στην αύξηση της ανεργίας του ενεργού πληθυσμού της Αυστρίας. Από 4,1% που ήταν το 2008, μέσα σε ένα έτος, το 2009, ανέβηκε στο 5,35%. Το 2010 και το 2011 είχε μια υποχώρηση σε σχέση με το 2009. Από 5,3% που ήταν το 2009, έγινε 4,6% το 2011. Από το 2012 είχε και πάλι αυξητικές τάσεις. Το 2012 ήταν 4,9%, το 2013 ήταν 5,4%, το 2014 ήταν 5,6% και το 2015 ήταν 5,7%. Το παρακάτω διάγραμμα αποτυπώνει αυτή την πορεία. </w:t>
      </w:r>
    </w:p>
    <w:p w:rsidR="00D42A03" w:rsidRPr="000E4A2E" w:rsidRDefault="0021500F" w:rsidP="00D42A03">
      <w:pPr>
        <w:spacing w:before="240" w:after="0" w:line="360" w:lineRule="auto"/>
        <w:rPr>
          <w:rFonts w:ascii="Times New Roman" w:hAnsi="Times New Roman"/>
          <w:sz w:val="28"/>
          <w:szCs w:val="28"/>
        </w:rPr>
      </w:pPr>
      <w:r>
        <w:rPr>
          <w:rFonts w:ascii="Times New Roman" w:hAnsi="Times New Roman"/>
          <w:sz w:val="24"/>
          <w:szCs w:val="24"/>
        </w:rPr>
        <w:t>Διάγραμμα 87</w:t>
      </w:r>
      <w:r w:rsidR="00D42A03">
        <w:rPr>
          <w:rFonts w:ascii="Times New Roman" w:hAnsi="Times New Roman"/>
          <w:sz w:val="24"/>
          <w:szCs w:val="24"/>
        </w:rPr>
        <w:t>: Ποσοστό ανεργίας ενεργού πληθυσμού Αυστρίας (2005-2015)</w:t>
      </w:r>
    </w:p>
    <w:p w:rsidR="00D42A03" w:rsidRDefault="00B77441" w:rsidP="00D42A03">
      <w:pPr>
        <w:spacing w:before="240" w:after="0" w:line="360" w:lineRule="auto"/>
        <w:jc w:val="center"/>
        <w:rPr>
          <w:rFonts w:ascii="Times New Roman" w:hAnsi="Times New Roman"/>
          <w:sz w:val="28"/>
          <w:szCs w:val="28"/>
          <w:lang w:val="en-US"/>
        </w:rPr>
      </w:pPr>
      <w:r>
        <w:rPr>
          <w:rFonts w:ascii="Times New Roman" w:hAnsi="Times New Roman"/>
          <w:noProof/>
          <w:sz w:val="28"/>
          <w:szCs w:val="28"/>
          <w:lang w:eastAsia="el-GR"/>
        </w:rPr>
        <w:drawing>
          <wp:inline distT="0" distB="0" distL="0" distR="0">
            <wp:extent cx="3549227" cy="2438400"/>
            <wp:effectExtent l="19050" t="0" r="0" b="0"/>
            <wp:docPr id="93" name="Εικόνα 93" descr="ΑΥΣΤΡΙΑ ΑΝΕΡΓΙΑ ΕΝΕΡΓΟΥ ΠΛΗΘΥΣΜΟΥ ΠΟΣΟΣ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ΑΥΣΤΡΙΑ ΑΝΕΡΓΙΑ ΕΝΕΡΓΟΥ ΠΛΗΘΥΣΜΟΥ ΠΟΣΟΣΤΟ"/>
                    <pic:cNvPicPr>
                      <a:picLocks noChangeAspect="1" noChangeArrowheads="1"/>
                    </pic:cNvPicPr>
                  </pic:nvPicPr>
                  <pic:blipFill>
                    <a:blip r:embed="rId107"/>
                    <a:srcRect/>
                    <a:stretch>
                      <a:fillRect/>
                    </a:stretch>
                  </pic:blipFill>
                  <pic:spPr bwMode="auto">
                    <a:xfrm>
                      <a:off x="0" y="0"/>
                      <a:ext cx="3549227" cy="2438400"/>
                    </a:xfrm>
                    <a:prstGeom prst="rect">
                      <a:avLst/>
                    </a:prstGeom>
                    <a:noFill/>
                    <a:ln w="9525">
                      <a:noFill/>
                      <a:miter lim="800000"/>
                      <a:headEnd/>
                      <a:tailEnd/>
                    </a:ln>
                  </pic:spPr>
                </pic:pic>
              </a:graphicData>
            </a:graphic>
          </wp:inline>
        </w:drawing>
      </w:r>
    </w:p>
    <w:p w:rsidR="00D42A03" w:rsidRPr="00A122D4" w:rsidRDefault="00D42A03" w:rsidP="00D42A03">
      <w:pPr>
        <w:spacing w:before="240" w:after="0" w:line="360" w:lineRule="auto"/>
        <w:ind w:left="720"/>
        <w:rPr>
          <w:rFonts w:ascii="Times New Roman" w:hAnsi="Times New Roman"/>
          <w:sz w:val="28"/>
          <w:szCs w:val="28"/>
        </w:rPr>
      </w:pPr>
      <w:r>
        <w:rPr>
          <w:rFonts w:ascii="Times New Roman" w:hAnsi="Times New Roman"/>
          <w:sz w:val="24"/>
          <w:szCs w:val="24"/>
        </w:rPr>
        <w:t>Πηγή: Eurostat</w:t>
      </w:r>
    </w:p>
    <w:p w:rsidR="00D42A03" w:rsidRPr="00D42A03" w:rsidRDefault="00D42A03" w:rsidP="00D42A03">
      <w:pPr>
        <w:spacing w:before="240" w:after="0" w:line="360" w:lineRule="auto"/>
        <w:rPr>
          <w:rFonts w:ascii="Times New Roman" w:hAnsi="Times New Roman"/>
          <w:sz w:val="24"/>
          <w:szCs w:val="24"/>
        </w:rPr>
      </w:pPr>
      <w:r>
        <w:rPr>
          <w:rFonts w:ascii="Times New Roman" w:hAnsi="Times New Roman"/>
          <w:sz w:val="24"/>
          <w:szCs w:val="24"/>
        </w:rPr>
        <w:t xml:space="preserve">Από τη σύγκριση του ποσοστού ανεργίας των δυο φύλων, ανδρών και γυναικών του ενεργού πληθυσμού, την περίοδο 2005-2015, διαπιστώνεται ότι μέχρι την οικονομική κρίση η ανεργία των γυναικών του ενεργού πληθυσμού της Αυστρίας ήταν μεγαλύτερη απ’ αυτή των ανδρών. Το 2005 των ανδρών ήταν 5,4% και των γυναικών 5,9%, το 2006 των ανδρών ήταν 5,0% και των γυναικών 5,6%, το 2007 των ανδρών ήταν 4,5% και των γυναικών 5,3% και το 2008 των ανδρών ήταν 3,9% και των γυναικών 4,4%. Η οικονομική κρίση αντέστρεψε αυτή την κατάσταση και τα υπόλοιπα χρόνια από το 2009 έως το 2015 η ανεργία των ανδρών του ενεργού πληθυσμού της Αυστρίας ήταν μεγαλύτερη των γυναικών, με εξαίρεση το 2011 όπου </w:t>
      </w:r>
      <w:r>
        <w:rPr>
          <w:rFonts w:ascii="Times New Roman" w:hAnsi="Times New Roman"/>
          <w:sz w:val="24"/>
          <w:szCs w:val="24"/>
        </w:rPr>
        <w:lastRenderedPageBreak/>
        <w:t xml:space="preserve">το ποσοστό ανεργίας ανδρών και γυναικών του ενεργού πληθυσμού ήταν ίδιο και για τους άνδρες και για τις γυναίκες και κυμάνθηκε στο 4,6%. Το παρακάτω διάγραμμα αποτυπώνει αυτή την πορεία. </w:t>
      </w:r>
    </w:p>
    <w:p w:rsidR="00D42A03" w:rsidRDefault="0021500F" w:rsidP="00D42A03">
      <w:pPr>
        <w:spacing w:before="240" w:after="0" w:line="360" w:lineRule="auto"/>
        <w:rPr>
          <w:rFonts w:ascii="Times New Roman" w:hAnsi="Times New Roman"/>
          <w:sz w:val="24"/>
          <w:szCs w:val="24"/>
        </w:rPr>
      </w:pPr>
      <w:r>
        <w:rPr>
          <w:rFonts w:ascii="Times New Roman" w:hAnsi="Times New Roman"/>
          <w:sz w:val="24"/>
          <w:szCs w:val="24"/>
        </w:rPr>
        <w:t>Διάγραμμα 88</w:t>
      </w:r>
      <w:r w:rsidR="00D42A03">
        <w:rPr>
          <w:rFonts w:ascii="Times New Roman" w:hAnsi="Times New Roman"/>
          <w:sz w:val="24"/>
          <w:szCs w:val="24"/>
        </w:rPr>
        <w:t>: Ποσοστό ανεργίας ανδρών και γυναικών ενεργού πληθυσμού Αυστρίας (2005-2015)</w:t>
      </w:r>
    </w:p>
    <w:p w:rsidR="00D42A03" w:rsidRDefault="00B77441" w:rsidP="00D42A03">
      <w:pPr>
        <w:spacing w:before="240" w:after="0" w:line="360" w:lineRule="auto"/>
        <w:jc w:val="center"/>
        <w:rPr>
          <w:rFonts w:ascii="Times New Roman" w:hAnsi="Times New Roman"/>
          <w:sz w:val="28"/>
          <w:szCs w:val="28"/>
          <w:lang w:val="en-US"/>
        </w:rPr>
      </w:pPr>
      <w:r>
        <w:rPr>
          <w:rFonts w:ascii="Times New Roman" w:hAnsi="Times New Roman"/>
          <w:noProof/>
          <w:sz w:val="28"/>
          <w:szCs w:val="28"/>
          <w:lang w:eastAsia="el-GR"/>
        </w:rPr>
        <w:drawing>
          <wp:inline distT="0" distB="0" distL="0" distR="0">
            <wp:extent cx="4445000" cy="3190875"/>
            <wp:effectExtent l="19050" t="0" r="0" b="0"/>
            <wp:docPr id="94" name="Εικόνα 94" descr="ΑΥΣΤΡΙΑ ΑΝΕΡΓΙΑ ΑΝΔΡΕΣ ΓΥΝΑΙΚΕΣ ΕΝΕΡΓΟΥ ΠΛΗΘΥΣΜΟΥ ΠΟΣΟΣ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ΑΥΣΤΡΙΑ ΑΝΕΡΓΙΑ ΑΝΔΡΕΣ ΓΥΝΑΙΚΕΣ ΕΝΕΡΓΟΥ ΠΛΗΘΥΣΜΟΥ ΠΟΣΟΣΤΟ"/>
                    <pic:cNvPicPr>
                      <a:picLocks noChangeAspect="1" noChangeArrowheads="1"/>
                    </pic:cNvPicPr>
                  </pic:nvPicPr>
                  <pic:blipFill>
                    <a:blip r:embed="rId108"/>
                    <a:srcRect/>
                    <a:stretch>
                      <a:fillRect/>
                    </a:stretch>
                  </pic:blipFill>
                  <pic:spPr bwMode="auto">
                    <a:xfrm>
                      <a:off x="0" y="0"/>
                      <a:ext cx="4445000" cy="3190875"/>
                    </a:xfrm>
                    <a:prstGeom prst="rect">
                      <a:avLst/>
                    </a:prstGeom>
                    <a:noFill/>
                    <a:ln w="9525">
                      <a:noFill/>
                      <a:miter lim="800000"/>
                      <a:headEnd/>
                      <a:tailEnd/>
                    </a:ln>
                  </pic:spPr>
                </pic:pic>
              </a:graphicData>
            </a:graphic>
          </wp:inline>
        </w:drawing>
      </w:r>
    </w:p>
    <w:p w:rsidR="00D42A03" w:rsidRPr="00A122D4" w:rsidRDefault="00D42A03" w:rsidP="00D42A03">
      <w:pPr>
        <w:spacing w:before="240" w:after="0" w:line="360" w:lineRule="auto"/>
        <w:ind w:left="720"/>
        <w:rPr>
          <w:rFonts w:ascii="Times New Roman" w:hAnsi="Times New Roman"/>
          <w:sz w:val="28"/>
          <w:szCs w:val="28"/>
        </w:rPr>
      </w:pPr>
      <w:r>
        <w:rPr>
          <w:rFonts w:ascii="Times New Roman" w:hAnsi="Times New Roman"/>
          <w:sz w:val="24"/>
          <w:szCs w:val="24"/>
        </w:rPr>
        <w:t>Πηγή: Eurostat</w:t>
      </w:r>
    </w:p>
    <w:p w:rsidR="00D42A03" w:rsidRPr="008F22CC" w:rsidRDefault="00D42A03" w:rsidP="00D42A03">
      <w:pPr>
        <w:spacing w:before="240" w:after="0" w:line="360" w:lineRule="auto"/>
        <w:rPr>
          <w:rFonts w:ascii="Times New Roman" w:hAnsi="Times New Roman"/>
          <w:sz w:val="24"/>
          <w:szCs w:val="24"/>
        </w:rPr>
      </w:pPr>
      <w:r>
        <w:rPr>
          <w:rFonts w:ascii="Times New Roman" w:hAnsi="Times New Roman"/>
          <w:sz w:val="24"/>
          <w:szCs w:val="24"/>
        </w:rPr>
        <w:t xml:space="preserve">Το 2009 η ανεργία των ανδρών έφτασε στο 5,5% και των γυναικών στο 5,1% και το 2015 των ανδρών στο 6,1% και των γυναικών στο 5,3%. Η διαφορά ανάμεσα στο ποσοστό των ανδρών και των γυναικών σημειώθηκε το 2015 κατά 0,8% με μεγαλύτερη των ανδρών και το 2007 κατά 0,8% με μεγαλύτερη των γυναικών. </w:t>
      </w:r>
    </w:p>
    <w:p w:rsidR="00D42A03" w:rsidRPr="00473EA1" w:rsidRDefault="00D42A03" w:rsidP="00D42A03">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την ανεργία ανδρών και γυναικών στο σύνολο του πληθυσμού της Αυστρίας την περίοδο 2005-2015 διαπιστώνεται ότι των ανδρών σε όλα τα χρόνια της δεκαετίας ήταν μεγαλύτερη από εκείνη των γυναικών με μεγαλύτερη διαφορά να σχηματίζεται το 2015 με ποσοστό 1,1% αφού των ανδρών ήταν 4,4% και των γυναικών 3,3% και η μικρότερη διαφορά να σχηματίζεται το 2007 με ποσοστό 0,1% αφού των ανδρών ήταν 3,2% και των γυναικών 3,1%. Το διάγραμμα  </w:t>
      </w:r>
      <w:r w:rsidR="0021500F">
        <w:rPr>
          <w:rFonts w:ascii="Times New Roman" w:hAnsi="Times New Roman"/>
          <w:sz w:val="24"/>
          <w:szCs w:val="24"/>
        </w:rPr>
        <w:t>89</w:t>
      </w:r>
      <w:r>
        <w:rPr>
          <w:rFonts w:ascii="Times New Roman" w:hAnsi="Times New Roman"/>
          <w:sz w:val="24"/>
          <w:szCs w:val="24"/>
        </w:rPr>
        <w:t xml:space="preserve"> αποτυπώνει αυτές τις συγκρίσεις.</w:t>
      </w:r>
    </w:p>
    <w:p w:rsidR="00D42A03" w:rsidRDefault="0021500F" w:rsidP="00D42A03">
      <w:pPr>
        <w:spacing w:before="240" w:after="0" w:line="360" w:lineRule="auto"/>
        <w:rPr>
          <w:rFonts w:ascii="Times New Roman" w:hAnsi="Times New Roman"/>
          <w:sz w:val="28"/>
          <w:szCs w:val="28"/>
        </w:rPr>
      </w:pPr>
      <w:r>
        <w:rPr>
          <w:rFonts w:ascii="Times New Roman" w:hAnsi="Times New Roman"/>
          <w:sz w:val="24"/>
          <w:szCs w:val="24"/>
        </w:rPr>
        <w:lastRenderedPageBreak/>
        <w:t>Διάγραμμα 89</w:t>
      </w:r>
      <w:r w:rsidR="00D42A03">
        <w:rPr>
          <w:rFonts w:ascii="Times New Roman" w:hAnsi="Times New Roman"/>
          <w:sz w:val="24"/>
          <w:szCs w:val="24"/>
        </w:rPr>
        <w:t>: Ποσοστό ανεργίας ανδρών και γυναικών συνολικού πληθυσμού Αυστρίας (2005-2015)</w:t>
      </w:r>
    </w:p>
    <w:p w:rsidR="00D42A03" w:rsidRDefault="00B77441" w:rsidP="00D42A03">
      <w:pPr>
        <w:spacing w:before="240" w:after="0" w:line="360" w:lineRule="auto"/>
        <w:jc w:val="center"/>
        <w:rPr>
          <w:rFonts w:ascii="Times New Roman" w:hAnsi="Times New Roman"/>
          <w:sz w:val="28"/>
          <w:szCs w:val="28"/>
          <w:lang w:val="en-US"/>
        </w:rPr>
      </w:pPr>
      <w:r>
        <w:rPr>
          <w:rFonts w:ascii="Times New Roman" w:hAnsi="Times New Roman"/>
          <w:noProof/>
          <w:sz w:val="28"/>
          <w:szCs w:val="28"/>
          <w:lang w:eastAsia="el-GR"/>
        </w:rPr>
        <w:drawing>
          <wp:inline distT="0" distB="0" distL="0" distR="0">
            <wp:extent cx="4798616" cy="3057525"/>
            <wp:effectExtent l="19050" t="0" r="1984" b="0"/>
            <wp:docPr id="95" name="Εικόνα 95" descr="ΑΥΣΤΡΙΑ ΑΝΕΡΓΙΑ ΑΝΔΡΕΣ ΓΥΝΑΙΚΕΣ ΣΥΝΟΛΙΚΟΥ ΠΛΗΘΥΣΜΟΥ ΠΟΣΟΣ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ΑΥΣΤΡΙΑ ΑΝΕΡΓΙΑ ΑΝΔΡΕΣ ΓΥΝΑΙΚΕΣ ΣΥΝΟΛΙΚΟΥ ΠΛΗΘΥΣΜΟΥ ΠΟΣΟΣΤΟ"/>
                    <pic:cNvPicPr>
                      <a:picLocks noChangeAspect="1" noChangeArrowheads="1"/>
                    </pic:cNvPicPr>
                  </pic:nvPicPr>
                  <pic:blipFill>
                    <a:blip r:embed="rId109"/>
                    <a:srcRect/>
                    <a:stretch>
                      <a:fillRect/>
                    </a:stretch>
                  </pic:blipFill>
                  <pic:spPr bwMode="auto">
                    <a:xfrm>
                      <a:off x="0" y="0"/>
                      <a:ext cx="4798616" cy="3057525"/>
                    </a:xfrm>
                    <a:prstGeom prst="rect">
                      <a:avLst/>
                    </a:prstGeom>
                    <a:noFill/>
                    <a:ln w="9525">
                      <a:noFill/>
                      <a:miter lim="800000"/>
                      <a:headEnd/>
                      <a:tailEnd/>
                    </a:ln>
                  </pic:spPr>
                </pic:pic>
              </a:graphicData>
            </a:graphic>
          </wp:inline>
        </w:drawing>
      </w:r>
    </w:p>
    <w:p w:rsidR="00D42A03" w:rsidRPr="00A122D4" w:rsidRDefault="00D42A03" w:rsidP="00D42A03">
      <w:pPr>
        <w:spacing w:before="240" w:after="0" w:line="360" w:lineRule="auto"/>
        <w:ind w:left="720"/>
        <w:rPr>
          <w:rFonts w:ascii="Times New Roman" w:hAnsi="Times New Roman"/>
          <w:sz w:val="28"/>
          <w:szCs w:val="28"/>
        </w:rPr>
      </w:pPr>
      <w:r>
        <w:rPr>
          <w:rFonts w:ascii="Times New Roman" w:hAnsi="Times New Roman"/>
          <w:sz w:val="24"/>
          <w:szCs w:val="24"/>
        </w:rPr>
        <w:t>Πηγή: Eurostat</w:t>
      </w:r>
    </w:p>
    <w:p w:rsidR="00D42A03" w:rsidRPr="008F22CC" w:rsidRDefault="00D42A03" w:rsidP="00D42A03">
      <w:pPr>
        <w:spacing w:before="240" w:after="0" w:line="360" w:lineRule="auto"/>
        <w:rPr>
          <w:rFonts w:ascii="Times New Roman" w:hAnsi="Times New Roman"/>
          <w:sz w:val="24"/>
          <w:szCs w:val="24"/>
        </w:rPr>
      </w:pPr>
      <w:r>
        <w:rPr>
          <w:rFonts w:ascii="Times New Roman" w:hAnsi="Times New Roman"/>
          <w:sz w:val="24"/>
          <w:szCs w:val="24"/>
        </w:rPr>
        <w:t>Συγκρίνοντας την ανεργία του συνολικού πληθυσμού της Αυστρίας σε σχέση με τον Μ.Ο. των 19 χωρών που απαρτίζουν σήμερα την ευρωζώνη διαπιστώνεται ότι η ανεργία της Αυστρίας ήταν πολύ πιο χαμηλή από τον Μ.Ο. των 19 χωρών που απαρτίζουν την ευρωζώνη σε όλα τα έτη της δεκαετίας 2005-2015. Μάλιστα για πολλά χρόνια η ανεργία των 19 χωρών της ευρωζώνης ήταν διπλάσια από αυτή της Αυστρίας. Για παράδειγμα το 2010 η ανεργία του ενεργού πληθυσμού της Αυστρίας ήταν 4,8% ενώ η αντίστοιχη της ευρωζώνης ήταν 10,2%, το 2011 της Αυστρίας ήταν 4,6% και της ευρωζώνης 10,2%, το 2012 της Αυστρίας 4,9% και της ευρωζώνης 11,4%, το 2013 της Αυστρίας 5,4% και της ευρωζώνης 12,0% και το 2014 της Αυστρίας 5,6% και της ευρωζώνης 11,6%.</w:t>
      </w:r>
      <w:r w:rsidRPr="008F22CC">
        <w:rPr>
          <w:rFonts w:ascii="Times New Roman" w:hAnsi="Times New Roman"/>
          <w:sz w:val="24"/>
          <w:szCs w:val="24"/>
        </w:rPr>
        <w:t xml:space="preserve"> Τ</w:t>
      </w:r>
      <w:r>
        <w:rPr>
          <w:rFonts w:ascii="Times New Roman" w:hAnsi="Times New Roman"/>
          <w:sz w:val="24"/>
          <w:szCs w:val="24"/>
        </w:rPr>
        <w:t>ο παρακάτω διάγραμμα αποτυπώνει αυτές τις συγκρίσεις.</w:t>
      </w:r>
    </w:p>
    <w:p w:rsidR="00D42A03" w:rsidRDefault="0021500F" w:rsidP="00D42A03">
      <w:pPr>
        <w:spacing w:before="240" w:after="0" w:line="360" w:lineRule="auto"/>
        <w:rPr>
          <w:rFonts w:ascii="Times New Roman" w:hAnsi="Times New Roman"/>
          <w:sz w:val="24"/>
          <w:szCs w:val="24"/>
        </w:rPr>
      </w:pPr>
      <w:r>
        <w:rPr>
          <w:rFonts w:ascii="Times New Roman" w:hAnsi="Times New Roman"/>
          <w:sz w:val="24"/>
          <w:szCs w:val="24"/>
        </w:rPr>
        <w:t>Διάγραμμα 90</w:t>
      </w:r>
      <w:r w:rsidR="00D42A03">
        <w:rPr>
          <w:rFonts w:ascii="Times New Roman" w:hAnsi="Times New Roman"/>
          <w:sz w:val="24"/>
          <w:szCs w:val="24"/>
        </w:rPr>
        <w:t>: Σύγκριση ποσοστού ανεργίας του ενεργού πληθυσμού της Αυστρίας με το αντίστοιχο των 19 κρατών που σήμερα αποτελούν την ευρωζώνη (2005-2015)</w:t>
      </w:r>
    </w:p>
    <w:p w:rsidR="00D42A03" w:rsidRDefault="00B77441" w:rsidP="00D42A03">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lastRenderedPageBreak/>
        <w:drawing>
          <wp:inline distT="0" distB="0" distL="0" distR="0">
            <wp:extent cx="3708141" cy="2390775"/>
            <wp:effectExtent l="19050" t="0" r="6609" b="0"/>
            <wp:docPr id="96" name="Εικόνα 96" descr="ΑΥΣΤΡΙΑ ΕΥΡΩΖΩΝΗ ΑΝΕΡΓΙΑ ΕΝΕΡΓΟΥ ΠΛΗΘΥΣΜΟΥ ΠΟΣΟΣ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ΑΥΣΤΡΙΑ ΕΥΡΩΖΩΝΗ ΑΝΕΡΓΙΑ ΕΝΕΡΓΟΥ ΠΛΗΘΥΣΜΟΥ ΠΟΣΟΣΤΟ"/>
                    <pic:cNvPicPr>
                      <a:picLocks noChangeAspect="1" noChangeArrowheads="1"/>
                    </pic:cNvPicPr>
                  </pic:nvPicPr>
                  <pic:blipFill>
                    <a:blip r:embed="rId110"/>
                    <a:srcRect/>
                    <a:stretch>
                      <a:fillRect/>
                    </a:stretch>
                  </pic:blipFill>
                  <pic:spPr bwMode="auto">
                    <a:xfrm>
                      <a:off x="0" y="0"/>
                      <a:ext cx="3708141" cy="2390775"/>
                    </a:xfrm>
                    <a:prstGeom prst="rect">
                      <a:avLst/>
                    </a:prstGeom>
                    <a:noFill/>
                    <a:ln w="9525">
                      <a:noFill/>
                      <a:miter lim="800000"/>
                      <a:headEnd/>
                      <a:tailEnd/>
                    </a:ln>
                  </pic:spPr>
                </pic:pic>
              </a:graphicData>
            </a:graphic>
          </wp:inline>
        </w:drawing>
      </w:r>
    </w:p>
    <w:p w:rsidR="00D76E41" w:rsidRPr="00D76E41" w:rsidRDefault="00D42A03" w:rsidP="00D76E41">
      <w:pPr>
        <w:spacing w:before="240" w:after="0" w:line="360" w:lineRule="auto"/>
        <w:ind w:left="720"/>
        <w:rPr>
          <w:rFonts w:ascii="Times New Roman" w:hAnsi="Times New Roman"/>
          <w:sz w:val="24"/>
          <w:szCs w:val="24"/>
        </w:rPr>
      </w:pPr>
      <w:r>
        <w:rPr>
          <w:rFonts w:ascii="Times New Roman" w:hAnsi="Times New Roman"/>
          <w:sz w:val="24"/>
          <w:szCs w:val="24"/>
        </w:rPr>
        <w:t>Πηγή: Eurostat</w:t>
      </w:r>
    </w:p>
    <w:p w:rsidR="00D42A03" w:rsidRPr="00120536" w:rsidRDefault="00D42A03" w:rsidP="00D42A03">
      <w:pPr>
        <w:numPr>
          <w:ilvl w:val="2"/>
          <w:numId w:val="25"/>
        </w:numPr>
        <w:spacing w:before="240" w:after="0" w:line="360" w:lineRule="auto"/>
        <w:rPr>
          <w:rFonts w:ascii="Times New Roman" w:hAnsi="Times New Roman"/>
          <w:sz w:val="28"/>
          <w:szCs w:val="28"/>
        </w:rPr>
      </w:pPr>
      <w:r w:rsidRPr="005D63DE">
        <w:rPr>
          <w:rFonts w:ascii="Times New Roman" w:hAnsi="Times New Roman"/>
          <w:sz w:val="28"/>
          <w:szCs w:val="28"/>
        </w:rPr>
        <w:t xml:space="preserve">Φτώχεια </w:t>
      </w:r>
    </w:p>
    <w:p w:rsidR="00D42A03" w:rsidRDefault="00D42A03" w:rsidP="00D42A03">
      <w:pPr>
        <w:spacing w:before="240" w:after="0" w:line="360" w:lineRule="auto"/>
        <w:rPr>
          <w:rFonts w:ascii="Times New Roman" w:hAnsi="Times New Roman"/>
          <w:sz w:val="24"/>
          <w:szCs w:val="24"/>
        </w:rPr>
      </w:pPr>
      <w:r w:rsidRPr="00120536">
        <w:rPr>
          <w:rFonts w:ascii="Times New Roman" w:hAnsi="Times New Roman"/>
          <w:sz w:val="24"/>
          <w:szCs w:val="24"/>
        </w:rPr>
        <w:t>Ο δε</w:t>
      </w:r>
      <w:r>
        <w:rPr>
          <w:rFonts w:ascii="Times New Roman" w:hAnsi="Times New Roman"/>
          <w:sz w:val="24"/>
          <w:szCs w:val="24"/>
        </w:rPr>
        <w:t>ίκτης φτώχειας και κοινωνικού αποκλεισμο</w:t>
      </w:r>
      <w:r w:rsidR="0021500F">
        <w:rPr>
          <w:rFonts w:ascii="Times New Roman" w:hAnsi="Times New Roman"/>
          <w:sz w:val="24"/>
          <w:szCs w:val="24"/>
        </w:rPr>
        <w:t>ύ αποτυπώνεται στο διάγραμμα 91</w:t>
      </w:r>
      <w:r>
        <w:rPr>
          <w:rFonts w:ascii="Times New Roman" w:hAnsi="Times New Roman"/>
          <w:sz w:val="24"/>
          <w:szCs w:val="24"/>
        </w:rPr>
        <w:t>.</w:t>
      </w:r>
    </w:p>
    <w:p w:rsidR="00D42A03" w:rsidRDefault="00D42A03" w:rsidP="00D42A03">
      <w:pPr>
        <w:spacing w:before="240" w:after="0" w:line="360" w:lineRule="auto"/>
        <w:rPr>
          <w:rFonts w:ascii="Times New Roman" w:hAnsi="Times New Roman"/>
          <w:sz w:val="28"/>
          <w:szCs w:val="28"/>
        </w:rPr>
      </w:pPr>
      <w:r w:rsidRPr="00F24F11">
        <w:rPr>
          <w:rFonts w:ascii="Times New Roman" w:hAnsi="Times New Roman"/>
          <w:sz w:val="24"/>
          <w:szCs w:val="24"/>
        </w:rPr>
        <w:t>Διά</w:t>
      </w:r>
      <w:r w:rsidR="0021500F">
        <w:rPr>
          <w:rFonts w:ascii="Times New Roman" w:hAnsi="Times New Roman"/>
          <w:sz w:val="24"/>
          <w:szCs w:val="24"/>
        </w:rPr>
        <w:t>γραμμα 91</w:t>
      </w:r>
      <w:r>
        <w:rPr>
          <w:rFonts w:ascii="Times New Roman" w:hAnsi="Times New Roman"/>
          <w:sz w:val="24"/>
          <w:szCs w:val="24"/>
        </w:rPr>
        <w:t>: Ποσοστό φτώχειας της Αυστρίας</w:t>
      </w:r>
      <w:r w:rsidRPr="00F24F11">
        <w:rPr>
          <w:rFonts w:ascii="Times New Roman" w:hAnsi="Times New Roman"/>
          <w:sz w:val="24"/>
          <w:szCs w:val="24"/>
        </w:rPr>
        <w:t xml:space="preserve"> στον συνολικό πληθυσμό (2005-2015)</w:t>
      </w:r>
    </w:p>
    <w:p w:rsidR="00D42A03" w:rsidRDefault="00B77441" w:rsidP="00D42A03">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2996716" cy="2219325"/>
            <wp:effectExtent l="19050" t="0" r="0" b="0"/>
            <wp:docPr id="97" name="Εικόνα 97" descr="ΑΥΣΤΡΙΑ ΦΤΩΧΕΙΑ ΠΟΣΟΣΤΟ ΣΥΝΟΛΙΚΟΥ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ΑΥΣΤΡΙΑ ΦΤΩΧΕΙΑ ΠΟΣΟΣΤΟ ΣΥΝΟΛΙΚΟΥ ΠΛΗΘΥΣΜΟΥ"/>
                    <pic:cNvPicPr>
                      <a:picLocks noChangeAspect="1" noChangeArrowheads="1"/>
                    </pic:cNvPicPr>
                  </pic:nvPicPr>
                  <pic:blipFill>
                    <a:blip r:embed="rId111"/>
                    <a:srcRect/>
                    <a:stretch>
                      <a:fillRect/>
                    </a:stretch>
                  </pic:blipFill>
                  <pic:spPr bwMode="auto">
                    <a:xfrm>
                      <a:off x="0" y="0"/>
                      <a:ext cx="2999497" cy="2221385"/>
                    </a:xfrm>
                    <a:prstGeom prst="rect">
                      <a:avLst/>
                    </a:prstGeom>
                    <a:noFill/>
                    <a:ln w="9525">
                      <a:noFill/>
                      <a:miter lim="800000"/>
                      <a:headEnd/>
                      <a:tailEnd/>
                    </a:ln>
                  </pic:spPr>
                </pic:pic>
              </a:graphicData>
            </a:graphic>
          </wp:inline>
        </w:drawing>
      </w:r>
    </w:p>
    <w:p w:rsidR="00D42A03" w:rsidRDefault="00D42A03" w:rsidP="00D42A03">
      <w:pPr>
        <w:spacing w:before="240" w:after="0" w:line="360" w:lineRule="auto"/>
        <w:rPr>
          <w:rFonts w:ascii="Times New Roman" w:hAnsi="Times New Roman"/>
          <w:sz w:val="24"/>
          <w:szCs w:val="24"/>
        </w:rPr>
      </w:pPr>
      <w:r>
        <w:rPr>
          <w:rFonts w:ascii="Times New Roman" w:hAnsi="Times New Roman"/>
          <w:sz w:val="24"/>
          <w:szCs w:val="24"/>
        </w:rPr>
        <w:t>Πηγή: Eurostat</w:t>
      </w:r>
    </w:p>
    <w:p w:rsidR="00D42A03" w:rsidRPr="00120536" w:rsidRDefault="00D42A03" w:rsidP="00D42A03">
      <w:pPr>
        <w:spacing w:before="240" w:after="0" w:line="360" w:lineRule="auto"/>
        <w:rPr>
          <w:rFonts w:ascii="Times New Roman" w:hAnsi="Times New Roman"/>
          <w:sz w:val="24"/>
          <w:szCs w:val="24"/>
        </w:rPr>
      </w:pPr>
      <w:r>
        <w:rPr>
          <w:rFonts w:ascii="Times New Roman" w:hAnsi="Times New Roman"/>
          <w:sz w:val="24"/>
          <w:szCs w:val="24"/>
        </w:rPr>
        <w:t xml:space="preserve">Ο συγκεκριμένος δείκτης φτώχειας και κοινωνικού αποκλεισμού την περίοδο 2005-2015παρουσίασε μικρές αυξομειώσεις κατ΄ έτος που ήταν κάτω από το 3,2%. Το 2005 διαμορφώθηκε στο 17,4%, την επόμενη χρονιά, 2006, αυξήθηκε στο 17,8% για να μειωθεί το 2007 στο 16,7%. Με την έναρξη της παγκόσμιας οικονομικής κρίσης ο συγκεκριμένος δείκτης φτώχειας και κοινωνικού αποκλεισμού αυξήθηκε και το 2008 </w:t>
      </w:r>
      <w:r>
        <w:rPr>
          <w:rFonts w:ascii="Times New Roman" w:hAnsi="Times New Roman"/>
          <w:sz w:val="24"/>
          <w:szCs w:val="24"/>
        </w:rPr>
        <w:lastRenderedPageBreak/>
        <w:t>κυμάνθηκε στο 20,6% που είναι και η μεγαλύτερη μεγέθυνση της δεκαετίας 2005-2015. Από το 2009 ως το 2015 οι αποκλίσεις κατ΄ έτος ήταν μικρές. Το 2009 κυμάνθηκε στο 19,1%, το 2010 στο 18,9%, το 2011 στο 19,2%, το 2012 στο 18,5%, το 2013 στο 18,8% και το 2014 στο 19,2%. Το 2015 παρουσίασε μείωση και κυμάνθηκε στο 18,3%.</w:t>
      </w:r>
    </w:p>
    <w:p w:rsidR="00D42A03" w:rsidRPr="009E384C" w:rsidRDefault="00D42A03" w:rsidP="00D42A03">
      <w:pPr>
        <w:spacing w:before="240" w:after="0" w:line="360" w:lineRule="auto"/>
        <w:rPr>
          <w:rFonts w:ascii="Times New Roman" w:hAnsi="Times New Roman"/>
          <w:sz w:val="24"/>
          <w:szCs w:val="24"/>
        </w:rPr>
      </w:pPr>
      <w:r w:rsidRPr="009E384C">
        <w:rPr>
          <w:rFonts w:ascii="Times New Roman" w:hAnsi="Times New Roman"/>
          <w:sz w:val="24"/>
          <w:szCs w:val="24"/>
        </w:rPr>
        <w:t>Συγκρίνοντας το</w:t>
      </w:r>
      <w:r>
        <w:rPr>
          <w:rFonts w:ascii="Times New Roman" w:hAnsi="Times New Roman"/>
          <w:sz w:val="24"/>
          <w:szCs w:val="24"/>
        </w:rPr>
        <w:t>ν</w:t>
      </w:r>
      <w:r w:rsidRPr="009E384C">
        <w:rPr>
          <w:rFonts w:ascii="Times New Roman" w:hAnsi="Times New Roman"/>
          <w:sz w:val="24"/>
          <w:szCs w:val="24"/>
        </w:rPr>
        <w:t xml:space="preserve"> δείκτη φτώχειας και κοινωνικού αποκλεισμού όπως διαμορφώθηκε στην Αυστρία</w:t>
      </w:r>
      <w:r>
        <w:rPr>
          <w:rFonts w:ascii="Times New Roman" w:hAnsi="Times New Roman"/>
          <w:sz w:val="24"/>
          <w:szCs w:val="24"/>
        </w:rPr>
        <w:t xml:space="preserve"> με τον αντίστοιχο της ευρωζώνης διαπιστώνεται ότι σε όλη τη διάρκεια της δεκαετίας ο δείκτης αυτός  ήταν κάτω από το Μ.Ο. των 19 χωρών που απαρτίζουν την ευρωζώνη. Το 2005, ο συγκεκριμένος δείκτης στην Αυστρία, κυμάνθηκε στο 17,4% και στην ευρωζώνη στο 22,0%. Την περίοδο της έξαρσης της οικονομικής κρίσης, 2008 και 2009, ο συγκεκριμένος δείκτης που αφορούσε την Αυστρία πλησίασε τον Μ.Ο. των 19 χωρών της ευρωζώνης. Το 2008 ο δείκτης για την Αυστρία κυμάνθηκε στο 20,6% και για την ευρωζώνη στο 21,7%. Από το 2010 ως το 2015 η διαφορά ανάμεσα στην Αυστρία και στην ευρωζώνη μεγάλωνε. Το 2011 ο δείκτης για την Αυστρία κυμάνθηκε στο 19,2% και για την ευρωζώνη στο 22,9%. Το 2015 ο δείκτης για την Αυστρία κυμάνθηκε στο 18,3% και για την ευρωζώνη στο 23,1%.</w:t>
      </w:r>
    </w:p>
    <w:p w:rsidR="00D42A03" w:rsidRPr="000B497E" w:rsidRDefault="0021500F" w:rsidP="00D42A03">
      <w:pPr>
        <w:spacing w:before="240" w:after="0" w:line="360" w:lineRule="auto"/>
        <w:rPr>
          <w:rFonts w:ascii="Times New Roman" w:hAnsi="Times New Roman"/>
          <w:sz w:val="24"/>
          <w:szCs w:val="24"/>
        </w:rPr>
      </w:pPr>
      <w:r>
        <w:rPr>
          <w:rFonts w:ascii="Times New Roman" w:hAnsi="Times New Roman"/>
          <w:sz w:val="24"/>
          <w:szCs w:val="24"/>
        </w:rPr>
        <w:t>Διάγραμμα 92</w:t>
      </w:r>
      <w:r w:rsidR="00D42A03" w:rsidRPr="0063201F">
        <w:rPr>
          <w:rFonts w:ascii="Times New Roman" w:hAnsi="Times New Roman"/>
          <w:sz w:val="24"/>
          <w:szCs w:val="24"/>
        </w:rPr>
        <w:t xml:space="preserve">: Σύγκριση ποσοστού φτώχειας του </w:t>
      </w:r>
      <w:r w:rsidR="00D42A03">
        <w:rPr>
          <w:rFonts w:ascii="Times New Roman" w:hAnsi="Times New Roman"/>
          <w:sz w:val="24"/>
          <w:szCs w:val="24"/>
        </w:rPr>
        <w:t>συνολικού πληθυσμού της Αυστρίας</w:t>
      </w:r>
      <w:r w:rsidR="00D42A03" w:rsidRPr="0063201F">
        <w:rPr>
          <w:rFonts w:ascii="Times New Roman" w:hAnsi="Times New Roman"/>
          <w:sz w:val="24"/>
          <w:szCs w:val="24"/>
        </w:rPr>
        <w:t xml:space="preserve"> με το αντίστοιχο του Μ.Ο. των 19 κρατών </w:t>
      </w:r>
      <w:r w:rsidR="00D42A03">
        <w:rPr>
          <w:rFonts w:ascii="Times New Roman" w:hAnsi="Times New Roman"/>
          <w:sz w:val="24"/>
          <w:szCs w:val="24"/>
        </w:rPr>
        <w:t xml:space="preserve">της ευρωζώνης </w:t>
      </w:r>
      <w:r w:rsidR="00D42A03" w:rsidRPr="0063201F">
        <w:rPr>
          <w:rFonts w:ascii="Times New Roman" w:hAnsi="Times New Roman"/>
          <w:sz w:val="24"/>
          <w:szCs w:val="24"/>
        </w:rPr>
        <w:t>(2005-2015)</w:t>
      </w:r>
    </w:p>
    <w:p w:rsidR="00D42A03" w:rsidRDefault="00B77441" w:rsidP="00D42A03">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173729" cy="2619375"/>
            <wp:effectExtent l="19050" t="0" r="0" b="0"/>
            <wp:docPr id="98" name="Εικόνα 98" descr="ΦΤΩΧΕΙΑ ΑΥΣΤΡΙΑ ΕΥΡΩΖΩΝΗ ΠΟΣΟΣΤΟ ΣΥΝΟΛΙΚΟΥ ΠΛΗΘΥΣ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ΦΤΩΧΕΙΑ ΑΥΣΤΡΙΑ ΕΥΡΩΖΩΝΗ ΠΟΣΟΣΤΟ ΣΥΝΟΛΙΚΟΥ ΠΛΗΘΥΣΜΟΥ"/>
                    <pic:cNvPicPr>
                      <a:picLocks noChangeAspect="1" noChangeArrowheads="1"/>
                    </pic:cNvPicPr>
                  </pic:nvPicPr>
                  <pic:blipFill>
                    <a:blip r:embed="rId112"/>
                    <a:srcRect/>
                    <a:stretch>
                      <a:fillRect/>
                    </a:stretch>
                  </pic:blipFill>
                  <pic:spPr bwMode="auto">
                    <a:xfrm>
                      <a:off x="0" y="0"/>
                      <a:ext cx="4173729" cy="2619375"/>
                    </a:xfrm>
                    <a:prstGeom prst="rect">
                      <a:avLst/>
                    </a:prstGeom>
                    <a:noFill/>
                    <a:ln w="9525">
                      <a:noFill/>
                      <a:miter lim="800000"/>
                      <a:headEnd/>
                      <a:tailEnd/>
                    </a:ln>
                  </pic:spPr>
                </pic:pic>
              </a:graphicData>
            </a:graphic>
          </wp:inline>
        </w:drawing>
      </w:r>
    </w:p>
    <w:p w:rsidR="00991E2A" w:rsidRPr="00621E59" w:rsidRDefault="00D42A03" w:rsidP="00621E59">
      <w:pPr>
        <w:spacing w:before="240" w:after="0" w:line="360" w:lineRule="auto"/>
        <w:rPr>
          <w:rFonts w:ascii="Times New Roman" w:hAnsi="Times New Roman"/>
          <w:sz w:val="24"/>
          <w:szCs w:val="24"/>
        </w:rPr>
      </w:pPr>
      <w:r>
        <w:rPr>
          <w:rFonts w:ascii="Times New Roman" w:hAnsi="Times New Roman"/>
          <w:sz w:val="24"/>
          <w:szCs w:val="24"/>
        </w:rPr>
        <w:t>Πηγή: Eurostat</w:t>
      </w:r>
    </w:p>
    <w:p w:rsidR="00574387" w:rsidRDefault="00574387"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252DD6" w:rsidRPr="00514A7B" w:rsidRDefault="00252DD6" w:rsidP="00252DD6">
      <w:pPr>
        <w:spacing w:before="240" w:after="0" w:line="360" w:lineRule="auto"/>
        <w:jc w:val="center"/>
        <w:rPr>
          <w:rFonts w:ascii="Times New Roman" w:hAnsi="Times New Roman"/>
        </w:rPr>
      </w:pPr>
      <w:r>
        <w:rPr>
          <w:rFonts w:ascii="Times New Roman" w:hAnsi="Times New Roman"/>
        </w:rPr>
        <w:t>(Σελίδα σκόπιμα κενή-Χρήσιμη για την έκδοση των αντιτύπων)</w:t>
      </w: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D76E41" w:rsidRDefault="00D76E41" w:rsidP="00991E2A">
      <w:pPr>
        <w:spacing w:before="240" w:after="0" w:line="360" w:lineRule="auto"/>
        <w:jc w:val="center"/>
        <w:rPr>
          <w:rFonts w:ascii="Times New Roman" w:hAnsi="Times New Roman"/>
          <w:b/>
          <w:sz w:val="36"/>
          <w:szCs w:val="36"/>
        </w:rPr>
      </w:pPr>
    </w:p>
    <w:p w:rsidR="00991E2A" w:rsidRDefault="00991E2A" w:rsidP="00991E2A">
      <w:pPr>
        <w:spacing w:before="240" w:after="0" w:line="360" w:lineRule="auto"/>
        <w:jc w:val="center"/>
        <w:rPr>
          <w:rFonts w:ascii="Times New Roman" w:hAnsi="Times New Roman"/>
          <w:b/>
          <w:iCs/>
          <w:color w:val="000000"/>
          <w:sz w:val="36"/>
          <w:szCs w:val="36"/>
        </w:rPr>
      </w:pPr>
      <w:r>
        <w:rPr>
          <w:rFonts w:ascii="Times New Roman" w:hAnsi="Times New Roman"/>
          <w:b/>
          <w:sz w:val="36"/>
          <w:szCs w:val="36"/>
        </w:rPr>
        <w:t>ΚΕΦΑΛΑΙΟ ΕΝΑΤΟ</w:t>
      </w:r>
    </w:p>
    <w:p w:rsidR="00991E2A" w:rsidRDefault="00991E2A" w:rsidP="00991E2A">
      <w:pPr>
        <w:spacing w:before="240" w:after="0" w:line="360" w:lineRule="auto"/>
        <w:rPr>
          <w:rFonts w:ascii="Times New Roman" w:hAnsi="Times New Roman"/>
          <w:b/>
          <w:sz w:val="36"/>
          <w:szCs w:val="36"/>
        </w:rPr>
      </w:pPr>
      <w:r>
        <w:rPr>
          <w:rFonts w:ascii="Times New Roman" w:hAnsi="Times New Roman"/>
          <w:b/>
          <w:sz w:val="36"/>
          <w:szCs w:val="36"/>
        </w:rPr>
        <w:t>Σύγκριση των μακροοικονομικών μεγεθών της οικονομίας της Ελλάδας, της Πορτογαλίας και της Ισπανίας με τα μεγέθη της Γερμανίας της Γαλλίας και της Αυστρίας</w:t>
      </w:r>
    </w:p>
    <w:p w:rsidR="00991E2A" w:rsidRDefault="00991E2A" w:rsidP="00991E2A">
      <w:pPr>
        <w:spacing w:before="240" w:after="0" w:line="360" w:lineRule="auto"/>
        <w:rPr>
          <w:rFonts w:ascii="Times New Roman" w:hAnsi="Times New Roman"/>
          <w:sz w:val="36"/>
          <w:szCs w:val="36"/>
        </w:rPr>
      </w:pPr>
      <w:r>
        <w:rPr>
          <w:rFonts w:ascii="Times New Roman" w:hAnsi="Times New Roman"/>
          <w:sz w:val="36"/>
          <w:szCs w:val="36"/>
        </w:rPr>
        <w:t>9.1 Τα γενικά χαρακτηριστικά των μακροοικονομικών μεγεθών των οικονομιών των χωρών της νότιας Ευρώπης (Ελλάδα, Πορτογαλία, Ισπανία)</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Από τα προαναφερθέντα για τις χώρες Ελλάδα, Πορτογαλία και Ισπανία προκύπτουν ορισμένα κοινά χαρακτηριστικά στις οικονομίες τους και στα μακροοικονομικά μεγέθη τους. </w:t>
      </w:r>
    </w:p>
    <w:p w:rsidR="00991E2A" w:rsidRDefault="00991E2A" w:rsidP="00991E2A">
      <w:pPr>
        <w:numPr>
          <w:ilvl w:val="0"/>
          <w:numId w:val="26"/>
        </w:numPr>
        <w:spacing w:before="240" w:after="0" w:line="360" w:lineRule="auto"/>
        <w:rPr>
          <w:rFonts w:ascii="Times New Roman" w:hAnsi="Times New Roman"/>
          <w:sz w:val="24"/>
          <w:szCs w:val="24"/>
        </w:rPr>
      </w:pPr>
      <w:r>
        <w:rPr>
          <w:rFonts w:ascii="Times New Roman" w:hAnsi="Times New Roman"/>
          <w:sz w:val="24"/>
          <w:szCs w:val="24"/>
        </w:rPr>
        <w:t>Την περίοδο πριν από την οικονομική κρίση αυξανόταν συνεχώς το κατά κεφαλήν ΑΕΠ και η αγοραστική δύναμη των πολιτών τους</w:t>
      </w:r>
    </w:p>
    <w:p w:rsidR="00991E2A" w:rsidRDefault="00991E2A" w:rsidP="00991E2A">
      <w:pPr>
        <w:numPr>
          <w:ilvl w:val="0"/>
          <w:numId w:val="26"/>
        </w:numPr>
        <w:spacing w:before="240" w:after="0" w:line="360" w:lineRule="auto"/>
        <w:rPr>
          <w:rFonts w:ascii="Times New Roman" w:hAnsi="Times New Roman"/>
          <w:sz w:val="24"/>
          <w:szCs w:val="24"/>
        </w:rPr>
      </w:pPr>
      <w:r>
        <w:rPr>
          <w:rFonts w:ascii="Times New Roman" w:hAnsi="Times New Roman"/>
          <w:sz w:val="24"/>
          <w:szCs w:val="24"/>
        </w:rPr>
        <w:t>Είχαν διαρκή δανεισμό για να καλύπτουν τις ανάγκες τους ιδιαίτερα από τον πυρήνα των χωρών της ευρωζώνης</w:t>
      </w:r>
    </w:p>
    <w:p w:rsidR="00991E2A" w:rsidRDefault="00991E2A" w:rsidP="00991E2A">
      <w:pPr>
        <w:numPr>
          <w:ilvl w:val="0"/>
          <w:numId w:val="26"/>
        </w:numPr>
        <w:spacing w:before="240" w:after="0" w:line="360" w:lineRule="auto"/>
        <w:rPr>
          <w:rFonts w:ascii="Times New Roman" w:hAnsi="Times New Roman"/>
          <w:sz w:val="24"/>
          <w:szCs w:val="24"/>
        </w:rPr>
      </w:pPr>
      <w:r>
        <w:rPr>
          <w:rFonts w:ascii="Times New Roman" w:hAnsi="Times New Roman"/>
          <w:sz w:val="24"/>
          <w:szCs w:val="24"/>
        </w:rPr>
        <w:t>Παρουσίαζαν μεγάλη κατανάλωση εισαγόμενων προϊόντων και είχαν ελλειμματικό εμπορικό ισοζύγιο</w:t>
      </w:r>
    </w:p>
    <w:p w:rsidR="00991E2A" w:rsidRDefault="00991E2A" w:rsidP="00991E2A">
      <w:pPr>
        <w:numPr>
          <w:ilvl w:val="0"/>
          <w:numId w:val="26"/>
        </w:numPr>
        <w:spacing w:before="240" w:after="0" w:line="360" w:lineRule="auto"/>
        <w:rPr>
          <w:rFonts w:ascii="Times New Roman" w:hAnsi="Times New Roman"/>
          <w:sz w:val="24"/>
          <w:szCs w:val="24"/>
        </w:rPr>
      </w:pPr>
      <w:r>
        <w:rPr>
          <w:rFonts w:ascii="Times New Roman" w:hAnsi="Times New Roman"/>
          <w:sz w:val="24"/>
          <w:szCs w:val="24"/>
        </w:rPr>
        <w:t>Είχαν ενεργειακή εξάρτηση και στήριξαν την οικονομία τους ιδιαίτερα στον κατασκευαστικό κλάδο</w:t>
      </w:r>
    </w:p>
    <w:p w:rsidR="00991E2A" w:rsidRDefault="00991E2A" w:rsidP="00991E2A">
      <w:pPr>
        <w:numPr>
          <w:ilvl w:val="0"/>
          <w:numId w:val="26"/>
        </w:numPr>
        <w:spacing w:before="240" w:after="0" w:line="360" w:lineRule="auto"/>
        <w:rPr>
          <w:rFonts w:ascii="Times New Roman" w:hAnsi="Times New Roman"/>
          <w:sz w:val="24"/>
          <w:szCs w:val="24"/>
        </w:rPr>
      </w:pPr>
      <w:r>
        <w:rPr>
          <w:rFonts w:ascii="Times New Roman" w:hAnsi="Times New Roman"/>
          <w:sz w:val="24"/>
          <w:szCs w:val="24"/>
        </w:rPr>
        <w:t>Είχαν χαμηλή ανταγωνιστικότητα και ελλείμματα τρεχουσών συναλλαγών</w:t>
      </w:r>
    </w:p>
    <w:p w:rsidR="00991E2A" w:rsidRDefault="00991E2A" w:rsidP="00991E2A">
      <w:pPr>
        <w:numPr>
          <w:ilvl w:val="0"/>
          <w:numId w:val="26"/>
        </w:numPr>
        <w:spacing w:before="240" w:after="0" w:line="360" w:lineRule="auto"/>
        <w:rPr>
          <w:rFonts w:ascii="Times New Roman" w:hAnsi="Times New Roman"/>
          <w:sz w:val="24"/>
          <w:szCs w:val="24"/>
        </w:rPr>
      </w:pPr>
      <w:r>
        <w:rPr>
          <w:rFonts w:ascii="Times New Roman" w:hAnsi="Times New Roman"/>
          <w:sz w:val="24"/>
          <w:szCs w:val="24"/>
        </w:rPr>
        <w:lastRenderedPageBreak/>
        <w:t>Η οικονομική κρίση επιδείνωσε τις συνθήκες πρόσβασης στις χρηματαγορές  λόγω του υψηλού εξωτερικού χρέους τους, της στασιμότητας και των υψηλών δημοσιονομικών ελλειμμάτων τους</w:t>
      </w:r>
    </w:p>
    <w:p w:rsidR="00991E2A" w:rsidRDefault="00991E2A" w:rsidP="00991E2A">
      <w:pPr>
        <w:numPr>
          <w:ilvl w:val="0"/>
          <w:numId w:val="26"/>
        </w:numPr>
        <w:spacing w:before="240" w:after="0" w:line="360" w:lineRule="auto"/>
        <w:rPr>
          <w:rFonts w:ascii="Times New Roman" w:hAnsi="Times New Roman"/>
          <w:sz w:val="24"/>
          <w:szCs w:val="24"/>
        </w:rPr>
      </w:pPr>
      <w:r>
        <w:rPr>
          <w:rFonts w:ascii="Times New Roman" w:hAnsi="Times New Roman"/>
          <w:sz w:val="24"/>
          <w:szCs w:val="24"/>
        </w:rPr>
        <w:t>Αναγκάστηκαν για να καλύψουν τις δανειακές τους ανάγκες να ενταχθούν στους μηχανισμούς σταθερότητας και εποπτείας</w:t>
      </w:r>
    </w:p>
    <w:p w:rsidR="00991E2A" w:rsidRDefault="00991E2A" w:rsidP="00991E2A">
      <w:pPr>
        <w:numPr>
          <w:ilvl w:val="0"/>
          <w:numId w:val="26"/>
        </w:numPr>
        <w:spacing w:before="240" w:after="0" w:line="360" w:lineRule="auto"/>
        <w:rPr>
          <w:rFonts w:ascii="Times New Roman" w:hAnsi="Times New Roman"/>
          <w:sz w:val="24"/>
          <w:szCs w:val="24"/>
        </w:rPr>
      </w:pPr>
      <w:r>
        <w:rPr>
          <w:rFonts w:ascii="Times New Roman" w:hAnsi="Times New Roman"/>
          <w:sz w:val="24"/>
          <w:szCs w:val="24"/>
        </w:rPr>
        <w:t>Η οικονομική κρίση οδήγησε στην κατάρρευση του κοινωνικού τους μοντέλου, η ανεργία και η φτώχεια διογκώθηκαν, η ύφεση επικράτησε, οι άμεσες ξένες επενδύσεις ελαχιστοποιήθηκαν, το τραπεζικό σύστημα κλονίστηκε</w:t>
      </w:r>
      <w:r>
        <w:rPr>
          <w:rFonts w:ascii="Times New Roman" w:hAnsi="Times New Roman"/>
          <w:sz w:val="24"/>
          <w:szCs w:val="24"/>
          <w:shd w:val="clear" w:color="auto" w:fill="FFFFFF"/>
        </w:rPr>
        <w:t>, το ΑΕΠ μειώθηκε, το χρέος διογκώθηκε, ασφαλιστικά και συνταξιοδοτικά δικαιώματα χάθηκαν και η αγοραστική δύναμη των πολιτών υποχώρησε</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Η σύγκριση των μακροοικονομικών μεγεθών ΑΕΠ, Χρέος, ΑΞΕ, Ανεργία και Φτώχεια την τελευταία δεκαετία 2005-2015 των χωρών του νότου (Ελλάδα, Πορτογαλία Ισπανία) παρουσίασαν την παρακάτω εικόνα:</w:t>
      </w:r>
    </w:p>
    <w:p w:rsidR="00991E2A" w:rsidRPr="00991E2A" w:rsidRDefault="00DD3EF8" w:rsidP="00991E2A">
      <w:pPr>
        <w:spacing w:before="240" w:after="0" w:line="360" w:lineRule="auto"/>
        <w:rPr>
          <w:rFonts w:ascii="Times New Roman" w:hAnsi="Times New Roman"/>
          <w:sz w:val="28"/>
          <w:szCs w:val="28"/>
        </w:rPr>
      </w:pPr>
      <w:r>
        <w:rPr>
          <w:rFonts w:ascii="Times New Roman" w:hAnsi="Times New Roman"/>
          <w:sz w:val="28"/>
          <w:szCs w:val="28"/>
        </w:rPr>
        <w:t>9.1.1 Ακαθάριστο Εγχώριο Προϊόν</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Εξετάζοντας τις μέσες τιμές του κατά κεφαλήν ΑΕΠ της δεκαετίας 2005-2015 για την Ελλάδα, την Ισπανία και την Πορτογαλία διαπιστώνεται ότι η μεγαλύτερη μέση τιμή του κατά κεφαλήν ΑΕΠ της δεκαετίας ήταν της Ισπανίας που κυμάνθηκε στα 22.845 ευρώ. Ακολουθούσε η Ελλάδα με 18.855 ευρώ. Η Πορτογαλία διαμόρφωσε μέση τιμή του κατά κεφαλήν ΑΕΠ δεκαετίας 2005-2015 στα 16.445 ευρώ. Συγκρίνοντας τη μέση τιμή του κατά κεφαλήν ΑΕΠ της δεκαετίας 2005-2015 των τριών προαναφερθέντων χωρών με την αντίστοιχη των 19 κρατών μελών της ευρωζώνης διαπιστώνεται ότι και στις τρεις χώρες η μέση τιμή της δεκαετίας ήταν αρκετά κάτω από την αντίστοιχη τιμή της ευρωζώνης αφού η μέση τιμή του κατά κεφαλήν ΑΕΠ της δεκαετίας 2005-2015 για την ευρωζώνη κυμάνθηκε στα 28.655 ευρώ. Η μέση τιμή της Ισπανίας σε σχέση με την αντίστοιχη της ευρωζώνης είχε απόκλιση 5.810 ευρώ, της Ελλάδας είχε απόκλιση 9.800 ευρώ και της Πορτογαλίας είχε απόκλιση 12.210 ευρώ. Το διάγραμμα 93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93: Μέση τιμή κατά κεφαλήν ΑΕΠ δεκαετίας 2005-2015 (Ελλάδας, Ισπανίας, Πορτογαλίας και ευρωζώνης)</w:t>
      </w:r>
    </w:p>
    <w:p w:rsidR="00991E2A" w:rsidRDefault="00B77441" w:rsidP="00991E2A">
      <w:pPr>
        <w:spacing w:before="240" w:after="0" w:line="360" w:lineRule="auto"/>
        <w:jc w:val="center"/>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3571875" cy="2247900"/>
            <wp:effectExtent l="19050" t="0" r="9525" b="0"/>
            <wp:docPr id="99" name="Εικόνα 99" descr="AEΠ ΚΑΤΑ ΚΕΦΑΛΗΝ ΝΟΤΟΣ ΚΑΙ ΕΥΡΩΖΩΝΗ ΓΡΑΜΜΕΣ ΓΡΑΦΗΜΑ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EΠ ΚΑΤΑ ΚΕΦΑΛΗΝ ΝΟΤΟΣ ΚΑΙ ΕΥΡΩΖΩΝΗ ΓΡΑΜΜΕΣ ΓΡΑΦΗΜΑ 2005-2015"/>
                    <pic:cNvPicPr>
                      <a:picLocks noChangeAspect="1" noChangeArrowheads="1"/>
                    </pic:cNvPicPr>
                  </pic:nvPicPr>
                  <pic:blipFill>
                    <a:blip r:embed="rId113"/>
                    <a:srcRect/>
                    <a:stretch>
                      <a:fillRect/>
                    </a:stretch>
                  </pic:blipFill>
                  <pic:spPr bwMode="auto">
                    <a:xfrm>
                      <a:off x="0" y="0"/>
                      <a:ext cx="3571875" cy="2247900"/>
                    </a:xfrm>
                    <a:prstGeom prst="rect">
                      <a:avLst/>
                    </a:prstGeom>
                    <a:noFill/>
                    <a:ln w="9525">
                      <a:noFill/>
                      <a:miter lim="800000"/>
                      <a:headEnd/>
                      <a:tailEnd/>
                    </a:ln>
                  </pic:spPr>
                </pic:pic>
              </a:graphicData>
            </a:graphic>
          </wp:inline>
        </w:drawing>
      </w:r>
    </w:p>
    <w:p w:rsidR="00991E2A" w:rsidRP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την κατ΄ έτος πορεία του κατά κεφαλήν ΑΕΠ των τριών χωρών του νότου Ελλάδας, Ισπανίας και Πορτογαλίας διαπιστώνεται ότι από το 2005 έως την έναρξη της παγκόσμιας οικονομικής κρίσης και στις τρεις χώρες το κατά κεφαλήν ΑΕΠ ακολουθούσε αυξητική πορεία με μεγαλύτερη της Ισπανίας και ακολουθούσαν η Ελλάδα και η Πορτογαλία. Με την έναρξη της οικονομικής κρίσης το κατά κεφαλήν ΑΕΠ της Ισπανίας και της Ελλάδας ακολούθησε φθίνουσα πορεία σε αντίθεση με της Πορτογαλίας που είχε μικρές αυξομειώσεις. Τη μεγαλύτερη μείωση την υπέστη το κατά κεφαλήν ΑΕΠ της Ελλάδας αφού από το 2009 και μέχρι το 2015 μειώθηκε κατά 5.200 ευρώ, σε σημείο να μειωθεί το 2014 και κάτω από της Πορτογαλίας. Το 2015 η Ελλάδα είχε το μικρότερο κατά κεφαλήν ΑΕΠ και φθίνουσα τάση σε αντίθεση με την Ισπανία και την Πορτογαλία που είχαν ανοδικές τάσεις.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την κατ΄ έτος πορεία του κατά κεφαλήν ΑΕΠ των τριών χωρών του νότου Ελλάδας, Ισπανίας και Πορτογαλίας με την αντίστοιχη της ευρωζώνης των 19 κρατών μελών της διαπιστώνεται ότι και οι τρεις αυτές χώρες ολόκληρη τη δεκαετία κινήθηκαν κάτω από το κατά κεφαλήν ΑΕΠ της ευρωζώνης. Μάλιστα, η πορεία του κατά κεφαλήν ΑΕΠ της ευρωζώνης, τη δεκαετία 2005-2015, είχε μικρή αλλά ανοδική πορεία, με εξαίρεση το 2009 που σημειώθηκε η έξαρση της παγκόσμιας οικονομικής κρίσης, σε αντίθεση με τις τρεις προαναφερόμενες χώρες του νότου που μετά το 2008 ακολούθησαν πτωτική πορεία. Το διάγραμμα 94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94: Σύγκριση της κατ΄ έτος πορείας του κατά κεφαλήν ΑΕΠ Ελλάδας, Ισπανίας και Πορτογαλίας με το αντίστοιχο της ευρωζώνης (2005-2015)</w:t>
      </w:r>
    </w:p>
    <w:p w:rsidR="00991E2A" w:rsidRDefault="00B77441" w:rsidP="00991E2A">
      <w:pPr>
        <w:spacing w:before="240" w:after="0" w:line="360" w:lineRule="auto"/>
        <w:jc w:val="center"/>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3981450" cy="2228850"/>
            <wp:effectExtent l="19050" t="0" r="0" b="0"/>
            <wp:docPr id="100" name="Εικόνα 100" descr="ΝΟΤΟΣ AEΠ ΚΑΤΑΚΕΦΑΛΗΝ  ΚΑΙ ΕΥΡΩΖΩΝΗ ΓΡΑΜΜΕΣ ΓΡΑΦΗΜΑ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ΝΟΤΟΣ AEΠ ΚΑΤΑΚΕΦΑΛΗΝ  ΚΑΙ ΕΥΡΩΖΩΝΗ ΓΡΑΜΜΕΣ ΓΡΑΦΗΜΑ 2005-2015"/>
                    <pic:cNvPicPr>
                      <a:picLocks noChangeAspect="1" noChangeArrowheads="1"/>
                    </pic:cNvPicPr>
                  </pic:nvPicPr>
                  <pic:blipFill>
                    <a:blip r:embed="rId114"/>
                    <a:srcRect/>
                    <a:stretch>
                      <a:fillRect/>
                    </a:stretch>
                  </pic:blipFill>
                  <pic:spPr bwMode="auto">
                    <a:xfrm>
                      <a:off x="0" y="0"/>
                      <a:ext cx="3981450" cy="222885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8"/>
          <w:szCs w:val="28"/>
        </w:rPr>
        <w:t>9.1.2 Χρέος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Εξετάζοντας τις μέσες τιμές του χρέους σε σχέση με το ΑΕΠ, της δεκαετίας 2005-2015, για την Ελλάδα, την Ισπανία και την Πορτογαλία διαπιστώνεται ότι στην Ελλάδα η μέση τιμή του χρέους σε σχέση με το ΑΕΠ είχε υπέρμετρη διόγκωση και έφτασε στο 14,2% του ΑΕΠ. Αυτό σημαίνει ότι το κυρίαρχο πρόβλημα για την Ελλάδα, τη δεκαετία 2005-2015,ήταν το δημόσιο χρέος της. Πρόβλημα με το χρέος αποτυπώθηκε και στην Πορτογαλία αφού η μέση τιμή, τη δεκαετία 2005-2015, έφτασε στο 98,4% του ΑΕΠ. Σε κάθε περίπτωση όμως ήταν πολύ μικρότερο το χρέος σε σχέση με το ΑΕΠ  από αυτό της Ελλάδας και θεωρούνταν διαχειρίσιμο αφού έστω και οριακά ήταν η μέση τιμή του κάτω από το 100% του ΑΕΠ. Αντίθετα το χρέος της Ελλάδας  θεωρούνταν από πολλούς μη διαχειρίσιμο γι’ αυτό και συχνά από πλευράς Ελλάδας έμπαινε θέμα στις συζητήσεις-διαπραγματεύσεις με τους θεσμούς διευθέτησης του χρέους. Εξάλλου και από πλευράς ΔΝΤ η διευθέτηση του χρέους τίθετο ακόμη και ως προϋπόθεση της συμμετοχής του στο πρόγραμμα σταθερότητας και εποπτείας (</w:t>
      </w:r>
      <w:r>
        <w:rPr>
          <w:rFonts w:ascii="Times New Roman" w:hAnsi="Times New Roman"/>
          <w:sz w:val="24"/>
          <w:szCs w:val="24"/>
          <w:lang w:val="en-US"/>
        </w:rPr>
        <w:t>Mononews</w:t>
      </w:r>
      <w:r>
        <w:rPr>
          <w:rFonts w:ascii="Times New Roman" w:hAnsi="Times New Roman"/>
          <w:sz w:val="24"/>
          <w:szCs w:val="24"/>
        </w:rPr>
        <w:t>, 2017). Η Ισπανία δεν αντιμετώπιζε, τη δεκαετία 2005-2015, πρόβλημα χρέους αφού η μέση τιμή του χρέους ήταν 65,5% του ΑΕΠ όταν η αντίστοιχη μέση τιμή των 19 κρατών μελών της ευρωζώνης ήταν 80,2%. Το παρακάτω διάγραμμα αποτυπώνει τη μέση τιμή του χρέους σε σχέση με το ΑΕΠ τη δεκαετία 2005-2015.</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95: Μέση τιμή χρέους σε σχέση με το ΑΕΠ τη δεκαετία 2005-2015     (Ελλάδας, Ισπανίας, Πορτογαλίας και ευρωζώνης)</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lastRenderedPageBreak/>
        <w:drawing>
          <wp:inline distT="0" distB="0" distL="0" distR="0">
            <wp:extent cx="3543300" cy="2295525"/>
            <wp:effectExtent l="19050" t="0" r="0" b="0"/>
            <wp:docPr id="101" name="Εικόνα 101" descr="ΧΡΕΟΣ ΝΟΤΟΣ ΜΠΑ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ΧΡΕΟΣ ΝΟΤΟΣ ΜΠΑΡΕΣ"/>
                    <pic:cNvPicPr>
                      <a:picLocks noChangeAspect="1" noChangeArrowheads="1"/>
                    </pic:cNvPicPr>
                  </pic:nvPicPr>
                  <pic:blipFill>
                    <a:blip r:embed="rId115"/>
                    <a:srcRect/>
                    <a:stretch>
                      <a:fillRect/>
                    </a:stretch>
                  </pic:blipFill>
                  <pic:spPr bwMode="auto">
                    <a:xfrm>
                      <a:off x="0" y="0"/>
                      <a:ext cx="3543300" cy="229552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την κατ’ έτος πορεία του χρέους σε σχέση με το ΑΕΠ των τριών χωρών του νότου Ελλάδας, Ισπανίας και Πορτογαλίας διαπιστώνεται ότι από το 2005 ως το 2007 το χρέος της Ελλάδας, της Ισπανίας και της Πορτογαλίας παρουσίαζε μια οριακή μείωση. Το χρέος όμως της Ελλάδας ήταν και τότε πρόβλημα αφού κυμαινόταν πάνω από το 100% του ΑΕΠ. Μετά την οικονομική κρίση και οι τρεις χώρες αύξησαν το χρέος με την Ελλάδα να έχει τη μεγαλύτερη διόγκωση. Το 2014 και οι τρεις χώρες ξεπέρασαν το φράγμα του 100% του ΑΕΠ. Η Ελλάδα έφτασε να έχει 179,7% του ΑΕΠ, η Πορτογαλία 130,6% του ΑΕΠ και η Ισπανία 100,4% του ΑΕΠ. Η δεκαετία έκλεισε και το χρέος το 2015 και για τις τρεις χώρες είχε μια οριακή μείωση που δείχνει και την παραπέρα τάση. Το χρέος της Ελλάδας το 2015 κυμάνθηκε στο 177,4% του ΑΕΠ, της Πορτογαλίας στο 129,0% του ΑΕΠ και της Ισπανίας στο 99,8% του ΑΕΠ.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την κατ’ έτος πορεία των χωρών του νότου Ελλάδας, Ισπανίας και Πορτογαλίας με την αντίστοιχη των 19 κρατών μελών της ευρωζώνης διαπιστώνεται ότι η Ελλάδα και η Πορτογαλία είχαν χρέος σε σχέση με το ΑΕΠ πολύ πάνω από αυτό της ευρωζώνης. Η Ισπανία μέχρι και το 2012 είχε χρέος σε σχέση με το ΑΕΠ μικρότερο απ’ αυτό της ευρωζώνης. Από το 2013 και μετά το ισπανικό χρέος ξεπέρασε αυτό της ευρωζώνης. Το διάγραμμα 96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96: Σύγκριση της κατ΄ έτους πορείας του χρέους σε σχέση με το ΑΕΠ Ελλάδας, Ισπανίας και Πορτογαλίας με αυτό της ευρωζώνης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lastRenderedPageBreak/>
        <w:drawing>
          <wp:inline distT="0" distB="0" distL="0" distR="0">
            <wp:extent cx="3476625" cy="2047875"/>
            <wp:effectExtent l="19050" t="0" r="9525" b="0"/>
            <wp:docPr id="102" name="Εικόνα 102" descr="ΧΡΕΟΣ ΝΟΤΟΣ ΕΥΡΩΖΩΝΗ ΓΡΑΜΜΕΣ ΓΡΑΦΗ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ΧΡΕΟΣ ΝΟΤΟΣ ΕΥΡΩΖΩΝΗ ΓΡΑΜΜΕΣ ΓΡΑΦΗΜΑ"/>
                    <pic:cNvPicPr>
                      <a:picLocks noChangeAspect="1" noChangeArrowheads="1"/>
                    </pic:cNvPicPr>
                  </pic:nvPicPr>
                  <pic:blipFill>
                    <a:blip r:embed="rId116"/>
                    <a:srcRect/>
                    <a:stretch>
                      <a:fillRect/>
                    </a:stretch>
                  </pic:blipFill>
                  <pic:spPr bwMode="auto">
                    <a:xfrm>
                      <a:off x="0" y="0"/>
                      <a:ext cx="3476625" cy="204787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Pr="00991E2A" w:rsidRDefault="00DD3EF8" w:rsidP="00991E2A">
      <w:pPr>
        <w:spacing w:before="240" w:after="0" w:line="360" w:lineRule="auto"/>
        <w:jc w:val="left"/>
        <w:rPr>
          <w:rFonts w:ascii="Times New Roman" w:hAnsi="Times New Roman"/>
          <w:sz w:val="28"/>
          <w:szCs w:val="28"/>
        </w:rPr>
      </w:pPr>
      <w:r>
        <w:rPr>
          <w:rFonts w:ascii="Times New Roman" w:hAnsi="Times New Roman"/>
          <w:sz w:val="28"/>
          <w:szCs w:val="28"/>
        </w:rPr>
        <w:t>9.1.3 Άμεσες Ξένες Επενδύσεις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Τη δεκαετία 2005-2015 από τις εξεταζόμενες  τρεις χώρες του νότου η Ισπανία συγκέντρωσε τις περισσότερες καθαρές εισροές ΑΞΕ. Είχε μέση τιμή καθαρών εισροών ΑΞΕ 3,97 τρις δολάρια σύμφωνα με τα στοιχεία της Παγκόσμιας Τράπεζας. Ακολουθούσε η Πορτογαλία με μέση τιμή δεκαετίας καθαρών εισροών ΑΞΕ 9,27 δις δολάρια. Η Ελλάδα είχε μέση τιμή δεκαετίας καθαρών εισροών ΑΞΕ 2,42 δις δολάρια. Το διάγραμμα 97 αποτυπώνει αυτές τις συγκρίσεις.</w:t>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Διάγραμμα 97: Μέση τιμή καθαρών εισροών ΑΞΕ δεκαετίας 2005-2015 Ελλάδας, Ισπανίας και Πορτογαλίας (δις $)</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2924175" cy="2076450"/>
            <wp:effectExtent l="19050" t="0" r="9525" b="0"/>
            <wp:docPr id="103" name="Εικόνα 103" descr="ΝΟΤΟΣ ΑΞΕ ΔΙΣ ΜΠΑΡΕΣ ΓΡΑΦΗΜΑ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ΝΟΤΟΣ ΑΞΕ ΔΙΣ ΜΠΑΡΕΣ ΓΡΑΦΗΜΑ 2005-2015"/>
                    <pic:cNvPicPr>
                      <a:picLocks noChangeAspect="1" noChangeArrowheads="1"/>
                    </pic:cNvPicPr>
                  </pic:nvPicPr>
                  <pic:blipFill>
                    <a:blip r:embed="rId117"/>
                    <a:srcRect/>
                    <a:stretch>
                      <a:fillRect/>
                    </a:stretch>
                  </pic:blipFill>
                  <pic:spPr bwMode="auto">
                    <a:xfrm>
                      <a:off x="0" y="0"/>
                      <a:ext cx="2924175" cy="207645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World Bank</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την κατ’ έτος πορεία των καθαρών εισροών ΑΞΕ των τριών χωρών του νότου Ελλάδας, Ισπανίας και Πορτογαλίας διαπιστώνεται ότι η Ισπανία μέχρι το 2008 </w:t>
      </w:r>
      <w:r>
        <w:rPr>
          <w:rFonts w:ascii="Times New Roman" w:hAnsi="Times New Roman"/>
          <w:sz w:val="24"/>
          <w:szCs w:val="24"/>
        </w:rPr>
        <w:lastRenderedPageBreak/>
        <w:t>γνώρισε μια σχεδόν κατακόρυφη αύξηση των ΑΞΕ φτάνοντας το 2008 στα 7,95 τρις δολάρια. Με την έναρξη, όμως, της παγκόσμιας οικονομικής κρίσης είχε κατακόρυφη μείωση των καθαρών εισροών ΑΞΕ φτάνοντας το 2009 στα 1,34 τρις δολάρια. Το μεγαλύτερο πρόβλημα με τις ΑΞΕ αντιμετώπιζε η Ελλάδα αν και το 2015 οι ΑΞΕ της Πορτογαλίας έπεσαν στα επίπεδα της Ελλάδας. Να σημειωθεί ότι και οι τρεις χώρες από το 2014 και μετά διαμόρφωσαν πτωτικές τάσεις. Το διάγραμμα 98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114: Σύγκριση της κατ’ έτους πορείας των καθαρών εισροών ΑΞΕ Ελλάδας, Ισπανίας και Πορτογαλίας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152900" cy="2019300"/>
            <wp:effectExtent l="19050" t="0" r="0" b="0"/>
            <wp:docPr id="104" name="Εικόνα 104" descr="ΝΟΤΟΣ ΑΞΕ ΔΙΣ ΓΡΑΜΜΕΣ ΓΡΑΦΗΜΑ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ΝΟΤΟΣ ΑΞΕ ΔΙΣ ΓΡΑΜΜΕΣ ΓΡΑΦΗΜΑ 2005-2015"/>
                    <pic:cNvPicPr>
                      <a:picLocks noChangeAspect="1" noChangeArrowheads="1"/>
                    </pic:cNvPicPr>
                  </pic:nvPicPr>
                  <pic:blipFill>
                    <a:blip r:embed="rId118"/>
                    <a:srcRect t="2425"/>
                    <a:stretch>
                      <a:fillRect/>
                    </a:stretch>
                  </pic:blipFill>
                  <pic:spPr bwMode="auto">
                    <a:xfrm>
                      <a:off x="0" y="0"/>
                      <a:ext cx="4152900" cy="201930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World Bank</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8"/>
          <w:szCs w:val="28"/>
        </w:rPr>
        <w:t>9.1.4 Ανεργία</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Εξετάζοντας τις μέσες τιμές της ανεργίας του ενεργού πληθυσμού των χωρών Ελλάδας, Πορτογαλίας, Ισπανίας και της ευρωζώνης των 19 κρατών μελών της, τη δεκαετία 2005-2015, διαπιστώνεται ότι τη μεγαλύτερη μέση τιμή είχε η Ισπανία με 17,6% και ακολουθούσε η Ελλάδα με μέση τιμή 16,3%. Τρίτη στη σειρά ερχόταν η Πορτογαλία με μέση τιμή 11,8%. Και οι τρεις χώρες του νότου Ελλάδα, Πορτογαλία και Ισπανία είχαν μέση τιμή δεκαετίας πολύ υψηλότερη από αυτή της ευρωζώνης αφού η μέση τιμή δεκαετίας της ευρωζώνης κυμάνθηκε στο 9,9%. Το διάγραμμα 99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99: Μέση τιμή ανεργίας ενεργού πληθυσμού της δεκαετίας 2005-2015 (Ελλάδας, Πορτογαλίας, Ισπανίας και ευρωζώνης)</w:t>
      </w:r>
    </w:p>
    <w:p w:rsidR="00991E2A" w:rsidRDefault="00B77441" w:rsidP="00991E2A">
      <w:pPr>
        <w:spacing w:before="240" w:after="0" w:line="360" w:lineRule="auto"/>
        <w:jc w:val="center"/>
        <w:rPr>
          <w:rFonts w:ascii="Times New Roman" w:hAnsi="Times New Roman"/>
          <w:sz w:val="28"/>
          <w:szCs w:val="28"/>
          <w:lang w:val="en-US"/>
        </w:rPr>
      </w:pPr>
      <w:r>
        <w:rPr>
          <w:rFonts w:ascii="Times New Roman" w:hAnsi="Times New Roman"/>
          <w:noProof/>
          <w:sz w:val="28"/>
          <w:szCs w:val="28"/>
          <w:lang w:eastAsia="el-GR"/>
        </w:rPr>
        <w:lastRenderedPageBreak/>
        <w:drawing>
          <wp:inline distT="0" distB="0" distL="0" distR="0">
            <wp:extent cx="3048000" cy="2162175"/>
            <wp:effectExtent l="19050" t="0" r="0" b="0"/>
            <wp:docPr id="105" name="Εικόνα 105" descr="ΝΟΤΟΣ ΚΑΙ ΕΥΡΩΖΩΝΗ ΑΝΕΡΓΙΑ ΕΝΕΡΓΟΥ ΠΛΗΘΥΣΜΟΥ ΜΟ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ΝΟΤΟΣ ΚΑΙ ΕΥΡΩΖΩΝΗ ΑΝΕΡΓΙΑ ΕΝΕΡΓΟΥ ΠΛΗΘΥΣΜΟΥ ΜΟ 2005-2015"/>
                    <pic:cNvPicPr>
                      <a:picLocks noChangeAspect="1" noChangeArrowheads="1"/>
                    </pic:cNvPicPr>
                  </pic:nvPicPr>
                  <pic:blipFill>
                    <a:blip r:embed="rId119"/>
                    <a:srcRect/>
                    <a:stretch>
                      <a:fillRect/>
                    </a:stretch>
                  </pic:blipFill>
                  <pic:spPr bwMode="auto">
                    <a:xfrm>
                      <a:off x="0" y="0"/>
                      <a:ext cx="3048000" cy="216217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Την ίδια εικόνα παρουσίαζαν και οι μέσες τιμές για τον συνολικό πληθυσμό, τη δεκαετία 2005-2015, των χωρών Ελλάδας, Πορτογαλίας, Ισπανίας καθώς και της ευρωζώνης των 19 κρατών μελών της. Η μέση τιμή της δεκαετίας 2005-2015 ήταν μεγαλύτερη στην Ισπανία με μέση τιμή ανεργίας 11,6% και ακολουθούσε η Ελλάδα με μέση τιμή 9,6%. Η Πορτογαλία διαμόρφωσε μέση τιμή δεκαετίας 7,8%. Τέλος και οι τρεις χώρες του νότου Ελλάδα, Ισπανία και Πορτογαλία διαμόρφωσαν μέση τιμή ανεργίας στον συνολικό πληθυσμό πολύ μεγαλύτερη από τη μέση τιμή των 19 χωρών που απαρτίζουν την ευρωζώνη. Το διάγραμμα 100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100: Μέση τιμή ανεργίας συνολικού πληθυσμού της δεκαετίας 2005-2015 (Ελλάδας, Πορτογαλίας, Ισπανίας και ευρωζώνης)</w:t>
      </w:r>
    </w:p>
    <w:p w:rsidR="00991E2A" w:rsidRDefault="00B77441" w:rsidP="00991E2A">
      <w:pPr>
        <w:spacing w:before="240" w:after="0" w:line="360" w:lineRule="auto"/>
        <w:jc w:val="center"/>
        <w:rPr>
          <w:rFonts w:ascii="Times New Roman" w:hAnsi="Times New Roman"/>
          <w:sz w:val="28"/>
          <w:szCs w:val="28"/>
          <w:lang w:val="en-US"/>
        </w:rPr>
      </w:pPr>
      <w:r>
        <w:rPr>
          <w:rFonts w:ascii="Times New Roman" w:hAnsi="Times New Roman"/>
          <w:noProof/>
          <w:sz w:val="28"/>
          <w:szCs w:val="28"/>
          <w:lang w:eastAsia="el-GR"/>
        </w:rPr>
        <w:drawing>
          <wp:inline distT="0" distB="0" distL="0" distR="0">
            <wp:extent cx="3133725" cy="2352675"/>
            <wp:effectExtent l="19050" t="0" r="9525" b="0"/>
            <wp:docPr id="106" name="Εικόνα 106" descr="ΝΟΤΟΣ ΚΑΙ ΕΥΡΩΖΩΝΗ ΑΝΕΡΓΙΑ ΣΥΝΟΛΙΚΟΥ ΠΛΗΘΥΣΜΟΥ ΜΟ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ΝΟΤΟΣ ΚΑΙ ΕΥΡΩΖΩΝΗ ΑΝΕΡΓΙΑ ΣΥΝΟΛΙΚΟΥ ΠΛΗΘΥΣΜΟΥ ΜΟ 2005-2015"/>
                    <pic:cNvPicPr>
                      <a:picLocks noChangeAspect="1" noChangeArrowheads="1"/>
                    </pic:cNvPicPr>
                  </pic:nvPicPr>
                  <pic:blipFill>
                    <a:blip r:embed="rId120"/>
                    <a:srcRect/>
                    <a:stretch>
                      <a:fillRect/>
                    </a:stretch>
                  </pic:blipFill>
                  <pic:spPr bwMode="auto">
                    <a:xfrm>
                      <a:off x="0" y="0"/>
                      <a:ext cx="3133725" cy="235267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lastRenderedPageBreak/>
        <w:t>Συγκρίνοντας τις μέσες τιμές της ανεργίας στον ενεργό πληθυσμό ανδρών και γυναικών τη δεκαετία 2005-2015 στις χώρες του νότου Ελλάδας, Πορτογαλίας και Ισπανίας διαπιστώνεται ότι και στις τρεις χώρες η μέση τιμή ανεργίας των γυναικών ήταν μεγαλύτερη απ΄ αυτή των ανδρών με τη μεγαλύτερη διαφορά να διαμορφώνεται ανάμεσα στις γυναίκες και στους άνδρες στην Ελλάδα και τη μικρότερη στην Πορτογαλία. Στην Ελλάδα η μέση τιμή ανεργίας στον ενεργό πληθυσμό για τις γυναίκες ήταν 20,3% και για τους άνδρες 13,3%, στην Ισπανία για τις γυναίκες ήταν 18,9% και για τους άνδρες 16,6% και τέλος στην Πορτογαλία για τις γυναίκες ήταν 12,0% και για τους άνδρες 11,7%. Το παρακάτω διάγραμμα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101: Μέση τιμή ανεργίας στον ενεργό πληθυσμό ανδρών και γυναικών της δεκαετίας 2005-2015 σε Ελλάδα, Πορτογαλία και Ισπανία</w:t>
      </w:r>
    </w:p>
    <w:p w:rsidR="00991E2A" w:rsidRDefault="00B77441" w:rsidP="00991E2A">
      <w:pPr>
        <w:spacing w:before="240" w:after="0" w:line="360" w:lineRule="auto"/>
        <w:jc w:val="center"/>
        <w:rPr>
          <w:rFonts w:ascii="Times New Roman" w:hAnsi="Times New Roman"/>
          <w:sz w:val="28"/>
          <w:szCs w:val="28"/>
          <w:lang w:val="en-US"/>
        </w:rPr>
      </w:pPr>
      <w:r>
        <w:rPr>
          <w:rFonts w:ascii="Times New Roman" w:hAnsi="Times New Roman"/>
          <w:noProof/>
          <w:sz w:val="28"/>
          <w:szCs w:val="28"/>
          <w:lang w:eastAsia="el-GR"/>
        </w:rPr>
        <w:drawing>
          <wp:inline distT="0" distB="0" distL="0" distR="0">
            <wp:extent cx="3838575" cy="3009900"/>
            <wp:effectExtent l="19050" t="0" r="9525" b="0"/>
            <wp:docPr id="107" name="Εικόνα 107" descr="ΝΟΤΟΣ ΑΝΕΡΓΙΑ ΕΝΕΡΓΟΥ ΠΛΗΘΥΣΜΟΥ ΜΟ ΑΝΔΡΕΣ ΓΥΝΑΙΚΕΣ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ΝΟΤΟΣ ΑΝΕΡΓΙΑ ΕΝΕΡΓΟΥ ΠΛΗΘΥΣΜΟΥ ΜΟ ΑΝΔΡΕΣ ΓΥΝΑΙΚΕΣ 2005-2015"/>
                    <pic:cNvPicPr>
                      <a:picLocks noChangeAspect="1" noChangeArrowheads="1"/>
                    </pic:cNvPicPr>
                  </pic:nvPicPr>
                  <pic:blipFill>
                    <a:blip r:embed="rId121"/>
                    <a:srcRect/>
                    <a:stretch>
                      <a:fillRect/>
                    </a:stretch>
                  </pic:blipFill>
                  <pic:spPr bwMode="auto">
                    <a:xfrm>
                      <a:off x="0" y="0"/>
                      <a:ext cx="3838575" cy="300990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τις μέσες τιμές δεκαετίας 2005-2015 της ανεργίας ανδρών και γυναικών στον συνολικό πληθυσμό των χωρών Ελλάδας, Ισπανίας και Πορτογαλίας διαπιστώνεται ότι στην Ισπανία και στην Πορτογαλία οι μέσες τιμές της ανεργίας των ανδρών ήταν μεγαλύτερες από τις αντίστοιχες των γυναικών. Αντίθετα στην Ελλάδα η μέση τιμή ανεργίας των γυναικών ήταν μεγαλύτερη απ΄ αυτή των ανδρών. Το παρακάτω διάγραμμα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lastRenderedPageBreak/>
        <w:t>Διάγραμμα 102: : Μέση τιμή ανεργίας στον συνολικό πληθυσμό ανδρών και γυναικών της δεκαετίας 2005-2015 σε Ελλάδα, Πορτογαλία και Ισπανία</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095750" cy="3028950"/>
            <wp:effectExtent l="19050" t="0" r="0" b="0"/>
            <wp:docPr id="108" name="Εικόνα 108" descr="ΝΟΤΟΣ ΑΝΕΡΓΙΑ ΣΥΝΟΛΙΚΟΥ ΠΛΗΘΥΣΜΟΥ ΜΟ ΑΝΔΡΕΣ ΓΥΝΑΙΚΕΣ 2005-20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ΝΟΤΟΣ ΑΝΕΡΓΙΑ ΣΥΝΟΛΙΚΟΥ ΠΛΗΘΥΣΜΟΥ ΜΟ ΑΝΔΡΕΣ ΓΥΝΑΙΚΕΣ 2005-2015 (1)"/>
                    <pic:cNvPicPr>
                      <a:picLocks noChangeAspect="1" noChangeArrowheads="1"/>
                    </pic:cNvPicPr>
                  </pic:nvPicPr>
                  <pic:blipFill>
                    <a:blip r:embed="rId122"/>
                    <a:srcRect/>
                    <a:stretch>
                      <a:fillRect/>
                    </a:stretch>
                  </pic:blipFill>
                  <pic:spPr bwMode="auto">
                    <a:xfrm>
                      <a:off x="0" y="0"/>
                      <a:ext cx="4095750" cy="302895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Στην Ισπανία η μέση τιμή ανεργίας των ανδρών στον συνολικό πληθυσμό, τη δεκαετία 2005-2015, ήταν 12,0% και των γυναικών 11,1%, στην Πορτογαλία των ανδρών ήταν 8,2% και των γυναικών 7,4% και τέλος στην Ελλάδα η μέση τιμή για τους άνδρες ήταν 9,1% και για τις γυναίκες 10,2%.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την κατ΄ έτος πορεία της ανεργίας στον ενεργό πληθυσμό των χωρών του νότου Ελλάδας, Ισπανίας και Πορτογαλίας τη δεκαετία 2005-2015 διαπιστώνεται ότι και οι τρεις χώρες μέχρι το 2007 ακολουθούσαν μια μικρή καθοδική πορεία. Με την έναρξη της παγκόσμιας οικονομικής κρίσης η ανεργία διογκώθηκε και στις τρεις χώρες. Ιδιαίτερα διογκώθηκε στην Ισπανία και στην Ελλάδα και πολύ λιγότερο στην Πορτογαλία. Το 2012 η ανεργία στον ενεργό πληθυσμό της Ισπανίας έγινε μικρότερη από την αντίστοιχη της Ελλάδας. Μετά το 2013 και στις τρεις προαναφερόμενες χώρες η ανεργία στον ενεργό πληθυσμό διέγραψε μια μικρή φθίνουσα πορεία.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την ανεργία στον ενεργό πληθυσμό των χωρών του νότου Ελλάδας, Ισπανίας και Πορτογαλίας με την αντίστοιχη του Μ.Ο. των 19 κρατών μελών της ευρωζώνης διαπιστώνεται ότι μέχρι το 2007 ακολουθούσαν και οι τρεις προαναφερόμενες χώρες ίδια πορεία και σχεδόν ισοϋψή με αυτή της ευρωζώνης. Η </w:t>
      </w:r>
      <w:r>
        <w:rPr>
          <w:rFonts w:ascii="Times New Roman" w:hAnsi="Times New Roman"/>
          <w:sz w:val="24"/>
          <w:szCs w:val="24"/>
        </w:rPr>
        <w:lastRenderedPageBreak/>
        <w:t>παγκόσμια οικονομική κρίση διόγκωσε την ανεργία σε Ελλάδα, Πορτογαλία και Ισπανία που κυμάνθηκε πολύ πάνω από την αντίστοιχη ανεργία στην ευρωζώνη. Το παρακάτω διάγραμμα αποτυπώνει αυτές τις πορείες και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103: Κατ΄ έτος ανεργία στον ενεργό πληθυσμό Ελλάδας, Πορτογαλίας, Ισπανίας και ευρωζώνης (2005-2015)</w:t>
      </w:r>
    </w:p>
    <w:p w:rsidR="00991E2A" w:rsidRDefault="00B77441" w:rsidP="00991E2A">
      <w:pPr>
        <w:spacing w:before="240" w:after="0" w:line="360" w:lineRule="auto"/>
        <w:jc w:val="center"/>
        <w:rPr>
          <w:rFonts w:ascii="Times New Roman" w:hAnsi="Times New Roman"/>
          <w:sz w:val="28"/>
          <w:szCs w:val="28"/>
          <w:lang w:val="en-US"/>
        </w:rPr>
      </w:pPr>
      <w:r>
        <w:rPr>
          <w:rFonts w:ascii="Times New Roman" w:hAnsi="Times New Roman"/>
          <w:noProof/>
          <w:sz w:val="28"/>
          <w:szCs w:val="28"/>
          <w:lang w:eastAsia="el-GR"/>
        </w:rPr>
        <w:drawing>
          <wp:inline distT="0" distB="0" distL="0" distR="0">
            <wp:extent cx="4962525" cy="2886075"/>
            <wp:effectExtent l="19050" t="0" r="9525" b="0"/>
            <wp:docPr id="109" name="Εικόνα 109" descr="NOTOΣ ΕΥΡΩΖΩΝΗ ΑΝΕΡΓΙΑ ΕΝΕΡΓΟΥ ΠΛΗΘΥΣΜΟΥ ΓΡΑΦΗΜΑ ΓΡΑΜΜ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OΣ ΕΥΡΩΖΩΝΗ ΑΝΕΡΓΙΑ ΕΝΕΡΓΟΥ ΠΛΗΘΥΣΜΟΥ ΓΡΑΦΗΜΑ ΓΡΑΜΜΕΣ"/>
                    <pic:cNvPicPr>
                      <a:picLocks noChangeAspect="1" noChangeArrowheads="1"/>
                    </pic:cNvPicPr>
                  </pic:nvPicPr>
                  <pic:blipFill>
                    <a:blip r:embed="rId123"/>
                    <a:srcRect/>
                    <a:stretch>
                      <a:fillRect/>
                    </a:stretch>
                  </pic:blipFill>
                  <pic:spPr bwMode="auto">
                    <a:xfrm>
                      <a:off x="0" y="0"/>
                      <a:ext cx="4962525" cy="288607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την κατ΄ έτος ανεργία στον συνολικό πληθυσμό των χωρών του νότου Ελλάδας, Ισπανίας και Πορτογαλίας την περίοδο 2005-2015 διαπιστώνεται ότι αυτή είχε τα ίδια χαρακτηριστικά και διέγραψε την ίδια σχεδόν πορεία με αυτή του ενεργού πληθυσμού.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Τέλος, συγκρίνοντας την ανεργία στον συνολικό πληθυσμό των χωρών του νότου Ελλάδας, Ισπανίας και Πορτογαλίας με την αντίστοιχη της ευρωζώνης των 19 κρατών μελών της διαπιστώνεται ότι ακολούθησε σχεδόν την ίδια πορεία με αυτή του ενεργού πληθυσμού. Κυμάνθηκε και για τις τρεις χώρες του νότου πολύ πάνω από τον Μ.Ο. της ανεργίας της ευρωζώνης.</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4"/>
          <w:szCs w:val="24"/>
        </w:rPr>
        <w:t>Διάγραμμα 104: Κατ΄ έτος ανεργία στον συνολικό πληθυσμό Ελλάδας, Πορτογαλίας, Ισπανίας και ευρωζώνης (2005-2015)</w:t>
      </w:r>
    </w:p>
    <w:p w:rsidR="00991E2A" w:rsidRDefault="00B77441" w:rsidP="00991E2A">
      <w:pPr>
        <w:spacing w:before="240" w:after="0" w:line="360" w:lineRule="auto"/>
        <w:jc w:val="center"/>
        <w:rPr>
          <w:rFonts w:ascii="Times New Roman" w:hAnsi="Times New Roman"/>
          <w:sz w:val="28"/>
          <w:szCs w:val="28"/>
          <w:lang w:val="en-US"/>
        </w:rPr>
      </w:pPr>
      <w:r>
        <w:rPr>
          <w:rFonts w:ascii="Times New Roman" w:hAnsi="Times New Roman"/>
          <w:noProof/>
          <w:sz w:val="28"/>
          <w:szCs w:val="28"/>
          <w:lang w:eastAsia="el-GR"/>
        </w:rPr>
        <w:lastRenderedPageBreak/>
        <w:drawing>
          <wp:inline distT="0" distB="0" distL="0" distR="0">
            <wp:extent cx="5114925" cy="2657475"/>
            <wp:effectExtent l="19050" t="0" r="9525" b="0"/>
            <wp:docPr id="110" name="Εικόνα 110" descr="NOTOΣ ΕΥΡΩΖΩΝΗ ΑΝΕΡΓΙΑ ΣΥΝΟΛΙΚΟΥ ΠΛΗΘΥΣΜΟΥ ΓΡΑΦΗΜΑ ΓΡΑΜΜ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TOΣ ΕΥΡΩΖΩΝΗ ΑΝΕΡΓΙΑ ΣΥΝΟΛΙΚΟΥ ΠΛΗΘΥΣΜΟΥ ΓΡΑΦΗΜΑ ΓΡΑΜΜΕΣ"/>
                    <pic:cNvPicPr>
                      <a:picLocks noChangeAspect="1" noChangeArrowheads="1"/>
                    </pic:cNvPicPr>
                  </pic:nvPicPr>
                  <pic:blipFill>
                    <a:blip r:embed="rId124"/>
                    <a:srcRect/>
                    <a:stretch>
                      <a:fillRect/>
                    </a:stretch>
                  </pic:blipFill>
                  <pic:spPr bwMode="auto">
                    <a:xfrm>
                      <a:off x="0" y="0"/>
                      <a:ext cx="5114925" cy="265747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8"/>
          <w:szCs w:val="28"/>
        </w:rPr>
        <w:t>9.1.5 Φτώχεια</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Η μέση τιμή της δεκαετίας 2005-2015 που διαμόρφωσε ο δείκτης φτώχειας και κοινωνικού αποκλεισμού, που αποτυπώνει τη φτώχεια, χωρίς να περιορίζεται μόνο στην εξέλιξη των εισοδημάτων αλλά επεκτείνεται και στον συσχετισμό της μεταβολής της υλικής αποστέρησης και της εργασιακής ένταξης για την Ελλάδα, την Ισπανία και την Πορτογαλία αποτυπώνεται στο διάγραμμα 105. Στις μέσες τιμές του συγκεκριμένου δείκτη φτώχειας και κοινωνικού αποκλεισμού στο σύνολο του πληθυσμού την πρωτιά κατείχε η Ελλάδα</w:t>
      </w:r>
      <w:r>
        <w:rPr>
          <w:rFonts w:ascii="Times New Roman" w:hAnsi="Times New Roman"/>
          <w:color w:val="FF0000"/>
          <w:sz w:val="24"/>
          <w:szCs w:val="24"/>
        </w:rPr>
        <w:t xml:space="preserve"> </w:t>
      </w:r>
      <w:r>
        <w:rPr>
          <w:rFonts w:ascii="Times New Roman" w:hAnsi="Times New Roman"/>
          <w:sz w:val="24"/>
          <w:szCs w:val="24"/>
        </w:rPr>
        <w:t>με 31,2% και ακολουθούσαν η Ισπανία και η Πορτογαλία οι οποίες μεταξύ τους είχαν οριακή απόκλιση. Η μέση τιμή του δείκτη φτώχειας και κοινωνικού αποκλεισμού για την Ισπανία ήταν 25,9% και για την Πορτογαλία 25,8%. Και για τις τρεις προαναφερόμενες χώρες ο δείκτης φτώχειας και κοινωνικού αποκλεισμού βρισκόταν πάνω από τον αντίστοιχο της ευρωζώνης. Η μέση τιμή για την ευρωζώνη ήταν 22,5%. Το παρακάτω διάγραμμα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106: Μέσες τιμές του δείκτη φτώχειας και κοινωνικού αποκλεισμού στον συνολικό πληθυσμό τη δεκαετία 2005-2015 για Ελλάδα, Ισπανία, Πορτογαλία και ευρωζώνη</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lastRenderedPageBreak/>
        <w:drawing>
          <wp:inline distT="0" distB="0" distL="0" distR="0">
            <wp:extent cx="2438400" cy="1809750"/>
            <wp:effectExtent l="19050" t="0" r="0" b="0"/>
            <wp:docPr id="111" name="Εικόνα 111" descr="ΝΟΤΟΣ ΜΟ ΦΤΩΧΕΙΑ ΣΥΝΟΛΙΚΟΥ ΠΛΗΘΥΣΜΟΥ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ΝΟΤΟΣ ΜΟ ΦΤΩΧΕΙΑ ΣΥΝΟΛΙΚΟΥ ΠΛΗΘΥΣΜΟΥ 2005-2015"/>
                    <pic:cNvPicPr>
                      <a:picLocks noChangeAspect="1" noChangeArrowheads="1"/>
                    </pic:cNvPicPr>
                  </pic:nvPicPr>
                  <pic:blipFill>
                    <a:blip r:embed="rId125"/>
                    <a:srcRect/>
                    <a:stretch>
                      <a:fillRect/>
                    </a:stretch>
                  </pic:blipFill>
                  <pic:spPr bwMode="auto">
                    <a:xfrm>
                      <a:off x="0" y="0"/>
                      <a:ext cx="2438400" cy="180975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w:t>
      </w:r>
      <w:r>
        <w:rPr>
          <w:rFonts w:ascii="Times New Roman" w:hAnsi="Times New Roman"/>
          <w:sz w:val="24"/>
          <w:szCs w:val="24"/>
          <w:lang w:val="en-US"/>
        </w:rPr>
        <w:t>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τις μέσες τιμές του δείκτη φτώχειας και κοινωνικού αποκλεισμού για άνδρες και γυναίκες στον συνολικό πληθυσμό των χωρών Ελλάδας, Ισπανίας και Πορτογαλίας διαπιστώνεται ότι και στις τρεις χώρες ο δείκτης φτώχειας των γυναικών ήταν μεγαλύτερος από τον αντίστοιχο των ανδρών. Στην Ελλάδα η μέση τιμή του δείκτη φτώχειας και κοινωνικού αποκλεισμού ανδρών και γυναικών στον συνολικό πληθυσμό, τη δεκαετία 2005-2015, για τις γυναίκες ήταν 32,6% και για τους άνδρες 29,8%, στην Ισπανία για τις γυναίκες  ήταν 26,5% και για τους άνδρες 25,4% και στην Πορτογαλία για τις γυναίκες ήταν 26,5% και για τους άνδρες 25,0%. Το παρακάτω διάγραμμα αποτυπώνει αυτές τις συγκρίσεις.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Διάγραμμα107: Μέσες τιμές φτώχειας και κοινωνικού αποκλεισμού ανδρών και γυναικών στον συνολικό πληθυσμό για Ελλάδα, Ισπανία και Πορτογαλία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457575" cy="2486025"/>
            <wp:effectExtent l="19050" t="0" r="9525" b="0"/>
            <wp:docPr id="112" name="Εικόνα 112" descr="ΝΟΤΟΣ ΜΟ ΦΤΩΧΕΙΑ ΑΝΔΡΕΣ ΓΥΝΑΙΚΕΣ ΣΥΝΟΛΙΚΟΥ ΠΛΗΘΥΣΜΟΥ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ΝΟΤΟΣ ΜΟ ΦΤΩΧΕΙΑ ΑΝΔΡΕΣ ΓΥΝΑΙΚΕΣ ΣΥΝΟΛΙΚΟΥ ΠΛΗΘΥΣΜΟΥ 2005-2015"/>
                    <pic:cNvPicPr>
                      <a:picLocks noChangeAspect="1" noChangeArrowheads="1"/>
                    </pic:cNvPicPr>
                  </pic:nvPicPr>
                  <pic:blipFill>
                    <a:blip r:embed="rId126"/>
                    <a:srcRect/>
                    <a:stretch>
                      <a:fillRect/>
                    </a:stretch>
                  </pic:blipFill>
                  <pic:spPr bwMode="auto">
                    <a:xfrm>
                      <a:off x="0" y="0"/>
                      <a:ext cx="3457575" cy="248602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P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lastRenderedPageBreak/>
        <w:t xml:space="preserve">Συγκρίνοντας την κατ’ έτος φτώχεια στον συνολικό πληθυσμό των χωρών Ελλάδας, Ισπανίας και Πορτογαλίας, τη δεκαετία 2005-2015, διαπιστώνεται ότι μέχρι το 2010 ο δείκτης αυτός είχε μια πορεία σχεδόν ευθύγραμμη και για τις τρεις χώρες με μικρές αυξομειώσεις. Μετά το 2010 ο δείκτης αυτός για την Ελλάδα διογκώθηκε ενώ αντίθετα ο δείκτης για την Ισπανία και την Πορτογαλία κινήθηκε σε μικρότερη τροχιά απ’ αυτή της Ελλάδας με άλλοτε να είναι περισσότερο αυξημένος στην Ισπανία και άλλοτε στην Πορτογαλία.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τέλος την κατ’ έτος φτώχεια και τον κοινωνικό αποκλεισμό στον συνολικό πληθυσμό των χωρών Ελλάδας, Ισπανίας και Πορτογαλίας με τα αντίστοιχα της ευρωζώνης διαπιστώνεται ότι και οι τρεις χώρες κινήθηκαν σε υψηλότερα επίπεδα απ’ αυτά της ευρωζώνης έχοντας τη μεγαλύτερη απόκλιση η Ελλάδα. Το παρακάτω διάγραμμα αποτυπώνει αυτές τις πορείες και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108: Κατ’ έτος φτώχεια και κοινωνικός αποκλεισμός στον συνολικό πληθυσμό Ελλάδας, Ισπανίας, Πορτογαλίας και ευρωζώνης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952875" cy="1981200"/>
            <wp:effectExtent l="19050" t="0" r="9525" b="0"/>
            <wp:docPr id="113" name="Εικόνα 113" descr="ΝΟΤΟΣ ΕΥΡΩΖΩΝΗ ΦΤΩΧΕΙΑ ΣΥΝΟΛΙΚΟΥ ΠΛΗΘΥΣΜΟΥ ΓΡΑΦΗΜΑ ΓΡΑΜΜΕΣ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ΝΟΤΟΣ ΕΥΡΩΖΩΝΗ ΦΤΩΧΕΙΑ ΣΥΝΟΛΙΚΟΥ ΠΛΗΘΥΣΜΟΥ ΓΡΑΦΗΜΑ ΓΡΑΜΜΕΣ 2005-2015"/>
                    <pic:cNvPicPr>
                      <a:picLocks noChangeAspect="1" noChangeArrowheads="1"/>
                    </pic:cNvPicPr>
                  </pic:nvPicPr>
                  <pic:blipFill>
                    <a:blip r:embed="rId127"/>
                    <a:srcRect/>
                    <a:stretch>
                      <a:fillRect/>
                    </a:stretch>
                  </pic:blipFill>
                  <pic:spPr bwMode="auto">
                    <a:xfrm>
                      <a:off x="0" y="0"/>
                      <a:ext cx="3952875" cy="198120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36"/>
          <w:szCs w:val="36"/>
        </w:rPr>
      </w:pPr>
      <w:r>
        <w:rPr>
          <w:rFonts w:ascii="Times New Roman" w:hAnsi="Times New Roman"/>
          <w:sz w:val="36"/>
          <w:szCs w:val="36"/>
        </w:rPr>
        <w:t>9.2 Τα γενικά χαρακτηριστικά των μακροοικονομικών μεγεθών των οικονομιών των χωρών της κεντρικής και βόρειας Ευρώπης (Γερμανία, Γαλλία, Αυστρία)</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Από τα προαναφερθέντα για τις χώρες Γερμανία, Γαλλία και Αυστρία προκύπτουν ορισμένα κοινά χαρακτηριστικά στις οικονομίες τους και στα μακροοικονομικά μεγέθη τους.</w:t>
      </w:r>
    </w:p>
    <w:p w:rsidR="00991E2A" w:rsidRDefault="00991E2A" w:rsidP="00991E2A">
      <w:pPr>
        <w:numPr>
          <w:ilvl w:val="0"/>
          <w:numId w:val="27"/>
        </w:numPr>
        <w:spacing w:before="240" w:after="0" w:line="360" w:lineRule="auto"/>
        <w:rPr>
          <w:rFonts w:ascii="Times New Roman" w:hAnsi="Times New Roman"/>
          <w:sz w:val="24"/>
          <w:szCs w:val="24"/>
        </w:rPr>
      </w:pPr>
      <w:r>
        <w:rPr>
          <w:rFonts w:ascii="Times New Roman" w:hAnsi="Times New Roman"/>
          <w:sz w:val="24"/>
          <w:szCs w:val="24"/>
        </w:rPr>
        <w:lastRenderedPageBreak/>
        <w:t>Ανήκουν στις χώρες του πυρήνα της ευρωζώνης και διαθέτουν ισχυρή οικονομία με μεγάλη παραγωγική βάση και μεγάλες εξαγωγές</w:t>
      </w:r>
    </w:p>
    <w:p w:rsidR="00991E2A" w:rsidRDefault="00991E2A" w:rsidP="00991E2A">
      <w:pPr>
        <w:numPr>
          <w:ilvl w:val="0"/>
          <w:numId w:val="27"/>
        </w:numPr>
        <w:spacing w:before="240" w:after="0" w:line="360" w:lineRule="auto"/>
        <w:rPr>
          <w:rFonts w:ascii="Times New Roman" w:hAnsi="Times New Roman"/>
          <w:sz w:val="24"/>
          <w:szCs w:val="24"/>
        </w:rPr>
      </w:pPr>
      <w:r>
        <w:rPr>
          <w:rFonts w:ascii="Times New Roman" w:hAnsi="Times New Roman"/>
          <w:sz w:val="24"/>
          <w:szCs w:val="24"/>
        </w:rPr>
        <w:t>Έδειξαν μεγάλη ανθεκτικότητα στην οικονομική κρίση και τα μακροοικονομικά τους μεγέθη ελάχιστες επιπτώσεις είχαν από αυτή</w:t>
      </w:r>
    </w:p>
    <w:p w:rsidR="00991E2A" w:rsidRDefault="00991E2A" w:rsidP="00991E2A">
      <w:pPr>
        <w:numPr>
          <w:ilvl w:val="0"/>
          <w:numId w:val="27"/>
        </w:numPr>
        <w:spacing w:before="240" w:after="0" w:line="360" w:lineRule="auto"/>
        <w:rPr>
          <w:rFonts w:ascii="Times New Roman" w:hAnsi="Times New Roman"/>
          <w:sz w:val="24"/>
          <w:szCs w:val="24"/>
        </w:rPr>
      </w:pPr>
      <w:r>
        <w:rPr>
          <w:rFonts w:ascii="Times New Roman" w:hAnsi="Times New Roman"/>
          <w:sz w:val="24"/>
          <w:szCs w:val="24"/>
        </w:rPr>
        <w:t>Διαθέτουν μεγάλο κατά κεφαλήν ΑΕΠ, έχουν μικρή ανεργία και μικρό χρέος σε σύγκριση με το χρέος των χωρών του νότου</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Η σύγκριση των μακροοικονομικών μεγεθών ΑΕΠ, Χρέος, ΑΞΕ, Ανεργία και Φτώχεια την τελευταία δεκαετία της Γερμανίας, της Γαλλίας και της Αυστρίας παρουσίασε την παρακάτω εικόνα:</w:t>
      </w:r>
    </w:p>
    <w:p w:rsidR="00991E2A" w:rsidRDefault="00C32B45" w:rsidP="00991E2A">
      <w:pPr>
        <w:spacing w:before="240" w:after="0" w:line="360" w:lineRule="auto"/>
        <w:rPr>
          <w:rFonts w:ascii="Times New Roman" w:hAnsi="Times New Roman"/>
          <w:sz w:val="28"/>
          <w:szCs w:val="28"/>
        </w:rPr>
      </w:pPr>
      <w:r>
        <w:rPr>
          <w:rFonts w:ascii="Times New Roman" w:hAnsi="Times New Roman"/>
          <w:sz w:val="28"/>
          <w:szCs w:val="28"/>
        </w:rPr>
        <w:t>9.2.1 Ακαθάριστο Εγχώριο Προϊόν</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Εξετάζοντας τις μέσες τιμές του κατά κεφαλήν ΑΕΠ, της δεκαετίας 2005-2015, για τη Γερμανία, τη Γαλλία και την Αυστρία διαπιστώνεται ότι τη μεγαλύτερη μέση τιμή του κατά κεφαλήν ΑΕΠ της δεκαετίας κατείχε η Αυστρία με 35.645 ευρώ και ακολουθούσε η Γερμανία με 32.673 ευρώ και η Γαλλία με 30.909 ευρώ. Και οι τρεις προαναφερόμενες χώρες που διαθέτουν ισχυρή οικονομία είχαν μέση τιμή κατά κεφαλήν ΑΕΠ δεκαετίας 2005-2015 μεγαλύτερη από την αντίστοιχη μέση τιμή των 19 κρατών μελών της ευρωζώνης. Η μέση τιμή του κατά κεφαλήν ΑΕΠ της ευρωζώνης της δεκαετίας 2005-2015 κυμάνθηκε στα 28.655 ευρώ. Το διάγραμμα 109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109: Μέση τιμή κατά κεφαλήν ΑΕΠ δεκαετίας 2005-2015 (Γερμανίας, Γαλλίας, Αυστρίας και ευρωζώνης)</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2524125" cy="2009775"/>
            <wp:effectExtent l="19050" t="0" r="9525" b="0"/>
            <wp:docPr id="114" name="Εικόνα 114" descr="ΒΟΡΡΑΣ ΑΕΠ ΚΑΤΑ ΚΕΦΑΛΗ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ΒΟΡΡΑΣ ΑΕΠ ΚΑΤΑ ΚΕΦΑΛΗΝ"/>
                    <pic:cNvPicPr>
                      <a:picLocks noChangeAspect="1" noChangeArrowheads="1"/>
                    </pic:cNvPicPr>
                  </pic:nvPicPr>
                  <pic:blipFill>
                    <a:blip r:embed="rId128"/>
                    <a:srcRect/>
                    <a:stretch>
                      <a:fillRect/>
                    </a:stretch>
                  </pic:blipFill>
                  <pic:spPr bwMode="auto">
                    <a:xfrm>
                      <a:off x="0" y="0"/>
                      <a:ext cx="2524125" cy="200977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lastRenderedPageBreak/>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την κατ’ έτος πορεία του κατά κεφαλήν ΑΕΠ των τριών χωρών Γερμανίας, Γαλλίας και Αυστρίας διαπιστώνεται ότι καθ’ όλη τη διάρκεια της δεκαετίας 2005-2015 είχαν μια σταθερή ανοδική πορεία με εξαίρεση το 2009 που ξέσπασε η παγκόσμια οικονομική κρίση. Τότε το κατά κεφαλήν ΑΕΠ τους γνώρισε οριακή πτώση. Αυτή η πορεία δείχνει και τη δυναμική που είχε η οικονομία τους.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την κατ’ έτος πορεία του κατά κεφαλήν ΑΕΠ των χωρών Γερμανίας, Γαλλίας και Αυστρίας με την αντίστοιχη της ευρωζώνης των 19 κρατών μελών της διαπιστώνεται ότι και οι τρεις χώρες είχαν κατά κεφαλήν ΑΕΠ μεγαλύτερο απ’ αυτό που είχε η ευρωζώνη. Το παρακάτω διάγραμμα αποτυπώνει αυτή την πορεία.</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Διάγραμμα110: Σύγκριση κατ’ έτος πορείας του κατά κεφαλήν ΑΕΠ Γερμανίας, Γαλλίας και Αυστρίας με το αντίστοιχο της ευρωζώνης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048125" cy="1847850"/>
            <wp:effectExtent l="19050" t="0" r="9525" b="0"/>
            <wp:docPr id="115" name="Εικόνα 115" descr="ΒΟΡΡΑΣ ΕΥΡΩΖΩΝΗ ΑΕΠ ΚΑΤΑ ΚΕΦΑΛΗΝ ΓΡΑΦΗΜΑ ΓΡΑΜΜ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ΒΟΡΡΑΣ ΕΥΡΩΖΩΝΗ ΑΕΠ ΚΑΤΑ ΚΕΦΑΛΗΝ ΓΡΑΦΗΜΑ ΓΡΑΜΜΕΣ"/>
                    <pic:cNvPicPr>
                      <a:picLocks noChangeAspect="1" noChangeArrowheads="1"/>
                    </pic:cNvPicPr>
                  </pic:nvPicPr>
                  <pic:blipFill>
                    <a:blip r:embed="rId129"/>
                    <a:srcRect/>
                    <a:stretch>
                      <a:fillRect/>
                    </a:stretch>
                  </pic:blipFill>
                  <pic:spPr bwMode="auto">
                    <a:xfrm>
                      <a:off x="0" y="0"/>
                      <a:ext cx="4048125" cy="184785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8"/>
          <w:szCs w:val="28"/>
        </w:rPr>
        <w:t>9.2.2. Χρέος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Εξετάζοντας τις μέσες τιμές του χρέους σε σχέση με το ΑΕΠ, της δεκαετίας 2005-2015, για τη Γερμανία, τη Γαλλία και την Αυστρία διαπιστώνεται ότι το μικρότερο χρέος είχε η Γερμανία με μέση τιμή 72,6% του ΑΕΠ και ακολουθούσε η Αυστρία με μέση τιμή 77,1% του ΑΕΠ. Τη μεγαλύτερη μέση τιμή χρέους είχε η Γαλλία με ποσοστό 82,2% του ΑΕΠ. Να σημειωθεί ότι η μέση τιμή που διαμόρφωσε τη δεκαετία 2005-2015 η Γαλλία είναι ίδια με τη μέση τιμή που διαμόρφωσαν τα 19 κράτη μέλη της ευρωζώνης. Η Γερμανία και η Αυστρία είχαν μέση τιμή χρέους σε σχέση με το ΑΕΠ μικρότερη από τη μέση τιμή που διαμόρφωσαν τα 19 κράτη μέλη </w:t>
      </w:r>
      <w:r>
        <w:rPr>
          <w:rFonts w:ascii="Times New Roman" w:hAnsi="Times New Roman"/>
          <w:sz w:val="24"/>
          <w:szCs w:val="24"/>
        </w:rPr>
        <w:lastRenderedPageBreak/>
        <w:t xml:space="preserve">της ευρωζώνης ενώ η Γαλλία συνέπεσε να έχει μέση τιμή χρέους δεκαετίας 2005-2015 ίδια με τη μέση τιμή της ευρωζώνης. Το διάγραμμα 111 αποτυπώνει αυτές τις συγκρίσεις. </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4"/>
          <w:szCs w:val="24"/>
        </w:rPr>
        <w:t>Διάγραμμα 111: Μέση τιμή χρέους σε σχέση με το ΑΕΠ τη δεκαετία 2005-2015     (Γερμανίας, Γαλλίας, Αυστρίας και ευρωζώνης)</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200400" cy="2466975"/>
            <wp:effectExtent l="19050" t="0" r="0" b="0"/>
            <wp:docPr id="116" name="Εικόνα 116" descr="ΒΟΡΡΑΣ ΧΡΕΟΣ ΜΟ ΠΟΣΟΣΤΟ ΕΠΙ ΤΟΥ ΑΕΠ ΜΠΑ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ΒΟΡΡΑΣ ΧΡΕΟΣ ΜΟ ΠΟΣΟΣΤΟ ΕΠΙ ΤΟΥ ΑΕΠ ΜΠΑΡΕΣ"/>
                    <pic:cNvPicPr>
                      <a:picLocks noChangeAspect="1" noChangeArrowheads="1"/>
                    </pic:cNvPicPr>
                  </pic:nvPicPr>
                  <pic:blipFill>
                    <a:blip r:embed="rId130"/>
                    <a:srcRect/>
                    <a:stretch>
                      <a:fillRect/>
                    </a:stretch>
                  </pic:blipFill>
                  <pic:spPr bwMode="auto">
                    <a:xfrm>
                      <a:off x="0" y="0"/>
                      <a:ext cx="3200400" cy="246697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την κατ’ έτος πορεία του χρέους σε σχέση με το ΑΕΠ των τριών χωρών Γερμανίας, Γαλλίας και Αυστρίας διαπιστώνεται ότι μέχρι το 2008, που ξεκίνησε η παγκόσμια κρίση, το χρέος και των τριών προαναφερόμενων χωρών είχε οριακή μείωση ακολουθώντας φθίνουσα πορεία. Η παγκόσμια οικονομική κρίση αντέστρεψε αυτή την πορεία και δημιούργησε μικρή άνοδο του χρέους ως προς το ΑΕΠ. Όμως, μέχρι το 2010 και οι τρεις χώρες ακολουθούσαν με μικρές μόνο αποκλίσεις ίδια πορεία στο χρέος τους. Μετά το 2013 η Γερμανία ακολούθησε φθίνουσα πορεία ενώ η Γαλλία ανοδική πορεία.</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την κατ’ έτος πορεία του χρέους σε σχέση με το ΑΕΠ Γερμανίας, Γαλλίας και Αυστρίας με την αντίστοιχη των 19 κρατών μελών της ευρωζώνης διαπιστώνεται ότι και οι τρεις χώρες ακολούθησαν πορεία χρέους που βρισκόταν κάτω από τον Μ.Ο. των 19 κρατών μελών της ευρωζώνης με εξαίρεση τη Γαλλία που μετά το 2013 το χρέος σε σχέση με το ΑΕΠ ξεπέρασε την ευρωζώνη. Το διάγραμμα 112 αποτυπώνει αυτές τις πορείες και αυτές τις συγκρίσεις.</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4"/>
          <w:szCs w:val="24"/>
        </w:rPr>
        <w:lastRenderedPageBreak/>
        <w:t>Διάγραμμα 112: Σύγκριση της κατ΄ έτους πορείας του χρέους σε σχέση με το ΑΕΠ Γερμανίας, Γαλλίας, Αυστρίας με αυτό της ευρωζώνης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257550" cy="1647825"/>
            <wp:effectExtent l="19050" t="0" r="0" b="0"/>
            <wp:docPr id="117" name="Εικόνα 117" descr="ΒΟΡΡΑΣ ΕΥΡΩΖΩΝΗ ΧΡΕΟΣ ΓΡΑΜΜ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ΒΟΡΡΑΣ ΕΥΡΩΖΩΝΗ ΧΡΕΟΣ ΓΡΑΜΜΕΣ"/>
                    <pic:cNvPicPr>
                      <a:picLocks noChangeAspect="1" noChangeArrowheads="1"/>
                    </pic:cNvPicPr>
                  </pic:nvPicPr>
                  <pic:blipFill>
                    <a:blip r:embed="rId131"/>
                    <a:srcRect/>
                    <a:stretch>
                      <a:fillRect/>
                    </a:stretch>
                  </pic:blipFill>
                  <pic:spPr bwMode="auto">
                    <a:xfrm>
                      <a:off x="0" y="0"/>
                      <a:ext cx="3257550" cy="1647825"/>
                    </a:xfrm>
                    <a:prstGeom prst="rect">
                      <a:avLst/>
                    </a:prstGeom>
                    <a:noFill/>
                    <a:ln w="9525">
                      <a:noFill/>
                      <a:miter lim="800000"/>
                      <a:headEnd/>
                      <a:tailEnd/>
                    </a:ln>
                  </pic:spPr>
                </pic:pic>
              </a:graphicData>
            </a:graphic>
          </wp:inline>
        </w:drawing>
      </w:r>
    </w:p>
    <w:p w:rsidR="00991E2A" w:rsidRP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C32B45" w:rsidP="00991E2A">
      <w:pPr>
        <w:spacing w:before="240" w:after="0" w:line="360" w:lineRule="auto"/>
        <w:rPr>
          <w:rFonts w:ascii="Times New Roman" w:hAnsi="Times New Roman"/>
          <w:sz w:val="28"/>
          <w:szCs w:val="28"/>
        </w:rPr>
      </w:pPr>
      <w:r>
        <w:rPr>
          <w:rFonts w:ascii="Times New Roman" w:hAnsi="Times New Roman"/>
          <w:sz w:val="28"/>
          <w:szCs w:val="28"/>
        </w:rPr>
        <w:t>9.2.3. Άμεσες Ξένες Επενδύσεις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Εξετάζοντας τη μέση τιμή καθαρών εισροών ΑΞΕ των χωρών Γερμανίας, Γαλλίας Αυστρίας, τη δεκαετία 2005-2015, διαπιστώνεται ότι οι μεγαλύτερες καθαρές εισροές ΑΞΕ ήταν της Γερμανίας αφού αυτές έφτασαν τα 5,93 τρις δολάρια και ακολουθούσε η Γαλλία με 4,68 τρις δολάρια. Τις μικρότερες καθαρές εισροές ΑΞΕ είχε η Αυστρία με 1,76 τρις δολάρια. Το διάγραμμα 113 αποτυπώνει τη μέση τιμή καθαρών εισροών ΑΞΕ Γερμανίας, Γαλλίας και Αυστρίας τη δεκαετία 2005-2015</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113: Μέση τιμή καθαρών εισροών ΑΞΕ δεκαετίας 2005-2015 Γερμανίας, Γαλλίας, Αυστρίας (δις $)</w:t>
      </w:r>
    </w:p>
    <w:p w:rsidR="00991E2A" w:rsidRDefault="00B77441" w:rsidP="00991E2A">
      <w:pPr>
        <w:spacing w:before="240" w:after="0" w:line="360" w:lineRule="auto"/>
        <w:jc w:val="center"/>
        <w:rPr>
          <w:rFonts w:ascii="Times New Roman" w:hAnsi="Times New Roman"/>
          <w:sz w:val="28"/>
          <w:szCs w:val="28"/>
          <w:lang w:val="en-US"/>
        </w:rPr>
      </w:pPr>
      <w:r>
        <w:rPr>
          <w:rFonts w:ascii="Times New Roman" w:hAnsi="Times New Roman"/>
          <w:noProof/>
          <w:sz w:val="28"/>
          <w:szCs w:val="28"/>
          <w:lang w:eastAsia="el-GR"/>
        </w:rPr>
        <w:drawing>
          <wp:inline distT="0" distB="0" distL="0" distR="0">
            <wp:extent cx="2419350" cy="1809750"/>
            <wp:effectExtent l="19050" t="0" r="0" b="0"/>
            <wp:docPr id="118" name="Εικόνα 118" descr="ΒΟΡΡΑΣ ΑΞΕ 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ΒΟΡΡΑΣ ΑΞΕ Μ"/>
                    <pic:cNvPicPr>
                      <a:picLocks noChangeAspect="1" noChangeArrowheads="1"/>
                    </pic:cNvPicPr>
                  </pic:nvPicPr>
                  <pic:blipFill>
                    <a:blip r:embed="rId132"/>
                    <a:srcRect/>
                    <a:stretch>
                      <a:fillRect/>
                    </a:stretch>
                  </pic:blipFill>
                  <pic:spPr bwMode="auto">
                    <a:xfrm>
                      <a:off x="0" y="0"/>
                      <a:ext cx="2419350" cy="1809750"/>
                    </a:xfrm>
                    <a:prstGeom prst="rect">
                      <a:avLst/>
                    </a:prstGeom>
                    <a:noFill/>
                    <a:ln w="9525">
                      <a:noFill/>
                      <a:miter lim="800000"/>
                      <a:headEnd/>
                      <a:tailEnd/>
                    </a:ln>
                  </pic:spPr>
                </pic:pic>
              </a:graphicData>
            </a:graphic>
          </wp:inline>
        </w:drawing>
      </w:r>
    </w:p>
    <w:p w:rsidR="00991E2A" w:rsidRP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w:t>
      </w:r>
      <w:r w:rsidRPr="00991E2A">
        <w:rPr>
          <w:rFonts w:ascii="Times New Roman" w:hAnsi="Times New Roman"/>
          <w:sz w:val="24"/>
          <w:szCs w:val="24"/>
        </w:rPr>
        <w:t xml:space="preserve">: </w:t>
      </w:r>
      <w:r>
        <w:rPr>
          <w:rFonts w:ascii="Times New Roman" w:hAnsi="Times New Roman"/>
          <w:sz w:val="24"/>
          <w:szCs w:val="24"/>
          <w:lang w:val="en-US"/>
        </w:rPr>
        <w:t>World</w:t>
      </w:r>
      <w:r w:rsidRPr="00991E2A">
        <w:rPr>
          <w:rFonts w:ascii="Times New Roman" w:hAnsi="Times New Roman"/>
          <w:sz w:val="24"/>
          <w:szCs w:val="24"/>
        </w:rPr>
        <w:t xml:space="preserve"> </w:t>
      </w:r>
      <w:r>
        <w:rPr>
          <w:rFonts w:ascii="Times New Roman" w:hAnsi="Times New Roman"/>
          <w:sz w:val="24"/>
          <w:szCs w:val="24"/>
          <w:lang w:val="en-US"/>
        </w:rPr>
        <w:t>Bank</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Η κατ΄ έτος πορεία των καθαρών εισροών ΑΞΕ της Γερμανίας, Γαλλίας και Αυστρίας, τη δεκαετία 2005-2015, δεν ακολούθησε μια σχεδόν ευθύγραμμη πορεία </w:t>
      </w:r>
      <w:r>
        <w:rPr>
          <w:rFonts w:ascii="Times New Roman" w:hAnsi="Times New Roman"/>
          <w:sz w:val="24"/>
          <w:szCs w:val="24"/>
        </w:rPr>
        <w:lastRenderedPageBreak/>
        <w:t>όπως έγινε με τα άλλα μακροοικονομικά μεγέθη που εξετάζονται στην παρούσα μεταπτυχιακή εργασία. Το 2008-2009 οι χώρες αυτές γνώρισαν μια κατακόρυφη πτώση των καθαρών εισροών ΑΞΕ. Κατακόρυφη πτώση των καθαρών εισροών ΑΞΕ γνώρισαν και το 2014.Το 2015 για τη Γερμανία και τη Γαλλία οι καθαρές εισροές ΑΞΕ ήταν αυξητικές σε αντίθεση με την Αυστρία που συνέχισε χαμηλή ευθύγραμμη πορεία. Να σημειωθεί ότι το 2010 με την έξαρση της παγκόσμιας οικονομικής κρίσης οι καθαρές εισροές ΑΞΕ στην Αυστρία έλαβαν αρνητικό πρόσημο και κινήθηκαν στο -22.006 δις δολάρια από 14.293 δις δολάρια που ήταν το 2009. Από τις τρεις εξεταζόμενες  χώρες η Αυστρία είχε την πιο αρνητική εικόνα των καθαρών εισροών ΑΞΕ τη δεκαετία 2005-2015. Αν συγκριθεί η εικόνα των καθαρών εισροών ΑΞΕ της Αυστρίας του 2005 με αυτή του 2015 θα διαπιστωθεί ότι οι καθαρές εισροές ΑΞΕ ήταν μειωμένες κατά 94,72%. Το παρακάτω διάγραμμα αποτυπώνει αυτές τις πορείες και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114: Σύγκριση της κατ’ έτους πορείας των καθαρών εισροών ΑΞΕ Γερμανίας, Γαλλίας και Αυστρίας (2005-2015)</w:t>
      </w:r>
    </w:p>
    <w:p w:rsidR="00991E2A" w:rsidRDefault="00B77441" w:rsidP="00991E2A">
      <w:pPr>
        <w:spacing w:before="240" w:after="0" w:line="360" w:lineRule="auto"/>
        <w:jc w:val="center"/>
        <w:rPr>
          <w:rFonts w:ascii="Times New Roman" w:hAnsi="Times New Roman"/>
          <w:sz w:val="28"/>
          <w:szCs w:val="28"/>
          <w:lang w:val="en-US"/>
        </w:rPr>
      </w:pPr>
      <w:r>
        <w:rPr>
          <w:rFonts w:ascii="Times New Roman" w:hAnsi="Times New Roman"/>
          <w:noProof/>
          <w:sz w:val="28"/>
          <w:szCs w:val="28"/>
          <w:lang w:eastAsia="el-GR"/>
        </w:rPr>
        <w:drawing>
          <wp:inline distT="0" distB="0" distL="0" distR="0">
            <wp:extent cx="3000375" cy="1809750"/>
            <wp:effectExtent l="19050" t="0" r="9525" b="0"/>
            <wp:docPr id="119" name="Εικόνα 119" descr="ΒΟΡΡΑΣ ΑΞΕ ΓΡΑΦΗΜΑ ΓΡΑΜΜ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ΒΟΡΡΑΣ ΑΞΕ ΓΡΑΦΗΜΑ ΓΡΑΜΜΕΣ"/>
                    <pic:cNvPicPr>
                      <a:picLocks noChangeAspect="1" noChangeArrowheads="1"/>
                    </pic:cNvPicPr>
                  </pic:nvPicPr>
                  <pic:blipFill>
                    <a:blip r:embed="rId133"/>
                    <a:srcRect/>
                    <a:stretch>
                      <a:fillRect/>
                    </a:stretch>
                  </pic:blipFill>
                  <pic:spPr bwMode="auto">
                    <a:xfrm>
                      <a:off x="0" y="0"/>
                      <a:ext cx="3000375" cy="180975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w:t>
      </w:r>
      <w:r w:rsidRPr="00991E2A">
        <w:rPr>
          <w:rFonts w:ascii="Times New Roman" w:hAnsi="Times New Roman"/>
          <w:sz w:val="24"/>
          <w:szCs w:val="24"/>
        </w:rPr>
        <w:t xml:space="preserve">: </w:t>
      </w:r>
      <w:r>
        <w:rPr>
          <w:rFonts w:ascii="Times New Roman" w:hAnsi="Times New Roman"/>
          <w:sz w:val="24"/>
          <w:szCs w:val="24"/>
          <w:lang w:val="en-US"/>
        </w:rPr>
        <w:t>World</w:t>
      </w:r>
      <w:r w:rsidRPr="00991E2A">
        <w:rPr>
          <w:rFonts w:ascii="Times New Roman" w:hAnsi="Times New Roman"/>
          <w:sz w:val="24"/>
          <w:szCs w:val="24"/>
        </w:rPr>
        <w:t xml:space="preserve"> </w:t>
      </w:r>
      <w:r>
        <w:rPr>
          <w:rFonts w:ascii="Times New Roman" w:hAnsi="Times New Roman"/>
          <w:sz w:val="24"/>
          <w:szCs w:val="24"/>
          <w:lang w:val="en-US"/>
        </w:rPr>
        <w:t>Bank</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8"/>
          <w:szCs w:val="28"/>
        </w:rPr>
        <w:t>9.2.4. Ανεργία</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Εξετάζοντας τις μέσες τιμές της ανεργίας του ενεργού πληθυσμού των χωρών Γερμανίας, Γαλλίας, Αυστρίας και της ευρωζώνης των 19 κρατών μελών, τη δεκαετία 2005-2015, διαπιστώνεται ότι και οι τρεις χώρες είχαν μέση τιμή ανεργίας ενεργού πληθυσμού μικρότερη από την αντίστοιχη της ευρωζώνης. Η μικρότερη τιμή διαμορφώθηκε στην Αυστρία με 5,1% και ακολουθούσε η Γερμανία με 7,1%. Η </w:t>
      </w:r>
      <w:r>
        <w:rPr>
          <w:rFonts w:ascii="Times New Roman" w:hAnsi="Times New Roman"/>
          <w:sz w:val="24"/>
          <w:szCs w:val="24"/>
        </w:rPr>
        <w:lastRenderedPageBreak/>
        <w:t xml:space="preserve">Γαλλία είχε μέση τιμή ανεργίας ενεργού πληθυσμού δεκαετίας 2005-2015 9,2%. Το παρακάτω διάγραμμα αποτυπώνει αυτές τις συγκρίσεις.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115: Μέση τιμή ανεργίας ενεργού πληθυσμού δεκαετίας 2005-2015 Γερμανίας, Γαλλίας, Αυστρίας και ευρωζώνης</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2257425" cy="1838325"/>
            <wp:effectExtent l="19050" t="0" r="9525" b="0"/>
            <wp:docPr id="120" name="Εικόνα 120" descr="ΒΟΡΡΑΣ ΑΝΕΡΓΙΑ ΕΝΕΡΓΟΥ 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ΒΟΡΡΑΣ ΑΝΕΡΓΙΑ ΕΝΕΡΓΟΥ ΜΟ"/>
                    <pic:cNvPicPr>
                      <a:picLocks noChangeAspect="1" noChangeArrowheads="1"/>
                    </pic:cNvPicPr>
                  </pic:nvPicPr>
                  <pic:blipFill>
                    <a:blip r:embed="rId134"/>
                    <a:srcRect/>
                    <a:stretch>
                      <a:fillRect/>
                    </a:stretch>
                  </pic:blipFill>
                  <pic:spPr bwMode="auto">
                    <a:xfrm>
                      <a:off x="0" y="0"/>
                      <a:ext cx="2257425" cy="183832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Την ίδια εικόνα αποτυπώνουν και οι μέσες τιμές για τον συνολικό πληθυσμό της Γερμανίας, Γαλλίας, Αυστρίας σε σχέση με την ευρωζώνη των 19 κρατών μελών της τη δεκαετία 2005-2015. Η μικρότερη διαφορά διαμορφώθηκε στην Αυστρία με 3,4% και ακολουθούσε η Γερμανία με 4,7%. Η Γαλλία είχε μέση τιμή ανεργίας συνολικού πληθυσμού δεκαετίας 2005-2015 5,5%. Το παρακάτω διάγραμμα αποτυπώνει αυτές τις συγκρίσεις.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116: Μέση τιμή ανεργίας συνολικού πληθυσμού δεκαετίας 2005-2015 Γερμανίας, Γαλλίας, Αυστρίας και ευρωζώνης.</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2562225" cy="2019300"/>
            <wp:effectExtent l="19050" t="0" r="9525" b="0"/>
            <wp:docPr id="121" name="Εικόνα 121" descr="ΒΟΡΡΑΣ ΑΝΕΡΓΙΑ ΣΥΝΟΛΙΚΟΥ ΠΛΗΘΥΣΜΟΥ 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ΒΟΡΡΑΣ ΑΝΕΡΓΙΑ ΣΥΝΟΛΙΚΟΥ ΠΛΗΘΥΣΜΟΥ ΜΟ"/>
                    <pic:cNvPicPr>
                      <a:picLocks noChangeAspect="1" noChangeArrowheads="1"/>
                    </pic:cNvPicPr>
                  </pic:nvPicPr>
                  <pic:blipFill>
                    <a:blip r:embed="rId135"/>
                    <a:srcRect/>
                    <a:stretch>
                      <a:fillRect/>
                    </a:stretch>
                  </pic:blipFill>
                  <pic:spPr bwMode="auto">
                    <a:xfrm>
                      <a:off x="0" y="0"/>
                      <a:ext cx="2562225" cy="201930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lastRenderedPageBreak/>
        <w:t>Συγκρίνοντας τις μέσες τιμές της ανεργίας στον ενεργό πληθυσμό ανδρών και γυναικών τη δεκαετία 2005-2015 στις χώρες Γερμανία, Γαλλία και Αυστρία διαπιστώνεται ότι στη Γαλλία η μέση τιμή ανεργίας ενεργού πληθυσμού για τις γυναίκες ήταν 9,4% και για τους άνδρες 9,0%. Ακολουθούσε η Γερμανία με μέση τιμή για τους άνδρες 7,3% και για τις γυναίκες 6,9%. Στην Αυστρία που κατείχε την τρίτη στη σειρά θέση η ανεργία ενεργού πληθυσμού ανδρών και γυναικών ήταν ισόποση για άνδρες και γυναίκες και κυμάνθηκε στο 5,1%. Το παρακάτω διάγραμμα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 Διάγραμμα 117: Μέση τιμή ανεργίας γυναικών και ανδρών στον ενεργό πληθυσμό τη δεκαετία 2005-2015 σε Γερμανία, Γαλλία και Αυστρία</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286125" cy="2590800"/>
            <wp:effectExtent l="19050" t="0" r="9525" b="0"/>
            <wp:docPr id="122" name="Εικόνα 122" descr="ΒΟΡΡΑΣ ΑΝΕΡΓΙΑ ΕΝΕΡΓΟΥ ΜΟ ΑΝΔΡΕΣ ΓΥΝΑΙΚ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ΒΟΡΡΑΣ ΑΝΕΡΓΙΑ ΕΝΕΡΓΟΥ ΜΟ ΑΝΔΡΕΣ ΓΥΝΑΙΚΕΣ"/>
                    <pic:cNvPicPr>
                      <a:picLocks noChangeAspect="1" noChangeArrowheads="1"/>
                    </pic:cNvPicPr>
                  </pic:nvPicPr>
                  <pic:blipFill>
                    <a:blip r:embed="rId136"/>
                    <a:srcRect/>
                    <a:stretch>
                      <a:fillRect/>
                    </a:stretch>
                  </pic:blipFill>
                  <pic:spPr bwMode="auto">
                    <a:xfrm>
                      <a:off x="0" y="0"/>
                      <a:ext cx="3286125" cy="259080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τις μέσες τιμές δεκαετίας 2005-2015 της ανεργίας ανδρών και γυναικών στον συνολικό πληθυσμό των χωρών Γερμανίας, Γαλλίας, Αυστρίας διαπιστώνεται ότι και στις τρεις χώρες η μέση τιμή ανεργίας στον συνολικό πληθυσμό των ανδρών ήταν μεγαλύτερη απ’ αυτή των γυναικών. Η μεγαλύτερη μέση τιμή δεκαετίας 2005-2015 διαμορφώθηκε στη Γαλλία με τους άνδρες να έχουν μέση τιμή 5,9% και τις γυναίκες 5,3%. Ακολουθούσε η Γερμανία με μέση τιμή για τους άνδρες  5,3% και για τις γυναίκες 4.1%. Στην Αυστρία η μέση τιμή για τους άνδρες διαμορφώθηκε στο 3,7% και για τις γυναίκες στο 3,1%. Το παρακάτω διάγραμμα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lastRenderedPageBreak/>
        <w:t>Διάγραμμα 118: Μέση τιμή ανεργίας στον συνολικό πληθυσμό ανδρών και γυναικών της δεκαετίας 2005-2015 σε Γερμανία, Γαλλία και Αυστρία</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2505075" cy="1924050"/>
            <wp:effectExtent l="19050" t="0" r="9525" b="0"/>
            <wp:docPr id="123" name="Εικόνα 123" descr="ΒΟΡΡΑΣ ΑΝΕΡΓΙΑ ΣΥΝΟΛΙΚΟΥ  ΜΟ ΑΝΔΡΕΣ ΓΥΝΑΙΚ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ΒΟΡΡΑΣ ΑΝΕΡΓΙΑ ΣΥΝΟΛΙΚΟΥ  ΜΟ ΑΝΔΡΕΣ ΓΥΝΑΙΚΕΣ"/>
                    <pic:cNvPicPr>
                      <a:picLocks noChangeAspect="1" noChangeArrowheads="1"/>
                    </pic:cNvPicPr>
                  </pic:nvPicPr>
                  <pic:blipFill>
                    <a:blip r:embed="rId137"/>
                    <a:srcRect/>
                    <a:stretch>
                      <a:fillRect/>
                    </a:stretch>
                  </pic:blipFill>
                  <pic:spPr bwMode="auto">
                    <a:xfrm>
                      <a:off x="0" y="0"/>
                      <a:ext cx="2505075" cy="192405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την κατ’ έτος πορεία της ανεργίας στον ενεργό πληθυσμό των χωρών Γερμανίας, Γαλλίας, Αυστρίας τη δεκαετία 2005-2015 διαπιστώνεται ότι η Γερμανία από το 2005 ως το 2015 είχε μια συνεχή καθοδική πορεία, η Αυστρία μια ευθύγραμμη πορεία που κινήθηκε κάτω από το 6% και η Γαλλία που μέχρι το 2008 είχε μια καθοδική πορεία μετά το 2008 ακολούθησε μια ανοδική πορεία. Να σημειωθεί ότι και οι τρεις χώρες μετά το 2008 διέγραψαν κατ’ έτος πορεία ανεργίας του ενεργού πληθυσμού μικρότερη από τον Μ.Ο. των 19 κρατών μελών της ευρωζώνης.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119: Κατ’ έτος ανεργία στον ενεργό πληθυσμό Γερμανίας, Γαλλίας, Αυστρίας και ευρωζώνης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533775" cy="2028825"/>
            <wp:effectExtent l="19050" t="0" r="9525" b="0"/>
            <wp:docPr id="124" name="Εικόνα 124" descr="ΒΟΡΡΑΣ ΑΝΕΡΓΙΑ ΕΝΕΡΓΟΥ ΓΡΑΜΜ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ΒΟΡΡΑΣ ΑΝΕΡΓΙΑ ΕΝΕΡΓΟΥ ΓΡΑΜΜΕΣ"/>
                    <pic:cNvPicPr>
                      <a:picLocks noChangeAspect="1" noChangeArrowheads="1"/>
                    </pic:cNvPicPr>
                  </pic:nvPicPr>
                  <pic:blipFill>
                    <a:blip r:embed="rId138"/>
                    <a:srcRect/>
                    <a:stretch>
                      <a:fillRect/>
                    </a:stretch>
                  </pic:blipFill>
                  <pic:spPr bwMode="auto">
                    <a:xfrm>
                      <a:off x="0" y="0"/>
                      <a:ext cx="3533775" cy="202882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lastRenderedPageBreak/>
        <w:t xml:space="preserve">Συγκρίνοντας την κατ’ έτος ανεργία στον συνολικό πληθυσμό των χωρών Γερμανίας, Γαλλίας και Αυστρίας, τη δεκαετία 2005-2015, διαπιστώνεται μια σχεδόν ίδια εικόνα με αυτή του ενεργού πληθυσμού. Συγκρίνοντάς την και με τον Μ.Ο. των 19 κρατών μελών της ευρωζώνης διαπιστώνεται και εδώ η ίδια εικόνα. Το παρακάτω διάγραμμα αποτυπώνει αυτές τις πορείες και αυτές τις συγκρίσεις.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120: Κατ’ έτος ανεργία στον συνολικό πληθυσμό Γερμανίας, Γαλλίας, Αυστρίας και ευρωζώνης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248150" cy="2181225"/>
            <wp:effectExtent l="19050" t="0" r="0" b="0"/>
            <wp:docPr id="125" name="Εικόνα 125" descr="ΒΟΡΡΑΣ ΑΝΕΡΓΙΑ ΣΥΝΟΛΙΚΟ ΓΡΑΜΜ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ΒΟΡΡΑΣ ΑΝΕΡΓΙΑ ΣΥΝΟΛΙΚΟ ΓΡΑΜΜΕΣ"/>
                    <pic:cNvPicPr>
                      <a:picLocks noChangeAspect="1" noChangeArrowheads="1"/>
                    </pic:cNvPicPr>
                  </pic:nvPicPr>
                  <pic:blipFill>
                    <a:blip r:embed="rId139"/>
                    <a:srcRect/>
                    <a:stretch>
                      <a:fillRect/>
                    </a:stretch>
                  </pic:blipFill>
                  <pic:spPr bwMode="auto">
                    <a:xfrm>
                      <a:off x="0" y="0"/>
                      <a:ext cx="4248150" cy="218122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8"/>
          <w:szCs w:val="28"/>
        </w:rPr>
        <w:t>9.2.5. Φτώχεια</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Η μέση τιμή της δεκαετίας 2005-2015 που διαμόρφωσε ο δείκτης φτώχειας και κοινωνικού αποκλεισμού που αποτυπώνει τη φτώχεια χωρίς να περιορίζεται μόνο στην εξέλιξη των εισοδημάτων αλλά επεκτείνεται και στον συσχετισμό της μεταβολής της υλικής αποστέρησης και της εργασιακής ένταξης για τη Γερμανία, Γαλλία και Αυστρία αποτυπώνεται στο διάγραμμα 121. Στις μέσες τιμές του συγκεκριμένου δείκτη φτώχειας και κοινωνικού αποκλεισμού στο σύνολο του πληθυσμού την πρωτιά κατείχε η Γερμανία με μέση τιμή 19,9% και ακολουθούσε η Γαλλία με 18,7% και η Αυστρία με 18,3%. Και οι τρεις χώρες Γερμανία, Γαλλία, Αυστρία διαμόρφωσαν μέσες τιμές στον συγκεκριμένο δείκτη φτώχειας και κοινωνικού αποκλεισμού μικρότερες από την αντίστοιχη φτώχεια των 19 κρατών μελών της ευρωζώνης. Το παρακάτω διάγραμμα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lastRenderedPageBreak/>
        <w:t>Διάγραμμα 122: Μέσες τιμές του δείκτη φτώχειας και κοινωνικού αποκλεισμού στον συνολικό πληθυσμό τη δεκαετία 2005-2015 για Γερμανία, Γαλλία, Αυστρία και ευρωζώνη</w:t>
      </w:r>
    </w:p>
    <w:p w:rsidR="00991E2A" w:rsidRDefault="00B77441" w:rsidP="00991E2A">
      <w:pPr>
        <w:spacing w:before="240" w:after="0" w:line="360" w:lineRule="auto"/>
        <w:jc w:val="center"/>
        <w:rPr>
          <w:rFonts w:ascii="Times New Roman" w:hAnsi="Times New Roman"/>
          <w:sz w:val="36"/>
          <w:szCs w:val="36"/>
        </w:rPr>
      </w:pPr>
      <w:r>
        <w:rPr>
          <w:rFonts w:ascii="Times New Roman" w:hAnsi="Times New Roman"/>
          <w:noProof/>
          <w:sz w:val="36"/>
          <w:szCs w:val="36"/>
          <w:lang w:eastAsia="el-GR"/>
        </w:rPr>
        <w:drawing>
          <wp:inline distT="0" distB="0" distL="0" distR="0">
            <wp:extent cx="2400300" cy="1905000"/>
            <wp:effectExtent l="19050" t="0" r="0" b="0"/>
            <wp:docPr id="126" name="Εικόνα 126" descr="ΒΟΡΡΑΣ ΕΥΡΩΖΩΝΗ ΦΤΩΧΕΙΑ ΜΟ ΜΠΑ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ΒΟΡΡΑΣ ΕΥΡΩΖΩΝΗ ΦΤΩΧΕΙΑ ΜΟ ΜΠΑΡΕΣ"/>
                    <pic:cNvPicPr>
                      <a:picLocks noChangeAspect="1" noChangeArrowheads="1"/>
                    </pic:cNvPicPr>
                  </pic:nvPicPr>
                  <pic:blipFill>
                    <a:blip r:embed="rId140"/>
                    <a:srcRect/>
                    <a:stretch>
                      <a:fillRect/>
                    </a:stretch>
                  </pic:blipFill>
                  <pic:spPr bwMode="auto">
                    <a:xfrm>
                      <a:off x="0" y="0"/>
                      <a:ext cx="2400300" cy="190500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36"/>
          <w:szCs w:val="36"/>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τις μέσες τιμές του συγκεκριμένου δείκτη φτώχειας και κοινωνικού αποκλεισμού για άνδρες και γυναίκες στον συνολικό πληθυσμό των χωρών Γερμανίας, Γαλλίας και Αυστρίας διαπιστώνεται ότι και στις τρεις χώρες η μέση τιμή δεκαετίας 2005-2015 του δείκτη αυτού για τις γυναίκες ήταν μεγαλύτερη απ’ αυτή των ανδρών. Στη Γερμανία η μέση τιμή για τις γυναίκες ήταν 21,3% και για τους άνδρες 18,6%, στη Γαλλία η μέση τιμή για τις γυναίκες διαμορφώθηκε στο 19,6% και για τους άνδρες στο 17,7% και τέλος στην Αυστρία για τις γυναίκες διαμορφώθηκε στο 20,0% και για τους άνδρες 17,1%.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123: Μέσες τιμές φτώχειας και κοινωνικού αποκλεισμού ανδρών και γυναικών στον συνολικό πληθυσμό για Γερμανία, Γαλλία, Αυστρία (2005-2015)</w:t>
      </w:r>
    </w:p>
    <w:p w:rsidR="00991E2A" w:rsidRDefault="00B77441" w:rsidP="00991E2A">
      <w:pPr>
        <w:spacing w:before="240" w:after="0" w:line="360" w:lineRule="auto"/>
        <w:jc w:val="center"/>
        <w:rPr>
          <w:rFonts w:ascii="Times New Roman" w:hAnsi="Times New Roman"/>
          <w:sz w:val="36"/>
          <w:szCs w:val="36"/>
        </w:rPr>
      </w:pPr>
      <w:r>
        <w:rPr>
          <w:rFonts w:ascii="Times New Roman" w:hAnsi="Times New Roman"/>
          <w:noProof/>
          <w:sz w:val="36"/>
          <w:szCs w:val="36"/>
          <w:lang w:eastAsia="el-GR"/>
        </w:rPr>
        <w:drawing>
          <wp:inline distT="0" distB="0" distL="0" distR="0">
            <wp:extent cx="2647950" cy="1876425"/>
            <wp:effectExtent l="19050" t="0" r="0" b="0"/>
            <wp:docPr id="127" name="Εικόνα 127" descr="ΒΟΡΡΑΣ  ΦΤΩΧΕΙΑ ΜΟ ΑΝΔΡΕΣ ΓΥΝΑΙΚ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ΒΟΡΡΑΣ  ΦΤΩΧΕΙΑ ΜΟ ΑΝΔΡΕΣ ΓΥΝΑΙΚΕΣ"/>
                    <pic:cNvPicPr>
                      <a:picLocks noChangeAspect="1" noChangeArrowheads="1"/>
                    </pic:cNvPicPr>
                  </pic:nvPicPr>
                  <pic:blipFill>
                    <a:blip r:embed="rId141"/>
                    <a:srcRect/>
                    <a:stretch>
                      <a:fillRect/>
                    </a:stretch>
                  </pic:blipFill>
                  <pic:spPr bwMode="auto">
                    <a:xfrm>
                      <a:off x="0" y="0"/>
                      <a:ext cx="2647950" cy="187642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36"/>
          <w:szCs w:val="36"/>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36"/>
          <w:szCs w:val="36"/>
        </w:rPr>
      </w:pPr>
      <w:r>
        <w:rPr>
          <w:rFonts w:ascii="Times New Roman" w:hAnsi="Times New Roman"/>
          <w:sz w:val="24"/>
          <w:szCs w:val="24"/>
        </w:rPr>
        <w:lastRenderedPageBreak/>
        <w:t xml:space="preserve">Συγκρίνοντας την κατ’ έτος φτώχεια και κοινωνικό αποκλεισμό στον συνολικό πληθυσμό των χωρών Γερμανίας, Γαλλίας και Αυστρίας, τη δεκαετία 2005-2015, διαπιστώνεται  ότι και οι τρεις χώρες διέγραψαν μια ευθύγραμμη πορεία με μικρές αυξομειώσεις μεταξύ τους. Τέλος ο δείκτης φτώχειας και κοινωνικού αποκλεισμού διαμόρφωσε τιμές και για τις τρεις χώρες τη δεκαετία 2005-2015 μικρότερες απ’ αυτές του Μ.Ο. των 19 κρατών μελών της ευρωζώνης. Το παρακάτω διάγραμμα αποτυπώνει αυτές τις πορείες και τις συγκρίσεις.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124: Κατ’ έτος φτώχεια και κοινωνικός αποκλεισμός στον συνολικό πληθυσμό Γερμανίας, Γαλλίας, Αυστρίας και ευρωζώνης (2005-2015)</w:t>
      </w:r>
    </w:p>
    <w:p w:rsidR="00991E2A" w:rsidRDefault="00B77441" w:rsidP="00991E2A">
      <w:pPr>
        <w:spacing w:before="240" w:after="0" w:line="360" w:lineRule="auto"/>
        <w:jc w:val="center"/>
        <w:rPr>
          <w:rFonts w:ascii="Times New Roman" w:hAnsi="Times New Roman"/>
          <w:sz w:val="36"/>
          <w:szCs w:val="36"/>
        </w:rPr>
      </w:pPr>
      <w:r>
        <w:rPr>
          <w:rFonts w:ascii="Times New Roman" w:hAnsi="Times New Roman"/>
          <w:noProof/>
          <w:sz w:val="36"/>
          <w:szCs w:val="36"/>
          <w:lang w:eastAsia="el-GR"/>
        </w:rPr>
        <w:drawing>
          <wp:inline distT="0" distB="0" distL="0" distR="0">
            <wp:extent cx="3857625" cy="1743075"/>
            <wp:effectExtent l="19050" t="0" r="9525" b="0"/>
            <wp:docPr id="128" name="Εικόνα 128" descr="ΒΟΡΡΑΣ ΕΥΡΩΖΩΝΗ ΦΤΩΧΕΙΑ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ΒΟΡΡΑΣ ΕΥΡΩΖΩΝΗ ΦΤΩΧΕΙΑ  2005-2015"/>
                    <pic:cNvPicPr>
                      <a:picLocks noChangeAspect="1" noChangeArrowheads="1"/>
                    </pic:cNvPicPr>
                  </pic:nvPicPr>
                  <pic:blipFill>
                    <a:blip r:embed="rId142"/>
                    <a:srcRect/>
                    <a:stretch>
                      <a:fillRect/>
                    </a:stretch>
                  </pic:blipFill>
                  <pic:spPr bwMode="auto">
                    <a:xfrm>
                      <a:off x="0" y="0"/>
                      <a:ext cx="3857625" cy="174307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36"/>
          <w:szCs w:val="36"/>
        </w:rPr>
      </w:pPr>
      <w:r>
        <w:rPr>
          <w:rFonts w:ascii="Times New Roman" w:hAnsi="Times New Roman"/>
          <w:sz w:val="36"/>
          <w:szCs w:val="36"/>
        </w:rPr>
        <w:t>9.3 Συγκλίσεις και αποκλίσεις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τα μακροοικονομικά μεγέθη ΑΕΠ, Χρέος, ΑΞΕ, Ανεργία και Φτώχεια της δεκαετίας 2005-2015 των χωρών του νότου Ελλάδας, Ισπανίας και Πορτογαλίας όπως αναλύθηκαν στα προηγούμενα κεφάλαια με τις χώρες του πυρήνα της ευρωζώνης Γερμανίας, Γαλλίας και Αυστρίας αποτυπώνεται η παρακάτω εικόνα:</w:t>
      </w:r>
    </w:p>
    <w:p w:rsidR="00991E2A" w:rsidRPr="00991E2A" w:rsidRDefault="00C32B45" w:rsidP="00991E2A">
      <w:pPr>
        <w:spacing w:before="240" w:after="0" w:line="360" w:lineRule="auto"/>
        <w:rPr>
          <w:rFonts w:ascii="Times New Roman" w:hAnsi="Times New Roman"/>
          <w:sz w:val="28"/>
          <w:szCs w:val="28"/>
        </w:rPr>
      </w:pPr>
      <w:r>
        <w:rPr>
          <w:rFonts w:ascii="Times New Roman" w:hAnsi="Times New Roman"/>
          <w:sz w:val="28"/>
          <w:szCs w:val="28"/>
        </w:rPr>
        <w:t>9.3.1. Ακαθάριστο Εγχώριο Προϊόν</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τις μέσες τιμές του κατά κεφαλήν ΑΕΠ της δεκαετίας 2005-2015 της Ελλάδας, της Ισπανίας και της Πορτογαλίας με τις αντίστοιχες μέσες τιμές της Γερμανίας, της Γαλλίας και της Αυστρίας διαπιστώνεται ότι οι μέσες τιμές του κατά κεφαλήν ΑΕΠ της Ελλάδας, Ισπανίας και Πορτογαλίας ήταν κάτω από τις μέσες τιμές των 19 κρατών μελών της ευρωζώνης ενώ αντίθετα των χωρών του πυρήνα της ευρωζώνης Γερμανίας, Γαλλίας και Αυστρίας βρίσκονταν πάνω από τις μέσες τιμές </w:t>
      </w:r>
      <w:r>
        <w:rPr>
          <w:rFonts w:ascii="Times New Roman" w:hAnsi="Times New Roman"/>
          <w:sz w:val="24"/>
          <w:szCs w:val="24"/>
        </w:rPr>
        <w:lastRenderedPageBreak/>
        <w:t>των 19 κρατών μελών της ευρωζώνης. Το εύρος της διαφοράς ανάμεσα στις τρεις χώρες του νότου και στις τρεις χώρες του πυρήνα της ευρωζώνης ήταν σε κάποιες περιπτώσεις και πάνω από το διπλάσιο. Για παράδειγμα η μέση τιμή του κατά κεφαλήν ΑΕΠ της Αυστρίας τη δεκαετία 2005-2015 διαμορφώθηκε στα 35.645 ευρώ και της Ελλάδας στα 16.445 ευρώ σχηματίζοντας διαφορά πάνω από τη διπλάσια που δείχνει τις μεγάλες ανισότητες ανάμεσα στις χώρες της ευρωζώνης αλλά και πόσο μακριά βρίσκεται ο στόχος της σύγκλισης των οικονομιών. Το παρακάτω διάγραμμα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125: Μέση τιμή κατά κεφαλήν ΑΕΠ δεκαετίας 2005-2015 (Ελλάδας, Ισπανίας, Πορτογαλίας, Γερμανίας, Γαλλίας, Αυστρίας και ευρωζώνης)</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362325" cy="2390775"/>
            <wp:effectExtent l="19050" t="0" r="9525" b="0"/>
            <wp:docPr id="129" name="Εικόνα 129" descr="ΔΙΑΓΡΑΜΜΑ 125 - ΣΥΓΚΡΙΣΗ ΒΝ 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ΔΙΑΓΡΑΜΜΑ 125 - ΣΥΓΚΡΙΣΗ ΒΝ Μ"/>
                    <pic:cNvPicPr>
                      <a:picLocks noChangeAspect="1" noChangeArrowheads="1"/>
                    </pic:cNvPicPr>
                  </pic:nvPicPr>
                  <pic:blipFill>
                    <a:blip r:embed="rId143"/>
                    <a:srcRect/>
                    <a:stretch>
                      <a:fillRect/>
                    </a:stretch>
                  </pic:blipFill>
                  <pic:spPr bwMode="auto">
                    <a:xfrm>
                      <a:off x="0" y="0"/>
                      <a:ext cx="3362325" cy="239077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την κατ΄ έτος πορεία του κατά κεφαλήν ΑΕΠ των χωρών του νότου Ελλάδας, Ισπανίας και Πορτογαλίας με αυτή των χωρών του πυρήνα της ευρωζώνης Γερμανίας, Γαλλίας και Αυστρίας αποτυπώνεται η ίδια εικόνα με αυτή των μέσων τιμών του κατά κεφαλήν ΑΕΠ. Οι χώρες του νότου Ελλάδα, Ισπανία και Πορτογαλία είχαν κατά κεφαλήν ΑΕΠ, όλη τη δεκαετία 2005-2015, κάτω από τον Μ.Ο. των 19 κρατών μελών της ευρωζώνης ενώ αντίθετα οι χώρες Γερμανία, Γαλλία και Αυστρία είχαν πάνω από τον Μ.Ο. των 19 κρατών μελών της ευρωζώνης.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126: Σύγκριση της κατ΄ έτος πορείας του κατά κεφαλήν ΑΕΠ Ελλάδας, Ισπανίας, Πορτογαλίας, Γερμανίας, Γαλλίας, Αυστρίας με το αντίστοιχο της ευρωζώνης (2005-2015)</w:t>
      </w:r>
    </w:p>
    <w:p w:rsidR="00991E2A" w:rsidRDefault="00B77441" w:rsidP="00991E2A">
      <w:pPr>
        <w:spacing w:before="240" w:after="0" w:line="360" w:lineRule="auto"/>
        <w:jc w:val="center"/>
        <w:rPr>
          <w:rFonts w:ascii="Times New Roman" w:hAnsi="Times New Roman"/>
          <w:sz w:val="28"/>
          <w:szCs w:val="28"/>
          <w:lang w:val="en-US"/>
        </w:rPr>
      </w:pPr>
      <w:r>
        <w:rPr>
          <w:rFonts w:ascii="Times New Roman" w:hAnsi="Times New Roman"/>
          <w:noProof/>
          <w:sz w:val="28"/>
          <w:szCs w:val="28"/>
          <w:lang w:eastAsia="el-GR"/>
        </w:rPr>
        <w:lastRenderedPageBreak/>
        <w:drawing>
          <wp:inline distT="0" distB="0" distL="0" distR="0">
            <wp:extent cx="3505200" cy="1847850"/>
            <wp:effectExtent l="19050" t="0" r="0" b="0"/>
            <wp:docPr id="130" name="Εικόνα 130" descr="Β-Ν ΕΥΡΩΖΩΝΗ ΑΕΠ ΚΑΤΑ ΚΕΦΑΛΗΝ ΣΕ ΧΙΛΙΑΔΕΣ ΕΥΡΩ ΓΡΑΜΜ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Β-Ν ΕΥΡΩΖΩΝΗ ΑΕΠ ΚΑΤΑ ΚΕΦΑΛΗΝ ΣΕ ΧΙΛΙΑΔΕΣ ΕΥΡΩ ΓΡΑΜΜΕΣ"/>
                    <pic:cNvPicPr>
                      <a:picLocks noChangeAspect="1" noChangeArrowheads="1"/>
                    </pic:cNvPicPr>
                  </pic:nvPicPr>
                  <pic:blipFill>
                    <a:blip r:embed="rId144"/>
                    <a:srcRect/>
                    <a:stretch>
                      <a:fillRect/>
                    </a:stretch>
                  </pic:blipFill>
                  <pic:spPr bwMode="auto">
                    <a:xfrm>
                      <a:off x="0" y="0"/>
                      <a:ext cx="3505200" cy="184785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8"/>
          <w:szCs w:val="28"/>
        </w:rPr>
        <w:t>9.3.2. Χρέος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τις μέσες τιμές του χρέους σε σχέση με το ΑΕΠ της δεκαετίας 2005-2015 της Ελλάδας, της Ισπανίας και της Πορτογαλίας με τις αντίστοιχες τιμές της Γερμανίας, της Γαλλίας και της Αυστρίας διαπιστώνεται ότι οι μέσες τιμές του χρέους σε σχέση με το ΑΕΠ της Ελλάδας και της Πορτογαλίας ήταν πάνω από τις μέσες τιμές των 19 κρατών μελών της ευρωζώνης ενώ αντίθετα των χωρών του πυρήνα της ευρωζώνης Γερμανίας  και Αυστρίας βρίσκονταν κάτω από τις μέσες τιμές των 19 κρατών μελών της ευρωζώνης. Εξαίρεση αποτελεί η Ισπανία με μέση τιμή κάτω από τη μέση τιμή της ευρωζώνης και η Γαλλία με μέση τιμή ίση με αυτή της ευρωζώνης.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127: Μέση τιμή χρέους σε σχέση με το ΑΕΠ τη δεκαετία 2005-2015     (Ελλάδας, Ισπανίας, Πορτογαλίας, Γερμανίας, Γαλλίας, Αυστρίας  και ευρωζώνης)</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2733675" cy="2133600"/>
            <wp:effectExtent l="19050" t="0" r="9525" b="0"/>
            <wp:docPr id="131" name="Εικόνα 131" descr="Β-Ν ΕΥΡΩΖΩΝΗ 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Β-Ν ΕΥΡΩΖΩΝΗ Μ"/>
                    <pic:cNvPicPr>
                      <a:picLocks noChangeAspect="1" noChangeArrowheads="1"/>
                    </pic:cNvPicPr>
                  </pic:nvPicPr>
                  <pic:blipFill>
                    <a:blip r:embed="rId145"/>
                    <a:srcRect/>
                    <a:stretch>
                      <a:fillRect/>
                    </a:stretch>
                  </pic:blipFill>
                  <pic:spPr bwMode="auto">
                    <a:xfrm>
                      <a:off x="0" y="0"/>
                      <a:ext cx="2733675" cy="213360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lastRenderedPageBreak/>
        <w:t xml:space="preserve">Συγκρίνοντας την κατ΄ έτος πορεία του χρέους σε σχέση με το ΑΕΠ της δεκαετίας 2005-2015 των χωρών του νότου Ελλάδας, Ισπανίας και Πορτογαλίας με αυτή του πυρήνα της ευρωζώνης Γερμανίας, Γαλλίας και Ισπανίας διαπιστώνεται ότι και οι τρεις χώρες του νότου έκλεισαν τη δεκαετία του 2005-2015 έχοντας χρέος σε σχέση με το ΑΕΠ πάνω από το αντίστοιχο χρέος του Μ.Ο. των 19 κρατών μελών της ευρωζώνης αντίθετα με τις χώρες Γερμανία και Αυστρία που το χρέος σε σχέση με το ΑΕΠ κινήθηκε κάτω από το αντίστοιχο της ευρωζώνης. Η Ισπανία αν και είχε χρέος σε σχέση με το ΑΕΠ μέχρι το 2013 κάτω από το αντίστοιχο της ευρωζώνης μετά το 2013 ανατράπηκε αυτή η εικόνα και το χρέος της σε σχέση με το ΑΕΠ ξεπέρασε το αντίστοιχο της ευρωζώνης. Το ίδιο έγινε και με τη Γαλλία που το χρέος της σε σχέση με ΑΕΠ το 2014 ξεπέρασε τον Μ.Ο. των 19 κρατών μελών της ευρωζώνης. Το παρακάτω διάγραμμα αποτυπώνει αυτές τις πορείες και τις συγκρίσεις.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128: Σύγκριση της κατ΄ έτους πορείας του χρέους σε σχέση με το ΑΕΠ Ελλάδας, Ισπανίας, Πορτογαλίας, Γερμανίας, Γαλλίας, Αυστρίας με αυτό της ευρωζώνης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829050" cy="2124075"/>
            <wp:effectExtent l="19050" t="0" r="0" b="0"/>
            <wp:docPr id="132" name="Εικόνα 132" descr="B-N ΕΥΡΩΖΩΝΗ ΧΡΕΟΣ ΕΠΙ ΤΟΥ ΑΕΠ ΓΡΑΜΜΕΣ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N ΕΥΡΩΖΩΝΗ ΧΡΕΟΣ ΕΠΙ ΤΟΥ ΑΕΠ ΓΡΑΜΜΕΣ 2005-2015"/>
                    <pic:cNvPicPr>
                      <a:picLocks noChangeAspect="1" noChangeArrowheads="1"/>
                    </pic:cNvPicPr>
                  </pic:nvPicPr>
                  <pic:blipFill>
                    <a:blip r:embed="rId146"/>
                    <a:srcRect/>
                    <a:stretch>
                      <a:fillRect/>
                    </a:stretch>
                  </pic:blipFill>
                  <pic:spPr bwMode="auto">
                    <a:xfrm>
                      <a:off x="0" y="0"/>
                      <a:ext cx="3829050" cy="212407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C32B45" w:rsidP="00991E2A">
      <w:pPr>
        <w:spacing w:before="240" w:after="0" w:line="360" w:lineRule="auto"/>
        <w:rPr>
          <w:rFonts w:ascii="Times New Roman" w:hAnsi="Times New Roman"/>
          <w:sz w:val="28"/>
          <w:szCs w:val="28"/>
        </w:rPr>
      </w:pPr>
      <w:r>
        <w:rPr>
          <w:rFonts w:ascii="Times New Roman" w:hAnsi="Times New Roman"/>
          <w:sz w:val="28"/>
          <w:szCs w:val="28"/>
        </w:rPr>
        <w:t>9.3.3. Άμεσες Ξένες Επενδύσεις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τις μέσες τιμές των καθαρών εισροών ΑΞΕ της δεκαετίας 2005-2015 της Ελλάδας, Ισπανίας και Πορτογαλίας με τις αντίστοιχες μέσες τιμές της Γερμανίας, Γαλλίας και Αυστρίας διαπιστώνεται ότι η μικρότερη μέση τιμή καθαρών εισροών ΑΞΕ ήταν της Ελλάδας και της Πορτογαλίας και η μεγαλύτερη της Γερμανίας και της Γαλλίας. Η Ισπανία είχε μικρότερη μέση τιμή καθαρών εισροών </w:t>
      </w:r>
      <w:r>
        <w:rPr>
          <w:rFonts w:ascii="Times New Roman" w:hAnsi="Times New Roman"/>
          <w:sz w:val="24"/>
          <w:szCs w:val="24"/>
        </w:rPr>
        <w:lastRenderedPageBreak/>
        <w:t>ΑΞΕ τη δεκαετία 2005-2015 από την αντίστοιχη μέση τιμή της Γερμανίας και της Γαλλίας αλλά πολύ πιο πάνω από της Αυστρίας. Από τις συγκρίσεις προκύπτει ότι προβλήματα με τις καθαρές εισροές ΑΞΕ είχαν η Ελλάδα, η Πορτογαλία και η Αυστρία. Το παρακάτω διάγραμμα αποτυπώνει αυτές τις συγκρίσεις.</w:t>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Διάγραμμα 129: Μέση τιμή καθαρών εισροών ΑΞΕ δεκαετίας 2005-2015 Ελλάδας, Ισπανίας, Πορτογαλίας, Γερμανίας, Γαλλίας και Αυστρίας  (δις $)</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810000" cy="2714625"/>
            <wp:effectExtent l="19050" t="0" r="0" b="0"/>
            <wp:docPr id="133" name="Εικόνα 133" descr="Β-Ν ΑΞΕ 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Β-Ν ΑΞΕ ΜΟ"/>
                    <pic:cNvPicPr>
                      <a:picLocks noChangeAspect="1" noChangeArrowheads="1"/>
                    </pic:cNvPicPr>
                  </pic:nvPicPr>
                  <pic:blipFill>
                    <a:blip r:embed="rId147"/>
                    <a:srcRect/>
                    <a:stretch>
                      <a:fillRect/>
                    </a:stretch>
                  </pic:blipFill>
                  <pic:spPr bwMode="auto">
                    <a:xfrm>
                      <a:off x="0" y="0"/>
                      <a:ext cx="3810000" cy="2714625"/>
                    </a:xfrm>
                    <a:prstGeom prst="rect">
                      <a:avLst/>
                    </a:prstGeom>
                    <a:noFill/>
                    <a:ln w="9525">
                      <a:noFill/>
                      <a:miter lim="800000"/>
                      <a:headEnd/>
                      <a:tailEnd/>
                    </a:ln>
                  </pic:spPr>
                </pic:pic>
              </a:graphicData>
            </a:graphic>
          </wp:inline>
        </w:drawing>
      </w:r>
    </w:p>
    <w:p w:rsidR="00991E2A" w:rsidRPr="00991E2A" w:rsidRDefault="00991E2A" w:rsidP="00991E2A">
      <w:pPr>
        <w:spacing w:before="240" w:after="0" w:line="360" w:lineRule="auto"/>
        <w:rPr>
          <w:rFonts w:ascii="Times New Roman" w:hAnsi="Times New Roman"/>
          <w:sz w:val="28"/>
          <w:szCs w:val="28"/>
        </w:rPr>
      </w:pPr>
      <w:r>
        <w:rPr>
          <w:rFonts w:ascii="Times New Roman" w:hAnsi="Times New Roman"/>
          <w:sz w:val="24"/>
          <w:szCs w:val="24"/>
        </w:rPr>
        <w:t>Πηγή: World Bank</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την κατ’ έτος πορεία των καθαρών εισροών ΑΞΕ των χωρών Ελλάδας, Ισπανίας, Πορτογαλίας, Γερμανίας, Γαλλίας και Αυστρίας διαπιστώνεται ότι αυτές στην έξαρση της παγκόσμιας κρίσης είχαν μια φθίνουσα πορεία όπως φθίνουσα πορεία είχαν και το 2014. Μετά το 2014 οι καθαρές εισροές ΑΞΕ των χωρών Γερμανίας, Γαλλίας, Ισπανίας είχαν μια ανοδική πορεία. Μικρότερη ανοδική πορεία είχαν της Αυστρίας και της Πορτογαλίας ενώ η Ελλάδα συνέχισε να αντιμετωπίζει προβλήματα. Να σημειωθεί ότι από τις έξι συγκρινόμενες χώρες, το 2010 με την έξαρση της παγκόσμιας οικονομικής κρίσης, το μεγαλύτερο πρόβλημα με τις καθαρές εισροές ΑΞΕ είχε η Αυστρία η οποία έλαβε αρνητικό πρόσημο και κυμάνθηκε τη χρονιά εκείνη στο -22.006 δις δολάρια από 14.293 δις δολάρια που ήταν το 2009. Το παρακάτω διάγραμμα αποτυπώνει αυτές τις πορείες και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130: Σύγκριση της κατ’ έτους πορείας των καθαρών εισροών ΑΞΕ Ελλάδας, Ισπανίας , Πορτογαλίας, Γερμανίας, Γαλλίας και Αυστρίας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lastRenderedPageBreak/>
        <w:drawing>
          <wp:inline distT="0" distB="0" distL="0" distR="0">
            <wp:extent cx="3619500" cy="1990725"/>
            <wp:effectExtent l="19050" t="0" r="0" b="0"/>
            <wp:docPr id="134" name="Εικόνα 134" descr="Β-Ν ΑΞΕ ΓΡΑΜΜ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Β-Ν ΑΞΕ ΓΡΑΜΜΕΣ"/>
                    <pic:cNvPicPr>
                      <a:picLocks noChangeAspect="1" noChangeArrowheads="1"/>
                    </pic:cNvPicPr>
                  </pic:nvPicPr>
                  <pic:blipFill>
                    <a:blip r:embed="rId148"/>
                    <a:srcRect/>
                    <a:stretch>
                      <a:fillRect/>
                    </a:stretch>
                  </pic:blipFill>
                  <pic:spPr bwMode="auto">
                    <a:xfrm>
                      <a:off x="0" y="0"/>
                      <a:ext cx="3619500" cy="199072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World Bank</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8"/>
          <w:szCs w:val="28"/>
        </w:rPr>
        <w:t>9.3.4. Ανεργία</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τις μέσες τιμές της ανεργίας του ενεργού πληθυσμού της δεκαετίας 2005-2015 της Ελλάδας, Ισπανίας και Πορτογαλίας με τις αντίστοιχες τιμές της Γερμανίας, Γαλλίας και Αυστρίας διαπιστώνεται ότι οι μέσες τιμές της ανεργίας του ενεργού πληθυσμού της Ελλάδας, Ισπανίας και Πορτογαλίας ήταν πάνω από τις μέσες τιμές των 19 κρατών μελών της ευρωζώνης ενώ αντίθετα των χωρών του πυρήνα της ευρωζώνης Γερμανίας, Γαλλίας και Αυστρίας βρίσκονταν κάτω από τις μέσες τιμές των 19 κρατών μελών της ευρωζώνης. Το παρακάτω διάγραμμα αποτυπώνει αυτή την πορεία.</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131: Μέση τιμή ανεργίας ενεργού πληθυσμού δεκαετίας 2005-2015 Ελλάδας, Πορτογαλίας, Ισπανίας, Γερμανίας, Γαλλίας, Αυστρίας και ευρωζώνης</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2895600" cy="2362200"/>
            <wp:effectExtent l="19050" t="0" r="0" b="0"/>
            <wp:docPr id="135" name="Εικόνα 135" descr="B-N ΕΥΡΩΖΩΝΗ ΑΝΕΡΓΙΑ ΕΝΕΡΓΟΥ 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N ΕΥΡΩΖΩΝΗ ΑΝΕΡΓΙΑ ΕΝΕΡΓΟΥ Μ"/>
                    <pic:cNvPicPr>
                      <a:picLocks noChangeAspect="1" noChangeArrowheads="1"/>
                    </pic:cNvPicPr>
                  </pic:nvPicPr>
                  <pic:blipFill>
                    <a:blip r:embed="rId149"/>
                    <a:srcRect/>
                    <a:stretch>
                      <a:fillRect/>
                    </a:stretch>
                  </pic:blipFill>
                  <pic:spPr bwMode="auto">
                    <a:xfrm>
                      <a:off x="0" y="0"/>
                      <a:ext cx="2895600" cy="236220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lastRenderedPageBreak/>
        <w:t>Συγκρίνοντας τις μέσες τιμές της ανεργίας στον συνολικό πληθυσμό της Ελλάδας, Ισπανίας και Πορτογαλίας με τις αντίστοιχες τιμές της Γερμανίας, Γαλλίας και Αυστρίας, τη δεκαετία 2005-2015, διαπιστώνεται ότι και εδώ οι μέσες τιμές της ανεργίας του συνολικού πληθυσμού της Ελλάδας, Ισπανίας και Πορτογαλίας ήταν πάνω από τις μέσες τιμές των 19 κρατών μελών της ευρωζώνης ενώ αντίθετα των χωρών του πυρήνα της ευρωζώνης Γερμανίας, Γαλλίας και Αυστρίας βρίσκονταν κάτω από τις μέσες τιμές των 19 κρατών μελών της ευρωζώνης. Το παρακάτω διάγραμμα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132: Μέση τιμή ανεργίας στον συνολικό πληθυσμό της δεκαετίας 2005-2015 σε Ελλάδα, Πορτογαλία, Ισπανία Γερμανία, Γαλλία, Αυστρία και ευρωζώνη</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629025" cy="2771775"/>
            <wp:effectExtent l="19050" t="0" r="9525" b="0"/>
            <wp:docPr id="136" name="Εικόνα 136" descr="B-N ΕΥΡΩΖΩΝΗ ΑΝΕΡΓΙΑ 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N ΕΥΡΩΖΩΝΗ ΑΝΕΡΓΙΑ Μ"/>
                    <pic:cNvPicPr>
                      <a:picLocks noChangeAspect="1" noChangeArrowheads="1"/>
                    </pic:cNvPicPr>
                  </pic:nvPicPr>
                  <pic:blipFill>
                    <a:blip r:embed="rId150"/>
                    <a:srcRect/>
                    <a:stretch>
                      <a:fillRect/>
                    </a:stretch>
                  </pic:blipFill>
                  <pic:spPr bwMode="auto">
                    <a:xfrm>
                      <a:off x="0" y="0"/>
                      <a:ext cx="3629025" cy="277177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τις μέσες τιμές της ανεργίας στον ενεργό πληθυσμό ανδρών και γυναικών τη δεκαετία 2005-2015 στις χώρες Ελλάδα, Πορτογαλία, Ισπανία, Γερμανία, Γαλλία και Αυστρία διαπιστώνεται ότι οι μέσες τιμές των γυναικών ήταν μεγαλύτερες στις χώρες Ελλάδα, Ισπανία, Πορτογαλία και Γαλλία απ’ ότι των ανδρών. Αντίθετα στη Γερμανία οι μέσες τιμές των ανδρών ήταν μεγαλύτερες από αυτές των γυναικών ενώ στην Αυστρία των ανδρών και των γυναικών είχαν την ίδια μέση τιμή. Το μεγαλύτερο εύρος μέσης τιμής ανδρών και γυναικών κατείχε η Ελλάδα αφού η μέση τιμή για τις γυναίκες ήταν 20,3% και για τους άνδρες 13,3%. Το παρακάτω διάγραμμα αποτυπώνει τη μέση τιμή ανεργίας ανδρών και γυναικών στον </w:t>
      </w:r>
      <w:r>
        <w:rPr>
          <w:rFonts w:ascii="Times New Roman" w:hAnsi="Times New Roman"/>
          <w:sz w:val="24"/>
          <w:szCs w:val="24"/>
        </w:rPr>
        <w:lastRenderedPageBreak/>
        <w:t>ενεργό πληθυσμό τη δεκαετία 2005-2015 σε Ελλάδα, Πορτογαλία, Ισπανία, Γερμανία, Γαλλία και Αυστρία και τις συγκρίνει με την αντίστοιχη της ευρωζώνης.</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4"/>
          <w:szCs w:val="24"/>
        </w:rPr>
        <w:t>Διάγραμμα 133: Μέση τιμή ανεργίας ανδρών και γυναικών στον ενεργό πληθυσμό τη δεκαετία 2005-2015 σε Ελλάδα, Πορτογαλία, Ισπανία, Γερμανία, Γαλλία, Αυστρία και ευρωζώνη</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124325" cy="2819400"/>
            <wp:effectExtent l="19050" t="0" r="9525" b="0"/>
            <wp:docPr id="137" name="Εικόνα 137" descr="B-N ΕΥΡΩΖΩΝΗ ΑΝΕΡΓΙΑ ΕΝΕΡΓΟΥ ΑΝΔΡΕΣ ΓΥΝΑΙΚΕΣ ΠΟΣΟΣΤΟ ΜΠΑ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N ΕΥΡΩΖΩΝΗ ΑΝΕΡΓΙΑ ΕΝΕΡΓΟΥ ΑΝΔΡΕΣ ΓΥΝΑΙΚΕΣ ΠΟΣΟΣΤΟ ΜΠΑΡΕΣ"/>
                    <pic:cNvPicPr>
                      <a:picLocks noChangeAspect="1" noChangeArrowheads="1"/>
                    </pic:cNvPicPr>
                  </pic:nvPicPr>
                  <pic:blipFill>
                    <a:blip r:embed="rId151"/>
                    <a:srcRect/>
                    <a:stretch>
                      <a:fillRect/>
                    </a:stretch>
                  </pic:blipFill>
                  <pic:spPr bwMode="auto">
                    <a:xfrm>
                      <a:off x="0" y="0"/>
                      <a:ext cx="4124325" cy="281940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Συγκρίνοντας τις μέσες τιμές δεκαετίας 2005-2015 της ανεργίας ανδρών και γυναικών στον συνολικό πληθυσμό των χωρών Ελλάδας, Πορτογαλίας, Ισπανίας, Γερμανίας, Γαλλίας και Αυστρίας διαπιστώνεται ότι για όλες τις χώρες πλην της Ελλάδας η μέση τιμή ανεργίας των ανδρών ήταν μεγαλύτερη απ’ αυτή των γυναικών. Στην Ελλάδα των γυναικών ήταν μεγαλύτερη απ’ αυτή των ανδρών αφού η μέση τιμή των γυναικών ήταν 10,2% και των ανδρών 9,1%. Το παρακάτω διάγραμμα αποτυπώνει τη μέση τιμή ανεργίας ανδρών και γυναικών στον συνολικό πληθυσμό τη δεκαετία 2005-2015 σε Ελλάδα, Ισπανία, Πορτογαλία, Γερμανία, Γαλλία και Αυστρία και τη συγκρίνει με την αντίστοιχη μέση τιμή της ευρωζώνης.</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4"/>
          <w:szCs w:val="24"/>
        </w:rPr>
        <w:t>Διάγραμμα 134: Μέση τιμή ανεργίας γυναικών και ανδρών στον συνολικό πληθυσμό τη δεκαετία 2005-2015 σε Ελλάδα, Πορτογαλία, Ισπανία, Γερμανία, Γαλλία, Αυστρία και ευρωζώνη</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lastRenderedPageBreak/>
        <w:drawing>
          <wp:inline distT="0" distB="0" distL="0" distR="0">
            <wp:extent cx="3105150" cy="2181225"/>
            <wp:effectExtent l="19050" t="0" r="0" b="0"/>
            <wp:docPr id="138" name="Εικόνα 138" descr="B-N ΕΥΡΩΖΩΝΗ ΑΝΕΡΓΙΑ 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N ΕΥΡΩΖΩΝΗ ΑΝΕΡΓΙΑ Μ"/>
                    <pic:cNvPicPr>
                      <a:picLocks noChangeAspect="1" noChangeArrowheads="1"/>
                    </pic:cNvPicPr>
                  </pic:nvPicPr>
                  <pic:blipFill>
                    <a:blip r:embed="rId152"/>
                    <a:srcRect/>
                    <a:stretch>
                      <a:fillRect/>
                    </a:stretch>
                  </pic:blipFill>
                  <pic:spPr bwMode="auto">
                    <a:xfrm>
                      <a:off x="0" y="0"/>
                      <a:ext cx="3105150" cy="218122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την κατ’ έτος πορεία της ανεργίας στον ενεργό πληθυσμό των χωρών του νότου Ελλάδας, Ισπανίας, Πορτογαλίας με αυτή των χωρών του πυρήνα της ευρωζώνης Γερμανίας, Γαλλίας και Αυστρίας, τη δεκαετία 2005-2015, διαπιστώνεται ότι μέχρι το 2007 η ανεργία των χωρών αυτών οδηγούνταν σε σύγκλιση. Με την έναρξη της παγκόσμιας οικονομικής κρίσης η ανεργία στις χώρες Ελλάδα, Πορτογαλία και Ισπανία διογκώθηκε και κινήθηκε σε πολύ μεγαλύτερα ύψη από την αντίστοιχη του Μ.Ο. των 19 κρατών μελών της ευρωζώνης. Αντίθετα οι χώρες Γερμανία, Γαλλία και Αυστρία συγκράτησαν την ανεργία σε ύψη κάτω από τον Μ.Ο. των 19 κρατών μελών της ευρωζώνης. Μάλιστα η Γερμανία το 2015 είχε μειώσει την ανεργία στον ενεργό πληθυσμό πολύ κάτω από τα επίπεδα του 2005. Το παρακάτω διάγραμμα αποτυπώνει αυτές τις πορείες και αυτές τις συγκρίσεις.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135: Κατ’ έτος ανεργία στον ενεργό πληθυσμό Ελλάδας, Πορτογαλίας, Ισπανίας, Γερμανίας, Γαλλίας, Αυστρίας και ευρωζώνης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867150" cy="1800225"/>
            <wp:effectExtent l="19050" t="0" r="0" b="0"/>
            <wp:docPr id="139" name="Εικόνα 139" descr="Β-Ν ΑΝΕΡΓΙΑ ΕΝΕΡΓΟΥ ΠΛΗΘΥΣΜΟΥ ΓΡΑΜΜΕΣ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Β-Ν ΑΝΕΡΓΙΑ ΕΝΕΡΓΟΥ ΠΛΗΘΥΣΜΟΥ ΓΡΑΜΜΕΣ 2005-2015"/>
                    <pic:cNvPicPr>
                      <a:picLocks noChangeAspect="1" noChangeArrowheads="1"/>
                    </pic:cNvPicPr>
                  </pic:nvPicPr>
                  <pic:blipFill>
                    <a:blip r:embed="rId153"/>
                    <a:srcRect/>
                    <a:stretch>
                      <a:fillRect/>
                    </a:stretch>
                  </pic:blipFill>
                  <pic:spPr bwMode="auto">
                    <a:xfrm>
                      <a:off x="0" y="0"/>
                      <a:ext cx="3867150" cy="180022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lastRenderedPageBreak/>
        <w:t xml:space="preserve">Συγκρίνοντας την κατ’ έτος πορεία της ανεργίας στον συνολικό πληθυσμό των χωρών του νότου Ελλάδας, Ισπανίας, Πορτογαλίας με αυτή των χωρών του πυρήνα της ευρωζώνης Γερμανίας, Γαλλίας και Αυστρίας, τη δεκαετία 2005-2015, διαπιστώνεται ότι μέχρι το 2007 η ανεργία στον συνολικό πληθυσμό των χωρών αυτών οδηγούνταν σε σύγκλιση. Με την έναρξη της παγκόσμιας οικονομικής κρίσης η ανεργία στον συνολικό πληθυσμό στις χώρες Ελλάδα, Πορτογαλία και Ισπανία διογκώθηκε και κινήθηκε σε μεγαλύτερα ύψη από την αντίστοιχη του Μ.Ο. των 19 κρατών μελών της ευρωζώνης. Αντίθετα οι χώρες Γερμανία, Γαλλία και Αυστρία συγκράτησαν την ανεργία σε ύψη κάτω από τον Μ.Ο. των 19 κρατών μελών της ευρωζώνης. Μάλιστα η Γερμανία το 2015 είχε μειώσει την ανεργία στον συνολικό πληθυσμό πολύ κάτω από τα επίπεδα του 2005. Το παρακάτω διάγραμμα αποτυπώνει αυτές τις πορείες και αυτές τις συγκρίσεις.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136: Κατ’ έτος ανεργία στον συνολικό πληθυσμό Ελλάδας, Πορτογαλίας, Ισπανίας, Γερμανίας, Γαλλίας, Αυστρίας και ευρωζώνης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3810000" cy="1971675"/>
            <wp:effectExtent l="19050" t="0" r="0" b="0"/>
            <wp:docPr id="140" name="Εικόνα 140" descr="Β-Ν ΑΝΕΡΓΙΑ ΣΥΝΟΛΟ ΠΛΗΘΥΣΜΟΥ ΓΡΑΜΜΕΣ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Β-Ν ΑΝΕΡΓΙΑ ΣΥΝΟΛΟ ΠΛΗΘΥΣΜΟΥ ΓΡΑΜΜΕΣ 2005-2015"/>
                    <pic:cNvPicPr>
                      <a:picLocks noChangeAspect="1" noChangeArrowheads="1"/>
                    </pic:cNvPicPr>
                  </pic:nvPicPr>
                  <pic:blipFill>
                    <a:blip r:embed="rId154"/>
                    <a:srcRect/>
                    <a:stretch>
                      <a:fillRect/>
                    </a:stretch>
                  </pic:blipFill>
                  <pic:spPr bwMode="auto">
                    <a:xfrm>
                      <a:off x="0" y="0"/>
                      <a:ext cx="3810000" cy="197167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5605FA" w:rsidP="00991E2A">
      <w:pPr>
        <w:spacing w:before="240" w:after="0" w:line="360" w:lineRule="auto"/>
        <w:rPr>
          <w:rFonts w:ascii="Times New Roman" w:hAnsi="Times New Roman"/>
          <w:sz w:val="28"/>
          <w:szCs w:val="28"/>
        </w:rPr>
      </w:pPr>
      <w:r>
        <w:rPr>
          <w:rFonts w:ascii="Times New Roman" w:hAnsi="Times New Roman"/>
          <w:sz w:val="28"/>
          <w:szCs w:val="28"/>
        </w:rPr>
        <w:t>9.</w:t>
      </w:r>
      <w:r w:rsidRPr="00983A5C">
        <w:rPr>
          <w:rFonts w:ascii="Times New Roman" w:hAnsi="Times New Roman"/>
          <w:sz w:val="28"/>
          <w:szCs w:val="28"/>
        </w:rPr>
        <w:t>3</w:t>
      </w:r>
      <w:r>
        <w:rPr>
          <w:rFonts w:ascii="Times New Roman" w:hAnsi="Times New Roman"/>
          <w:sz w:val="28"/>
          <w:szCs w:val="28"/>
        </w:rPr>
        <w:t>.</w:t>
      </w:r>
      <w:r w:rsidRPr="00983A5C">
        <w:rPr>
          <w:rFonts w:ascii="Times New Roman" w:hAnsi="Times New Roman"/>
          <w:sz w:val="28"/>
          <w:szCs w:val="28"/>
        </w:rPr>
        <w:t>5</w:t>
      </w:r>
      <w:r w:rsidR="00991E2A">
        <w:rPr>
          <w:rFonts w:ascii="Times New Roman" w:hAnsi="Times New Roman"/>
          <w:sz w:val="28"/>
          <w:szCs w:val="28"/>
        </w:rPr>
        <w:t>. Φτώχεια</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Η μέση τιμή της δεκαετίας 2005-2015 που διαμόρφωσε ο δείκτης φτώχειας και κοινωνικού αποκλεισμού που αποτυπώνει τη φτώχεια χωρίς να περιορίζεται μόνο στην εξέλιξη των εισοδημάτων αλλά επεκτείνεται και στον συσχετισμό της μεταβολής της υλικής αποστέρησης και της εργασιακής ένταξης για τις χώρες Ελλάδας, Πορτογαλίας, Ισπανίας,  Γερμανία, Γαλλία, Αυστρία και ευρωζώνης αποτυπώνεται στο διάγραμμα 137. Οι χώρες του νότου Ελλάδα, Ισπανία και Πορτογαλία μαζί με τη Γαλλία παρουσίασαν μέσες τιμές δεκαετίας 2005-2015 </w:t>
      </w:r>
      <w:r>
        <w:rPr>
          <w:rFonts w:ascii="Times New Roman" w:hAnsi="Times New Roman"/>
          <w:sz w:val="24"/>
          <w:szCs w:val="24"/>
        </w:rPr>
        <w:lastRenderedPageBreak/>
        <w:t>μεγαλύτερες από την αντίστοιχη μέση τιμή των 19 κρατών μελών της ευρωζώνης ενώ οι χώρες Γερμανία και Αυστρία παρουσίασαν μέσες τιμές μικρότερες από την αντίστοιχη μέση τιμή των 19 κρατών μελών της ευρωζώνης. Το διάγραμμα 137 αποτυπώνει αυτές τις συγκρίσεις.</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137: Μέσες τιμές του δείκτη φτώχειας και κοινωνικού αποκλεισμού στον συνολικό πληθυσμό τη δεκαετία 2005-2015 για Ελλάδα, Πορτογαλία, Ισπανία, Γερμανία, Γαλλία, Αυστρία και ευρωζώνη</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2828925" cy="2105025"/>
            <wp:effectExtent l="19050" t="0" r="9525" b="0"/>
            <wp:docPr id="141" name="Εικόνα 141" descr="Β-Ν ΦΤΩΧΕΙΑ 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Β-Ν ΦΤΩΧΕΙΑ Μ"/>
                    <pic:cNvPicPr>
                      <a:picLocks noChangeAspect="1" noChangeArrowheads="1"/>
                    </pic:cNvPicPr>
                  </pic:nvPicPr>
                  <pic:blipFill>
                    <a:blip r:embed="rId155"/>
                    <a:srcRect/>
                    <a:stretch>
                      <a:fillRect/>
                    </a:stretch>
                  </pic:blipFill>
                  <pic:spPr bwMode="auto">
                    <a:xfrm>
                      <a:off x="0" y="0"/>
                      <a:ext cx="2828925" cy="2105025"/>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 xml:space="preserve">Συγκρίνοντας τις μέσες τιμές του συγκεκριμένου δείκτη φτώχειας και κοινωνικού αποκλεισμού για άνδρες και γυναίκες στον συνολικό πληθυσμό των χωρών Ελλάδας, Πορτογαλίας, Ισπανίας, Γερμανίας, Γαλλίας, Αυστρίας και ευρωζώνης της δεκαετίας 2005-2015 διαπιστώνεται ότι σε όλες τις προαναφερόμενες χώρες αλλά και στην ευρωζώνη η μέση τιμή για τις γυναίκες διαμορφώθηκε υψηλότερα από την αντίστοιχη των ανδρών. Οι χώρες του νότου Ελλάδα, Πορτογαλία και Ισπανία διαμόρφωσαν μέσες τιμές για τους άνδρες και για τις γυναίκες υψηλότερες από την αντίστοιχη τιμή ανδρών και γυναικών των 19 κρατών μελών της ευρωζώνης. Αντίθετα οι χώρες του πυρήνα της ευρωζώνης Γερμανία, Γαλλία και Αυστρία διαμόρφωσαν μέσες τιμές για τους άνδρες και για τις γυναίκες χαμηλότερες από την αντίστοιχη τιμή ανδρών και γυναικών των 19 κρατών μελών της ευρωζώνης. </w:t>
      </w:r>
    </w:p>
    <w:p w:rsidR="00991E2A" w:rsidRDefault="00991E2A" w:rsidP="00991E2A">
      <w:pPr>
        <w:spacing w:before="240" w:after="0" w:line="360" w:lineRule="auto"/>
        <w:rPr>
          <w:rFonts w:ascii="Times New Roman" w:hAnsi="Times New Roman"/>
          <w:sz w:val="24"/>
          <w:szCs w:val="24"/>
        </w:rPr>
      </w:pPr>
      <w:r>
        <w:rPr>
          <w:rFonts w:ascii="Times New Roman" w:hAnsi="Times New Roman"/>
          <w:sz w:val="24"/>
          <w:szCs w:val="24"/>
        </w:rPr>
        <w:t>Διάγραμμα 138: Μέσες τιμές φτώχειας και κοινωνικού αποκλεισμού ανδρών και γυναικών στον συνολικό πληθυσμό για Ελλάδα, Πορτογαλία, Ισπανία,  Γερμανία, Γαλλία, Αυστρία  και ευρωζώνη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lastRenderedPageBreak/>
        <w:drawing>
          <wp:inline distT="0" distB="0" distL="0" distR="0">
            <wp:extent cx="3476625" cy="2324100"/>
            <wp:effectExtent l="19050" t="0" r="9525" b="0"/>
            <wp:docPr id="142" name="Εικόνα 142" descr="Β-Ν ΦΤΩΧΕΙΑ 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Β-Ν ΦΤΩΧΕΙΑ Μ"/>
                    <pic:cNvPicPr>
                      <a:picLocks noChangeAspect="1" noChangeArrowheads="1"/>
                    </pic:cNvPicPr>
                  </pic:nvPicPr>
                  <pic:blipFill>
                    <a:blip r:embed="rId156"/>
                    <a:srcRect/>
                    <a:stretch>
                      <a:fillRect/>
                    </a:stretch>
                  </pic:blipFill>
                  <pic:spPr bwMode="auto">
                    <a:xfrm>
                      <a:off x="0" y="0"/>
                      <a:ext cx="3476625" cy="2324100"/>
                    </a:xfrm>
                    <a:prstGeom prst="rect">
                      <a:avLst/>
                    </a:prstGeom>
                    <a:noFill/>
                    <a:ln w="9525">
                      <a:noFill/>
                      <a:miter lim="800000"/>
                      <a:headEnd/>
                      <a:tailEnd/>
                    </a:ln>
                  </pic:spPr>
                </pic:pic>
              </a:graphicData>
            </a:graphic>
          </wp:inline>
        </w:drawing>
      </w:r>
    </w:p>
    <w:p w:rsidR="00991E2A"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991E2A" w:rsidRDefault="00991E2A" w:rsidP="00991E2A">
      <w:pPr>
        <w:spacing w:before="240" w:after="0" w:line="360" w:lineRule="auto"/>
        <w:rPr>
          <w:rFonts w:ascii="Times New Roman" w:hAnsi="Times New Roman"/>
          <w:sz w:val="36"/>
          <w:szCs w:val="36"/>
        </w:rPr>
      </w:pPr>
      <w:r>
        <w:rPr>
          <w:rFonts w:ascii="Times New Roman" w:hAnsi="Times New Roman"/>
          <w:sz w:val="24"/>
          <w:szCs w:val="24"/>
        </w:rPr>
        <w:t xml:space="preserve">Συγκρίνοντας την κατ’ έτος φτώχεια και κοινωνικό αποκλεισμό στον συνολικό πληθυσμό των χωρών Ελλάδας, Πορτογαλίας, Ισπανίας, Γερμανίας, Γαλλίας, Αυστρίας και ευρωζώνης τη δεκαετία 2005-2015 διαπιστώνεται  ότι ο δείκτης φτώχειας και κοινωνικού αποκλεισμού διαμόρφωσε τιμές για τις τρεις πρώτες χώρες μεγαλύτερες απ’ αυτές του Μ.Ο. των 19 κρατών μελών της ευρωζώνης και για τις τρεις τελευταίες μικρότερες απ΄ αυτές του Μ.Ο. των 19 κρατών μελών της ευρωζώνης. </w:t>
      </w:r>
    </w:p>
    <w:p w:rsidR="00991E2A" w:rsidRDefault="00991E2A" w:rsidP="00991E2A">
      <w:pPr>
        <w:spacing w:before="240" w:after="0" w:line="360" w:lineRule="auto"/>
        <w:rPr>
          <w:rFonts w:ascii="Times New Roman" w:hAnsi="Times New Roman"/>
          <w:sz w:val="28"/>
          <w:szCs w:val="28"/>
        </w:rPr>
      </w:pPr>
      <w:r>
        <w:rPr>
          <w:rFonts w:ascii="Times New Roman" w:hAnsi="Times New Roman"/>
          <w:sz w:val="24"/>
          <w:szCs w:val="24"/>
        </w:rPr>
        <w:t>Διάγραμμα 139: Κατ’ έτος φτώχεια και κοινωνικός αποκλεισμός στον συνολικό πληθυσμό Ελλάδας, Πορτογαλίας, Ισπανίας, Γερμανίας, Γαλλίας, Αυστρίας και ευρωζώνης (2005-2015)</w:t>
      </w:r>
    </w:p>
    <w:p w:rsidR="00991E2A" w:rsidRDefault="00B77441" w:rsidP="00991E2A">
      <w:pPr>
        <w:spacing w:before="240" w:after="0" w:line="360" w:lineRule="auto"/>
        <w:jc w:val="center"/>
        <w:rPr>
          <w:rFonts w:ascii="Times New Roman" w:hAnsi="Times New Roman"/>
          <w:sz w:val="28"/>
          <w:szCs w:val="28"/>
        </w:rPr>
      </w:pPr>
      <w:r>
        <w:rPr>
          <w:rFonts w:ascii="Times New Roman" w:hAnsi="Times New Roman"/>
          <w:noProof/>
          <w:sz w:val="28"/>
          <w:szCs w:val="28"/>
          <w:lang w:eastAsia="el-GR"/>
        </w:rPr>
        <w:drawing>
          <wp:inline distT="0" distB="0" distL="0" distR="0">
            <wp:extent cx="4743450" cy="2286000"/>
            <wp:effectExtent l="19050" t="0" r="0" b="0"/>
            <wp:docPr id="143" name="Εικόνα 143" descr="Β-Ν ΦΤΩΧΕΙΑ ΣΥΝΟΛΟ ΠΛΗΘΥΣΜΟΥ ΓΡΑΜΜΕ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Β-Ν ΦΤΩΧΕΙΑ ΣΥΝΟΛΟ ΠΛΗΘΥΣΜΟΥ ΓΡΑΜΜΕΣ (1)"/>
                    <pic:cNvPicPr>
                      <a:picLocks noChangeAspect="1" noChangeArrowheads="1"/>
                    </pic:cNvPicPr>
                  </pic:nvPicPr>
                  <pic:blipFill>
                    <a:blip r:embed="rId157"/>
                    <a:srcRect/>
                    <a:stretch>
                      <a:fillRect/>
                    </a:stretch>
                  </pic:blipFill>
                  <pic:spPr bwMode="auto">
                    <a:xfrm>
                      <a:off x="0" y="0"/>
                      <a:ext cx="4743450" cy="2286000"/>
                    </a:xfrm>
                    <a:prstGeom prst="rect">
                      <a:avLst/>
                    </a:prstGeom>
                    <a:noFill/>
                    <a:ln w="9525">
                      <a:noFill/>
                      <a:miter lim="800000"/>
                      <a:headEnd/>
                      <a:tailEnd/>
                    </a:ln>
                  </pic:spPr>
                </pic:pic>
              </a:graphicData>
            </a:graphic>
          </wp:inline>
        </w:drawing>
      </w:r>
    </w:p>
    <w:p w:rsidR="00991E2A" w:rsidRPr="00983A5C" w:rsidRDefault="00991E2A" w:rsidP="00991E2A">
      <w:pPr>
        <w:spacing w:before="240" w:after="0" w:line="360" w:lineRule="auto"/>
        <w:jc w:val="left"/>
        <w:rPr>
          <w:rFonts w:ascii="Times New Roman" w:hAnsi="Times New Roman"/>
          <w:sz w:val="24"/>
          <w:szCs w:val="24"/>
        </w:rPr>
      </w:pPr>
      <w:r>
        <w:rPr>
          <w:rFonts w:ascii="Times New Roman" w:hAnsi="Times New Roman"/>
          <w:sz w:val="24"/>
          <w:szCs w:val="24"/>
        </w:rPr>
        <w:t>Πηγή: Eurostat</w:t>
      </w:r>
    </w:p>
    <w:p w:rsidR="00DD7EB9" w:rsidRPr="008E44A4" w:rsidRDefault="00DD7EB9" w:rsidP="00DD7EB9">
      <w:pPr>
        <w:spacing w:before="240" w:after="0" w:line="360" w:lineRule="auto"/>
        <w:jc w:val="center"/>
        <w:rPr>
          <w:rFonts w:ascii="Times New Roman" w:hAnsi="Times New Roman"/>
          <w:b/>
          <w:iCs/>
          <w:color w:val="000000"/>
          <w:sz w:val="36"/>
          <w:szCs w:val="36"/>
        </w:rPr>
      </w:pPr>
      <w:r w:rsidRPr="00ED0C5B">
        <w:rPr>
          <w:rFonts w:ascii="Times New Roman" w:hAnsi="Times New Roman"/>
          <w:b/>
          <w:sz w:val="36"/>
          <w:szCs w:val="36"/>
        </w:rPr>
        <w:lastRenderedPageBreak/>
        <w:t xml:space="preserve">ΚΕΦΑΛΑΙΟ </w:t>
      </w:r>
      <w:r>
        <w:rPr>
          <w:rFonts w:ascii="Times New Roman" w:hAnsi="Times New Roman"/>
          <w:b/>
          <w:sz w:val="36"/>
          <w:szCs w:val="36"/>
        </w:rPr>
        <w:t>ΔΕΚΑΤΟ</w:t>
      </w:r>
    </w:p>
    <w:p w:rsidR="00DD7EB9" w:rsidRPr="00A176BA" w:rsidRDefault="00DD7EB9" w:rsidP="00DD7EB9">
      <w:pPr>
        <w:spacing w:before="240" w:after="0" w:line="360" w:lineRule="auto"/>
        <w:jc w:val="center"/>
        <w:rPr>
          <w:rFonts w:ascii="Times New Roman" w:hAnsi="Times New Roman"/>
          <w:b/>
          <w:sz w:val="36"/>
          <w:szCs w:val="36"/>
        </w:rPr>
      </w:pPr>
      <w:r>
        <w:rPr>
          <w:rFonts w:ascii="Times New Roman" w:hAnsi="Times New Roman"/>
          <w:b/>
          <w:sz w:val="36"/>
          <w:szCs w:val="36"/>
        </w:rPr>
        <w:t>ΣΥΜΠΕΡΑΣΜΑΤΑ</w:t>
      </w:r>
    </w:p>
    <w:p w:rsidR="00DD7EB9" w:rsidRPr="005A5C3C" w:rsidRDefault="00DD7EB9" w:rsidP="00DD7EB9">
      <w:pPr>
        <w:spacing w:before="240" w:after="0" w:line="360" w:lineRule="auto"/>
        <w:rPr>
          <w:rFonts w:ascii="Times New Roman" w:hAnsi="Times New Roman"/>
          <w:sz w:val="36"/>
          <w:szCs w:val="36"/>
        </w:rPr>
      </w:pPr>
      <w:r>
        <w:rPr>
          <w:rFonts w:ascii="Times New Roman" w:hAnsi="Times New Roman"/>
          <w:sz w:val="36"/>
          <w:szCs w:val="36"/>
        </w:rPr>
        <w:t>10.1 Συμπεράσματα</w:t>
      </w:r>
    </w:p>
    <w:p w:rsidR="00DD7EB9" w:rsidRDefault="00DD7EB9" w:rsidP="00DD7EB9">
      <w:pPr>
        <w:spacing w:before="240" w:after="0" w:line="360" w:lineRule="auto"/>
        <w:rPr>
          <w:rFonts w:ascii="Times New Roman" w:hAnsi="Times New Roman"/>
          <w:sz w:val="24"/>
          <w:szCs w:val="24"/>
        </w:rPr>
      </w:pPr>
      <w:r>
        <w:rPr>
          <w:rFonts w:ascii="Times New Roman" w:hAnsi="Times New Roman"/>
          <w:sz w:val="24"/>
          <w:szCs w:val="24"/>
        </w:rPr>
        <w:t xml:space="preserve">Από την προηγηθείσα αποτύπωση, ανάλυση και ερμηνεία των μακροοικονομικών χαρακτηριστικών, της περιόδου 2005-2015, της Ελλάδας, της Ισπανίας και της Πορτογαλίας και </w:t>
      </w:r>
      <w:r w:rsidR="00ED1D84">
        <w:rPr>
          <w:rFonts w:ascii="Times New Roman" w:hAnsi="Times New Roman"/>
          <w:sz w:val="24"/>
          <w:szCs w:val="24"/>
        </w:rPr>
        <w:t>τ</w:t>
      </w:r>
      <w:r>
        <w:rPr>
          <w:rFonts w:ascii="Times New Roman" w:hAnsi="Times New Roman"/>
          <w:sz w:val="24"/>
          <w:szCs w:val="24"/>
        </w:rPr>
        <w:t>η σύγκρισή τους με Γερμανία, Γαλλία και Αυστρία προέκυψαν ορισμένα συμπεράσματα:</w:t>
      </w:r>
    </w:p>
    <w:p w:rsidR="00DD7EB9" w:rsidRDefault="00DD7EB9" w:rsidP="00DD7EB9">
      <w:pPr>
        <w:numPr>
          <w:ilvl w:val="0"/>
          <w:numId w:val="28"/>
        </w:numPr>
        <w:spacing w:before="240" w:after="0" w:line="360" w:lineRule="auto"/>
        <w:rPr>
          <w:rFonts w:ascii="Times New Roman" w:hAnsi="Times New Roman"/>
          <w:sz w:val="24"/>
          <w:szCs w:val="24"/>
        </w:rPr>
      </w:pPr>
      <w:r>
        <w:rPr>
          <w:rFonts w:ascii="Times New Roman" w:hAnsi="Times New Roman"/>
          <w:sz w:val="24"/>
          <w:szCs w:val="24"/>
        </w:rPr>
        <w:t xml:space="preserve">Διαπιστώθηκε ότι ανάμεσα στις περιφερειακές χώρες </w:t>
      </w:r>
      <w:r w:rsidRPr="00521BC6">
        <w:rPr>
          <w:rFonts w:ascii="Times New Roman" w:hAnsi="Times New Roman"/>
          <w:sz w:val="24"/>
          <w:szCs w:val="24"/>
        </w:rPr>
        <w:t>του ν</w:t>
      </w:r>
      <w:r>
        <w:rPr>
          <w:rFonts w:ascii="Times New Roman" w:hAnsi="Times New Roman"/>
          <w:sz w:val="24"/>
          <w:szCs w:val="24"/>
        </w:rPr>
        <w:t>ότου Ελλάδα, Ισπανία και Πορτογαλία και στις χώρες του πυρήνα της ευρωζώνης Γερμανία, Γαλλία και Αυστρία υπήρχαν τη δεκαετία 2005-2015 μεγάλες αποκλίσεις σε όλα σχεδόν τα μακροοικονομικά μεγέθη και οι οικονομίες τους κινούνταν σε διαφορετικές τροχιές. Οι μακροοικονομικοί δείκτες των περιφερειακών χωρών του νότου όπως χρέος, ανεργία, φτώχεια κινούνταν πολύ πάνω από τον Μ.Ο. των 19 κρατών μελών της ευρωζώνης σε αντίθεση με τις χώρες Γερμανία, Γαλλία, Αυστρία  που κινούνταν κάτω από τον Μ.Ο. των 19 κρατών μελών της ευρωζώνης. Επίσης, μεγάλες αποκλίσεις υπήρχαν και στο ΑΕΠ αφού οι χώρες Γερμανία Γαλλία και Αυστρία είχαν πολύ μεγαλύτερο ΑΕΠ. Μάλιστα στις μέσες τιμές της δεκαετίας 2005-2015 στο κατά κεφαλήν ΑΕΠ οι χώρες Γερμανία, Αυστρία και Γαλλία είχαν και διπλάσιο ΑΕΠ από εκείνο της Ελλάδας και της Πορτογαλίας.</w:t>
      </w:r>
    </w:p>
    <w:p w:rsidR="00DD7EB9" w:rsidRDefault="00DD7EB9" w:rsidP="00DD7EB9">
      <w:pPr>
        <w:numPr>
          <w:ilvl w:val="0"/>
          <w:numId w:val="28"/>
        </w:numPr>
        <w:spacing w:before="240" w:after="0" w:line="360" w:lineRule="auto"/>
        <w:rPr>
          <w:rFonts w:ascii="Times New Roman" w:hAnsi="Times New Roman"/>
          <w:sz w:val="24"/>
          <w:szCs w:val="24"/>
        </w:rPr>
      </w:pPr>
      <w:r>
        <w:rPr>
          <w:rFonts w:ascii="Times New Roman" w:hAnsi="Times New Roman"/>
          <w:sz w:val="24"/>
          <w:szCs w:val="24"/>
        </w:rPr>
        <w:t>Μπορεί και οι έξι χώρες να βρίσκονταν κάτω από το ενιαίο νόμισμα όμως τα μακροοικονομικά τους μεγέθη κινούνταν σε διαφορετικές τροχιές. Δε διαπιστώθηκε πορεία σύγκλισης αντίθετα μάλιστα οι επιπτώσεις της οικονομικής κρίσης διεύρυναν τις αποκλίσεις ανάμεσα στις περιφερειακές χώρες του νότου Ελλάδας, Ισπανίας και Πορτογαλίας και στις χώρες του πυρήνα της ευρωζώνης Γερμανίας, Γαλλίας και Αυστρίας.</w:t>
      </w:r>
    </w:p>
    <w:p w:rsidR="00DD7EB9" w:rsidRDefault="00DD7EB9" w:rsidP="00DD7EB9">
      <w:pPr>
        <w:numPr>
          <w:ilvl w:val="0"/>
          <w:numId w:val="28"/>
        </w:numPr>
        <w:spacing w:before="240" w:after="0" w:line="360" w:lineRule="auto"/>
        <w:rPr>
          <w:rFonts w:ascii="Times New Roman" w:hAnsi="Times New Roman"/>
          <w:sz w:val="24"/>
          <w:szCs w:val="24"/>
        </w:rPr>
      </w:pPr>
      <w:r>
        <w:rPr>
          <w:rFonts w:ascii="Times New Roman" w:hAnsi="Times New Roman"/>
          <w:sz w:val="24"/>
          <w:szCs w:val="24"/>
        </w:rPr>
        <w:t>Παρά τη συνθήκη του</w:t>
      </w:r>
      <w:r w:rsidRPr="00CC7D1D">
        <w:rPr>
          <w:rFonts w:ascii="Times New Roman" w:hAnsi="Times New Roman"/>
          <w:bCs/>
          <w:color w:val="222222"/>
          <w:sz w:val="24"/>
          <w:szCs w:val="24"/>
          <w:shd w:val="clear" w:color="auto" w:fill="FFFFFF"/>
        </w:rPr>
        <w:t xml:space="preserve"> Maastricht</w:t>
      </w:r>
      <w:r>
        <w:rPr>
          <w:rFonts w:ascii="Times New Roman" w:hAnsi="Times New Roman"/>
          <w:sz w:val="24"/>
          <w:szCs w:val="24"/>
        </w:rPr>
        <w:t xml:space="preserve"> </w:t>
      </w:r>
      <w:r w:rsidRPr="00194A25">
        <w:rPr>
          <w:rFonts w:ascii="Times New Roman" w:hAnsi="Times New Roman"/>
          <w:sz w:val="24"/>
          <w:szCs w:val="24"/>
        </w:rPr>
        <w:t>που απαιτούσε σταθερότητα στα δημόσια οικονομικά και διαμόρφωση μιας δημοσιονομι</w:t>
      </w:r>
      <w:r>
        <w:rPr>
          <w:rFonts w:ascii="Times New Roman" w:hAnsi="Times New Roman"/>
          <w:sz w:val="24"/>
          <w:szCs w:val="24"/>
        </w:rPr>
        <w:t>κής κατάστασης χωρίς ελλείμματα</w:t>
      </w:r>
      <w:r w:rsidRPr="0064327A">
        <w:rPr>
          <w:rFonts w:ascii="Times New Roman" w:hAnsi="Times New Roman"/>
          <w:sz w:val="24"/>
          <w:szCs w:val="24"/>
        </w:rPr>
        <w:t xml:space="preserve"> </w:t>
      </w:r>
      <w:r>
        <w:rPr>
          <w:rFonts w:ascii="Times New Roman" w:hAnsi="Times New Roman"/>
          <w:sz w:val="24"/>
          <w:szCs w:val="24"/>
        </w:rPr>
        <w:t xml:space="preserve">προκειμένου να επιτευχθεί η σύγκλιση των οικονομιών οι χώρες Ελλάδα, Ισπανία και Πορτογαλία σε σύγκριση με Γερμανία, Γαλλία και Αυστρία, την περίοδο πριν </w:t>
      </w:r>
      <w:r>
        <w:rPr>
          <w:rFonts w:ascii="Times New Roman" w:hAnsi="Times New Roman"/>
          <w:sz w:val="24"/>
          <w:szCs w:val="24"/>
        </w:rPr>
        <w:lastRenderedPageBreak/>
        <w:t>από την οικονομική κρίση, κινούνταν σε διαφορετικές τροχιές. Προέρχονταν από διαφορετικές διαδρομές, διατηρούσαν τα διαφορετικά χαρακτηριστικά τους και επίσης διατηρούσαν τις αποχρώσεις τους και τις ετερογένειές τους. Αυτές οι διαφοροποιήσεις υπήρχαν έντονες στο σύνολο των μακροοικονομικών τους μεγεθών.</w:t>
      </w:r>
    </w:p>
    <w:p w:rsidR="00DD7EB9" w:rsidRDefault="00DD7EB9" w:rsidP="00DD7EB9">
      <w:pPr>
        <w:numPr>
          <w:ilvl w:val="0"/>
          <w:numId w:val="28"/>
        </w:numPr>
        <w:spacing w:before="240" w:after="0" w:line="360" w:lineRule="auto"/>
        <w:rPr>
          <w:rFonts w:ascii="Times New Roman" w:hAnsi="Times New Roman"/>
          <w:sz w:val="24"/>
          <w:szCs w:val="24"/>
        </w:rPr>
      </w:pPr>
      <w:r>
        <w:rPr>
          <w:rFonts w:ascii="Times New Roman" w:hAnsi="Times New Roman"/>
          <w:sz w:val="24"/>
          <w:szCs w:val="24"/>
        </w:rPr>
        <w:t xml:space="preserve">Η </w:t>
      </w:r>
      <w:r w:rsidRPr="002A57CC">
        <w:rPr>
          <w:rFonts w:ascii="Times New Roman" w:hAnsi="Times New Roman"/>
          <w:sz w:val="24"/>
          <w:szCs w:val="24"/>
        </w:rPr>
        <w:t>χαμηλ</w:t>
      </w:r>
      <w:r>
        <w:rPr>
          <w:rFonts w:ascii="Times New Roman" w:hAnsi="Times New Roman"/>
          <w:sz w:val="24"/>
          <w:szCs w:val="24"/>
        </w:rPr>
        <w:t>ή ανταγωνιστικότητα όπως καταγράφηκε από το ισοζύγιο αγαθών και υπηρεσιών</w:t>
      </w:r>
      <w:r w:rsidRPr="00480829">
        <w:rPr>
          <w:rFonts w:ascii="Times New Roman" w:hAnsi="Times New Roman"/>
          <w:sz w:val="24"/>
          <w:szCs w:val="24"/>
        </w:rPr>
        <w:t xml:space="preserve"> των χωρών Ελλάδας, Πορτογαλίας και Ισπανίας και η ευκολία δανεισμού που τους παρείχε η συμμετοχή τους στην ευρωζώνη  σε συνδυασμό με την μεγάλη κατανάλωση εισαγόμενων προϊόντων και την ενεργειακή </w:t>
      </w:r>
      <w:r>
        <w:rPr>
          <w:rFonts w:ascii="Times New Roman" w:hAnsi="Times New Roman"/>
          <w:sz w:val="24"/>
          <w:szCs w:val="24"/>
        </w:rPr>
        <w:t>τους εξάρτησή</w:t>
      </w:r>
      <w:r w:rsidRPr="00480829">
        <w:rPr>
          <w:rFonts w:ascii="Times New Roman" w:hAnsi="Times New Roman"/>
          <w:sz w:val="24"/>
          <w:szCs w:val="24"/>
        </w:rPr>
        <w:t xml:space="preserve"> δημιούργησαν ελλείμματα τρεχουσών συναλλαγών στις χώρες του νότου και πλεονάσματα στις χώρες του βορρά που είχαν χρηματοδοτήσει τις πρώτες. </w:t>
      </w:r>
      <w:r>
        <w:rPr>
          <w:rFonts w:ascii="Times New Roman" w:hAnsi="Times New Roman"/>
          <w:sz w:val="24"/>
          <w:szCs w:val="24"/>
        </w:rPr>
        <w:t xml:space="preserve">Την περίοδο μέχρι το 2008 οι χώρες του νότου δέχτηκαν μεγάλες εισροές κεφαλαίων πάνω στις οποίες στήριξαν την οικονομική τους ανάπτυξη. Εισροές κεφαλαίων προερχόμενες από τον ευρωπαϊκό πυρήνα της ευρωζώνης. Οι εισροές, όμως, αυτές δε συνοδεύτηκαν από τις αναγκαίες πολιτικές αύξησης της παραγωγικότητας των χωρών που τις δέχτηκαν. Αυτό είχε ως αποτέλεσμα την απώλεια της ανταγωνιστικότητάς τους την ίδια στιγμή που στις αναφερόμενες χώρες αυξάνονταν οι τιμές των προϊόντων και η μισθωτή εργασία. </w:t>
      </w:r>
      <w:r w:rsidRPr="00480829">
        <w:rPr>
          <w:rFonts w:ascii="Times New Roman" w:hAnsi="Times New Roman"/>
          <w:sz w:val="24"/>
          <w:szCs w:val="24"/>
        </w:rPr>
        <w:t>Από το 2001 έως το 2008 η αγοραστική δύναμη των πολιτών στην Ελλάδα αυξήθηκε κατά 15%, στην Ισπανία κατά 13% και στην Πορτογαλία κατά 10%. Αντί οι χώρες αυτές να εκμεταλλευτούν την ευκολία δανεισμο</w:t>
      </w:r>
      <w:r>
        <w:rPr>
          <w:rFonts w:ascii="Times New Roman" w:hAnsi="Times New Roman"/>
          <w:sz w:val="24"/>
          <w:szCs w:val="24"/>
        </w:rPr>
        <w:t xml:space="preserve">ύ και να αυξήσουν την παραγωγικότητά τους </w:t>
      </w:r>
      <w:r w:rsidRPr="00480829">
        <w:rPr>
          <w:rFonts w:ascii="Times New Roman" w:hAnsi="Times New Roman"/>
          <w:sz w:val="24"/>
          <w:szCs w:val="24"/>
        </w:rPr>
        <w:t xml:space="preserve"> διόγκωσαν τις δαπάνες τους,</w:t>
      </w:r>
      <w:r>
        <w:rPr>
          <w:rFonts w:ascii="Times New Roman" w:hAnsi="Times New Roman"/>
          <w:sz w:val="24"/>
          <w:szCs w:val="24"/>
        </w:rPr>
        <w:t xml:space="preserve"> για παράδειγμα</w:t>
      </w:r>
      <w:r w:rsidRPr="00480829">
        <w:rPr>
          <w:rFonts w:ascii="Times New Roman" w:hAnsi="Times New Roman"/>
          <w:sz w:val="24"/>
          <w:szCs w:val="24"/>
        </w:rPr>
        <w:t xml:space="preserve"> η Ελλάδα κατά 42% και η Ισπανία κατά 35%. </w:t>
      </w:r>
      <w:r w:rsidRPr="009E64CF">
        <w:rPr>
          <w:rFonts w:ascii="Times New Roman" w:hAnsi="Times New Roman"/>
          <w:sz w:val="24"/>
          <w:szCs w:val="24"/>
        </w:rPr>
        <w:t xml:space="preserve">Αντίθετα οι χώρες Γερμανία, Γαλλία και Αυστρία συγκράτησαν </w:t>
      </w:r>
      <w:r>
        <w:rPr>
          <w:rFonts w:ascii="Times New Roman" w:hAnsi="Times New Roman"/>
          <w:sz w:val="24"/>
          <w:szCs w:val="24"/>
        </w:rPr>
        <w:t>τις δαπάνες τους και θωράκισαν τις οικονομίες τους. Έτσι, η οικονομική κρίση του 2008 βρήκε τις οικονομίες των χωρών του νότου Ελλάδας, Ισπανίας και Πορτογαλίας με διαρθρωτικές αδυναμίες και τις χώρες του πυρήνα της ευρωζώνης Γερμανίας, Γαλλίας και Αυστρίας με ισχυρές οικονομίες που είχαν μεγάλες επιδόσεις.</w:t>
      </w:r>
    </w:p>
    <w:p w:rsidR="00DD7EB9" w:rsidRPr="00796208" w:rsidRDefault="00DD7EB9" w:rsidP="00DD7EB9">
      <w:pPr>
        <w:numPr>
          <w:ilvl w:val="0"/>
          <w:numId w:val="28"/>
        </w:numPr>
        <w:spacing w:before="240" w:after="0" w:line="360" w:lineRule="auto"/>
        <w:rPr>
          <w:rFonts w:ascii="Times New Roman" w:hAnsi="Times New Roman"/>
          <w:sz w:val="24"/>
          <w:szCs w:val="24"/>
        </w:rPr>
      </w:pPr>
      <w:r w:rsidRPr="002011C8">
        <w:rPr>
          <w:rFonts w:ascii="Times New Roman" w:hAnsi="Times New Roman"/>
          <w:sz w:val="24"/>
          <w:szCs w:val="24"/>
        </w:rPr>
        <w:t>Ο δανεισμ</w:t>
      </w:r>
      <w:r>
        <w:rPr>
          <w:rFonts w:ascii="Times New Roman" w:hAnsi="Times New Roman"/>
          <w:sz w:val="24"/>
          <w:szCs w:val="24"/>
        </w:rPr>
        <w:t xml:space="preserve">ός των χωρών του νότου Ελλάδας, Ισπανίας και Πορτογαλίας γινόταν και πριν και μετά την κρίση κυρίως από τις χώρες του πυρήνα της ευρωζώνης. Αυτό είχε ως αποτέλεσμα την εξάρτηση των τριών χωρών του νότου Ελλάδας, Ισπανίας και Πορτογαλίας από τις χώρες του πυρήνα της ευρωζώνης και κυρίως </w:t>
      </w:r>
      <w:r>
        <w:rPr>
          <w:rFonts w:ascii="Times New Roman" w:hAnsi="Times New Roman"/>
          <w:sz w:val="24"/>
          <w:szCs w:val="24"/>
        </w:rPr>
        <w:lastRenderedPageBreak/>
        <w:t xml:space="preserve">από τη Γερμανία. Τα χρήματα επέστρεφαν πίσω στις χώρες του πυρήνα της ευρωζώνης διπλά από δυο κατευθύνσεις. Από την αποπληρωμή δανείων με τον ανάλογο τοκισμό και από την αγορά των εισαγόμενων προϊόντων κυρίως γερμανικών και γαλλικών αφού οι χώρες του νότου είχαν υπεραυξημένη την κατανάλωση εισαγόμενων αγαθών και υπηρεσιών από τις χώρες του πυρήνα της ευρωζώνης. Έτσι, η Ελλάδα, η Ισπανία και η Πορτογαλία δημιουργούσαν συνεχώς </w:t>
      </w:r>
      <w:r w:rsidRPr="00480829">
        <w:rPr>
          <w:rFonts w:ascii="Times New Roman" w:hAnsi="Times New Roman"/>
          <w:sz w:val="24"/>
          <w:szCs w:val="24"/>
        </w:rPr>
        <w:t>ελλείμματα τρεχουσών συναλλαγών</w:t>
      </w:r>
      <w:r>
        <w:rPr>
          <w:rFonts w:ascii="Times New Roman" w:hAnsi="Times New Roman"/>
          <w:sz w:val="24"/>
          <w:szCs w:val="24"/>
        </w:rPr>
        <w:t xml:space="preserve"> που μετατρέπονταν σε πλεονάσματα για χώρες όπως η Γερμανία, η Γαλλία και η Αυστρία. Το φαινόμενο αυτό διόγκωνε τις ανισότητες και απομάκρυνε κάθε δυνατότητα σύγκλισης. Ταυτόχρονα δημιουργούσε και μια αντιπαλότητα αφού οι πολιτικοί των χωρών του πυρήνα της ευρωζώνης σε δημόσιες δηλώσεις επικαλούνταν συνεχώς ότι δεν μπορούν να επιβαρύνουν τους πολίτες τους στηρίζοντας οικονομικά χώρες όπως την Ελλάδα και την Πορτογαλία. Από την άλλη πλευρά οι χώρες του νότου αισθάνονταν βαρείς τους όρους των δανειστών για τους λαούς τους. Το συμπέρασμά μας αυτό επιβεβαιώνεται και από τον νομπελίστα </w:t>
      </w:r>
      <w:r w:rsidRPr="005D1E14">
        <w:rPr>
          <w:rFonts w:ascii="Times New Roman" w:hAnsi="Times New Roman"/>
          <w:iCs/>
          <w:color w:val="222222"/>
          <w:sz w:val="24"/>
          <w:szCs w:val="24"/>
          <w:shd w:val="clear" w:color="auto" w:fill="FFFFFF"/>
        </w:rPr>
        <w:t>Paul Krugman</w:t>
      </w:r>
      <w:r>
        <w:rPr>
          <w:rFonts w:ascii="Times New Roman" w:hAnsi="Times New Roman"/>
          <w:iCs/>
          <w:color w:val="222222"/>
          <w:sz w:val="24"/>
          <w:szCs w:val="24"/>
          <w:shd w:val="clear" w:color="auto" w:fill="FFFFFF"/>
        </w:rPr>
        <w:t xml:space="preserve"> που σε άρθρο του στην εφημερίδα New York Times (Fortune, 2005) αναφέρει: </w:t>
      </w:r>
      <w:r>
        <w:rPr>
          <w:rFonts w:ascii="Times New Roman" w:hAnsi="Times New Roman"/>
          <w:i/>
          <w:iCs/>
          <w:color w:val="222222"/>
          <w:sz w:val="24"/>
          <w:szCs w:val="24"/>
          <w:shd w:val="clear" w:color="auto" w:fill="FFFFFF"/>
        </w:rPr>
        <w:t xml:space="preserve">«Οι Γερμανοί πολιτικοί δεν εξήγησαν ποτέ στους πολίτες τους τα </w:t>
      </w:r>
      <w:r w:rsidRPr="005D1E14">
        <w:rPr>
          <w:rFonts w:ascii="Times New Roman" w:hAnsi="Times New Roman"/>
          <w:i/>
          <w:iCs/>
          <w:color w:val="222222"/>
          <w:sz w:val="24"/>
          <w:szCs w:val="24"/>
          <w:shd w:val="clear" w:color="auto" w:fill="FFFFFF"/>
        </w:rPr>
        <w:t>“</w:t>
      </w:r>
      <w:r>
        <w:rPr>
          <w:rFonts w:ascii="Times New Roman" w:hAnsi="Times New Roman"/>
          <w:i/>
          <w:iCs/>
          <w:color w:val="222222"/>
          <w:sz w:val="24"/>
          <w:szCs w:val="24"/>
          <w:shd w:val="clear" w:color="auto" w:fill="FFFFFF"/>
        </w:rPr>
        <w:t>μαθηματικά</w:t>
      </w:r>
      <w:r w:rsidRPr="005D1E14">
        <w:rPr>
          <w:rFonts w:ascii="Times New Roman" w:hAnsi="Times New Roman"/>
          <w:i/>
          <w:iCs/>
          <w:color w:val="222222"/>
          <w:sz w:val="24"/>
          <w:szCs w:val="24"/>
          <w:shd w:val="clear" w:color="auto" w:fill="FFFFFF"/>
        </w:rPr>
        <w:t>”</w:t>
      </w:r>
      <w:r>
        <w:rPr>
          <w:rFonts w:ascii="Times New Roman" w:hAnsi="Times New Roman"/>
          <w:i/>
          <w:iCs/>
          <w:color w:val="222222"/>
          <w:sz w:val="24"/>
          <w:szCs w:val="24"/>
          <w:shd w:val="clear" w:color="auto" w:fill="FFFFFF"/>
        </w:rPr>
        <w:t xml:space="preserve">, αλλά επέλεξαν τον εύκολο δρόμο της ηθικολογίας για την ανευθυνότητα των δανειζόμενων». </w:t>
      </w:r>
      <w:r w:rsidRPr="00EA78F6">
        <w:rPr>
          <w:rFonts w:ascii="Times New Roman" w:hAnsi="Times New Roman"/>
          <w:iCs/>
          <w:color w:val="222222"/>
          <w:sz w:val="24"/>
          <w:szCs w:val="24"/>
          <w:shd w:val="clear" w:color="auto" w:fill="FFFFFF"/>
        </w:rPr>
        <w:t>Επιβεβαιώνεται κα</w:t>
      </w:r>
      <w:r>
        <w:rPr>
          <w:rFonts w:ascii="Times New Roman" w:hAnsi="Times New Roman"/>
          <w:iCs/>
          <w:color w:val="222222"/>
          <w:sz w:val="24"/>
          <w:szCs w:val="24"/>
          <w:shd w:val="clear" w:color="auto" w:fill="FFFFFF"/>
        </w:rPr>
        <w:t xml:space="preserve">ι από το Γερμανό επικεφαλής του </w:t>
      </w:r>
      <w:r>
        <w:rPr>
          <w:rFonts w:ascii="Times New Roman" w:hAnsi="Times New Roman"/>
          <w:iCs/>
          <w:color w:val="222222"/>
          <w:sz w:val="24"/>
          <w:szCs w:val="24"/>
          <w:shd w:val="clear" w:color="auto" w:fill="FFFFFF"/>
          <w:lang w:val="en-US"/>
        </w:rPr>
        <w:t>EFSF</w:t>
      </w:r>
      <w:r w:rsidRPr="00796208">
        <w:rPr>
          <w:rFonts w:ascii="Times New Roman" w:hAnsi="Times New Roman"/>
          <w:iCs/>
          <w:color w:val="222222"/>
          <w:sz w:val="24"/>
          <w:szCs w:val="24"/>
          <w:shd w:val="clear" w:color="auto" w:fill="FFFFFF"/>
        </w:rPr>
        <w:t xml:space="preserve"> </w:t>
      </w:r>
      <w:r w:rsidRPr="00796208">
        <w:rPr>
          <w:rFonts w:ascii="Times New Roman" w:hAnsi="Times New Roman"/>
          <w:bCs/>
          <w:color w:val="222222"/>
          <w:sz w:val="24"/>
          <w:szCs w:val="24"/>
          <w:shd w:val="clear" w:color="auto" w:fill="FFFFFF"/>
        </w:rPr>
        <w:t>Klaus Regling που το 2012 δ</w:t>
      </w:r>
      <w:r>
        <w:rPr>
          <w:rFonts w:ascii="Times New Roman" w:hAnsi="Times New Roman"/>
          <w:bCs/>
          <w:color w:val="222222"/>
          <w:sz w:val="24"/>
          <w:szCs w:val="24"/>
          <w:shd w:val="clear" w:color="auto" w:fill="FFFFFF"/>
        </w:rPr>
        <w:t xml:space="preserve">ήλωσε στο περιοδικό Focus </w:t>
      </w:r>
      <w:r>
        <w:rPr>
          <w:rFonts w:ascii="Times New Roman" w:hAnsi="Times New Roman"/>
          <w:iCs/>
          <w:color w:val="222222"/>
          <w:sz w:val="24"/>
          <w:szCs w:val="24"/>
          <w:shd w:val="clear" w:color="auto" w:fill="FFFFFF"/>
        </w:rPr>
        <w:t xml:space="preserve">(Fortune, 2005) </w:t>
      </w:r>
      <w:r>
        <w:rPr>
          <w:rFonts w:ascii="Times New Roman" w:hAnsi="Times New Roman"/>
          <w:bCs/>
          <w:color w:val="222222"/>
          <w:sz w:val="24"/>
          <w:szCs w:val="24"/>
          <w:shd w:val="clear" w:color="auto" w:fill="FFFFFF"/>
        </w:rPr>
        <w:t>ότι</w:t>
      </w:r>
      <w:r>
        <w:rPr>
          <w:rFonts w:ascii="Times New Roman" w:hAnsi="Times New Roman"/>
          <w:bCs/>
          <w:i/>
          <w:color w:val="222222"/>
          <w:sz w:val="24"/>
          <w:szCs w:val="24"/>
          <w:shd w:val="clear" w:color="auto" w:fill="FFFFFF"/>
        </w:rPr>
        <w:t xml:space="preserve"> «τα πακέτα διάσωσης δεν έχουν κοστίσει μέχρι στιγμής ούτε ένα ευρώ στο Γερμανό φορολογούμενο. Στη Γερμανία έχει επικρατήσει η πεποίθηση ότι κάθε χρηματική βοήθεια προς την Ελλάδα επιβαρύνει τον κρατικό προϋπολογισμό, γιατί χρηματοδοτείται από χρήματα των Γερμανών φορολογούμενων. Αυτό είναι λάθος καθώς τα χρήματα είναι δάνεια που πρέπει να αποπληρωθούν».</w:t>
      </w:r>
    </w:p>
    <w:p w:rsidR="00DD7EB9" w:rsidRDefault="00DD7EB9" w:rsidP="00DD7EB9">
      <w:pPr>
        <w:numPr>
          <w:ilvl w:val="0"/>
          <w:numId w:val="28"/>
        </w:numPr>
        <w:spacing w:before="240" w:after="0" w:line="360" w:lineRule="auto"/>
        <w:rPr>
          <w:rFonts w:ascii="Times New Roman" w:hAnsi="Times New Roman"/>
          <w:sz w:val="24"/>
          <w:szCs w:val="24"/>
        </w:rPr>
      </w:pPr>
      <w:r w:rsidRPr="007F52B3">
        <w:rPr>
          <w:rFonts w:ascii="Times New Roman" w:hAnsi="Times New Roman"/>
          <w:sz w:val="24"/>
          <w:szCs w:val="24"/>
        </w:rPr>
        <w:t xml:space="preserve">Η παγκόσμια οικονομική κρίση του 2008 βρήκε </w:t>
      </w:r>
      <w:r>
        <w:rPr>
          <w:rFonts w:ascii="Times New Roman" w:hAnsi="Times New Roman"/>
          <w:sz w:val="24"/>
          <w:szCs w:val="24"/>
        </w:rPr>
        <w:t>τις οικονομίες των</w:t>
      </w:r>
      <w:r w:rsidRPr="007F52B3">
        <w:rPr>
          <w:rFonts w:ascii="Times New Roman" w:hAnsi="Times New Roman"/>
          <w:sz w:val="24"/>
          <w:szCs w:val="24"/>
        </w:rPr>
        <w:t xml:space="preserve"> περιφερειακ</w:t>
      </w:r>
      <w:r>
        <w:rPr>
          <w:rFonts w:ascii="Times New Roman" w:hAnsi="Times New Roman"/>
          <w:sz w:val="24"/>
          <w:szCs w:val="24"/>
        </w:rPr>
        <w:t>ών</w:t>
      </w:r>
      <w:r w:rsidRPr="007F52B3">
        <w:rPr>
          <w:rFonts w:ascii="Times New Roman" w:hAnsi="Times New Roman"/>
          <w:sz w:val="24"/>
          <w:szCs w:val="24"/>
        </w:rPr>
        <w:t xml:space="preserve"> χ</w:t>
      </w:r>
      <w:r>
        <w:rPr>
          <w:rFonts w:ascii="Times New Roman" w:hAnsi="Times New Roman"/>
          <w:sz w:val="24"/>
          <w:szCs w:val="24"/>
        </w:rPr>
        <w:t>ωρών</w:t>
      </w:r>
      <w:r w:rsidRPr="007F52B3">
        <w:rPr>
          <w:rFonts w:ascii="Times New Roman" w:hAnsi="Times New Roman"/>
          <w:sz w:val="24"/>
          <w:szCs w:val="24"/>
        </w:rPr>
        <w:t xml:space="preserve"> του νότου </w:t>
      </w:r>
      <w:r>
        <w:rPr>
          <w:rFonts w:ascii="Times New Roman" w:hAnsi="Times New Roman"/>
          <w:sz w:val="24"/>
          <w:szCs w:val="24"/>
        </w:rPr>
        <w:t xml:space="preserve">Ελλάδας, Ισπανίας και Πορτογαλίας </w:t>
      </w:r>
      <w:r w:rsidRPr="007F52B3">
        <w:rPr>
          <w:rFonts w:ascii="Times New Roman" w:hAnsi="Times New Roman"/>
          <w:sz w:val="24"/>
          <w:szCs w:val="24"/>
        </w:rPr>
        <w:t xml:space="preserve">να </w:t>
      </w:r>
      <w:r>
        <w:rPr>
          <w:rFonts w:ascii="Times New Roman" w:hAnsi="Times New Roman"/>
          <w:sz w:val="24"/>
          <w:szCs w:val="24"/>
        </w:rPr>
        <w:t xml:space="preserve">έχουν </w:t>
      </w:r>
      <w:r w:rsidRPr="007F52B3">
        <w:rPr>
          <w:rFonts w:ascii="Times New Roman" w:hAnsi="Times New Roman"/>
          <w:sz w:val="24"/>
          <w:szCs w:val="24"/>
        </w:rPr>
        <w:t>στηριχθεί στην</w:t>
      </w:r>
      <w:r>
        <w:rPr>
          <w:rFonts w:ascii="Times New Roman" w:hAnsi="Times New Roman"/>
          <w:sz w:val="24"/>
          <w:szCs w:val="24"/>
        </w:rPr>
        <w:t xml:space="preserve"> οικοδομική δραστηριότητα, να έχουν</w:t>
      </w:r>
      <w:r w:rsidRPr="007F52B3">
        <w:rPr>
          <w:rFonts w:ascii="Times New Roman" w:hAnsi="Times New Roman"/>
          <w:sz w:val="24"/>
          <w:szCs w:val="24"/>
        </w:rPr>
        <w:t xml:space="preserve"> εξάρτηση από τα ορυκτά καύσιμα, </w:t>
      </w:r>
      <w:r>
        <w:rPr>
          <w:rFonts w:ascii="Times New Roman" w:hAnsi="Times New Roman"/>
          <w:sz w:val="24"/>
          <w:szCs w:val="24"/>
        </w:rPr>
        <w:t xml:space="preserve">να </w:t>
      </w:r>
      <w:r w:rsidRPr="007F52B3">
        <w:rPr>
          <w:rFonts w:ascii="Times New Roman" w:hAnsi="Times New Roman"/>
          <w:sz w:val="24"/>
          <w:szCs w:val="24"/>
        </w:rPr>
        <w:t>παρουσίαζαν μεγάλο δημόσιο χρ</w:t>
      </w:r>
      <w:r>
        <w:rPr>
          <w:rFonts w:ascii="Times New Roman" w:hAnsi="Times New Roman"/>
          <w:sz w:val="24"/>
          <w:szCs w:val="24"/>
        </w:rPr>
        <w:t>έος και δομικές αδυναμίες, να έχουν</w:t>
      </w:r>
      <w:r w:rsidRPr="007F52B3">
        <w:rPr>
          <w:rFonts w:ascii="Times New Roman" w:hAnsi="Times New Roman"/>
          <w:sz w:val="24"/>
          <w:szCs w:val="24"/>
        </w:rPr>
        <w:t xml:space="preserve"> μεγάλη πιστωτική επέκταση σύναψης στεγαστικών δανείων και </w:t>
      </w:r>
      <w:r>
        <w:rPr>
          <w:rFonts w:ascii="Times New Roman" w:hAnsi="Times New Roman"/>
          <w:sz w:val="24"/>
          <w:szCs w:val="24"/>
        </w:rPr>
        <w:t>να κατέχουν</w:t>
      </w:r>
      <w:r w:rsidRPr="007F52B3">
        <w:rPr>
          <w:rFonts w:ascii="Times New Roman" w:hAnsi="Times New Roman"/>
          <w:sz w:val="24"/>
          <w:szCs w:val="24"/>
        </w:rPr>
        <w:t xml:space="preserve"> σε μεγάλο βα</w:t>
      </w:r>
      <w:r>
        <w:rPr>
          <w:rFonts w:ascii="Times New Roman" w:hAnsi="Times New Roman"/>
          <w:sz w:val="24"/>
          <w:szCs w:val="24"/>
        </w:rPr>
        <w:t xml:space="preserve">θμό απαξιωμένα δομημένα ομόλογα, με αποτέλεσμα να βρεθούν ευάλωτες στην οικονομική κρίση. Αντίθετα οι χώρες Γερμανία, Γαλλία και Αυστρία έδειξαν μεγάλη ανθεκτικότητα στην παγκόσμια οικονομική κρίση του </w:t>
      </w:r>
      <w:r>
        <w:rPr>
          <w:rFonts w:ascii="Times New Roman" w:hAnsi="Times New Roman"/>
          <w:sz w:val="24"/>
          <w:szCs w:val="24"/>
        </w:rPr>
        <w:lastRenderedPageBreak/>
        <w:t>2008 και αυτό οφειλόταν μεταξύ των άλλων στους ισοσκελισμένους κρατικούς προϋπολογισμούς τους, στην εδραιωμένη θέση των εξαγωγών τους και στην υψηλή ζήτηση που αυτές είχαν, στα χαμηλά επιτόκια δανεισμού, στην αυξημένη ιδιωτική κατανάλωση, στο καλό επίπεδο των μισθών, στη συνεχή αύξηση της απασχόλησης, στο μικρό ποσοστό ανεργίας και στα άμεσα μέτρα που  έλαβαν στην αρχή της παγκόσμιας οικονομικής κρίσης στον τομέα της αγοράς εργασίας και στο χρηματοπιστωτικό τους σύστημα μέσα από τους μηχανισμούς κρατικών χρηματοδοτικών παρεμβάσεων.</w:t>
      </w:r>
    </w:p>
    <w:p w:rsidR="00DD7EB9" w:rsidRPr="005A1BDB" w:rsidRDefault="00DD7EB9" w:rsidP="00DD7EB9">
      <w:pPr>
        <w:numPr>
          <w:ilvl w:val="0"/>
          <w:numId w:val="28"/>
        </w:numPr>
        <w:spacing w:before="240" w:after="0" w:line="360" w:lineRule="auto"/>
        <w:rPr>
          <w:rFonts w:ascii="Times New Roman" w:hAnsi="Times New Roman"/>
          <w:sz w:val="24"/>
          <w:szCs w:val="24"/>
        </w:rPr>
      </w:pPr>
      <w:r w:rsidRPr="005A1BDB">
        <w:rPr>
          <w:rFonts w:ascii="Times New Roman" w:hAnsi="Times New Roman"/>
          <w:sz w:val="24"/>
          <w:szCs w:val="24"/>
        </w:rPr>
        <w:t xml:space="preserve">Η παγκόσμια οικονομική κρίση του 2008  αν και δεν επηρέασε τις οικονομίες όλων των κρατών μελών της ευρωζώνης με την ίδια ένταση, όλες όμως, υποχρεώθηκαν να λάβουν μέτρα αντιμετώπισή της με στόχο να εξασφαλίσουν ρευστότητα στην οικονομία και επενδυτικό ενδιαφέρον και ταυτόχρονα να συγκρατήσουν την απασχόληση. Οι χώρες, όμως, του νότου Ελλάδα, Πορτογαλία και Ισπανίας είχαν τεράστιες επιπτώσεις από την οικονομική κρίση. Στις χώρες αυτές το κοινωνικό κράτος κατέρρευσε, η ανεργία και η φτώχεια διογκώθηκαν, η ύφεση επικράτησε, οι ΑΞΕ ελαχιστοποιήθηκαν, το τραπεζικό σύστημα κλονίστηκε και το κράτος προχώρησε στην ανακεφαλαιοποίησή του, </w:t>
      </w:r>
      <w:r w:rsidRPr="005A1BDB">
        <w:rPr>
          <w:rFonts w:ascii="Times New Roman" w:hAnsi="Times New Roman"/>
          <w:sz w:val="24"/>
          <w:szCs w:val="24"/>
          <w:shd w:val="clear" w:color="auto" w:fill="FFFFFF"/>
        </w:rPr>
        <w:t>το ΑΕΠ μειώθηκε, το χρέος διογκώθηκε, ασφαλιστικά και συνταξιοδοτικά δικαιώματα χάθηκαν, η αγοραστική δύναμη των πολιτών υποχώρησε σημαντικά, η εμπιστοσύνη της κοινωνίας απέναντι στους θεσμούς κλονίστηκε και ο ευρωσκεπτικισμός μεγάλωσε όπως τουλάχιστον απεικονίστηκε δημοσκοπικά. Σε όλα τα μακροοικονομικά τους μεγέθη είχαν επιπτώσεις. Αντίθετα οι χώρες Γερμανία, Γαλλία και Αυστρία έδειξαν ανθεκτικότητα στην οικονομική κρίση.</w:t>
      </w:r>
    </w:p>
    <w:p w:rsidR="00DD7EB9" w:rsidRPr="005A1BDB" w:rsidRDefault="00DD7EB9" w:rsidP="00DD7EB9">
      <w:pPr>
        <w:numPr>
          <w:ilvl w:val="0"/>
          <w:numId w:val="28"/>
        </w:numPr>
        <w:spacing w:before="240" w:after="0" w:line="360" w:lineRule="auto"/>
        <w:rPr>
          <w:rFonts w:ascii="Times New Roman" w:hAnsi="Times New Roman"/>
          <w:sz w:val="24"/>
          <w:szCs w:val="24"/>
        </w:rPr>
      </w:pPr>
      <w:r w:rsidRPr="005A1BDB">
        <w:rPr>
          <w:rFonts w:ascii="Times New Roman" w:hAnsi="Times New Roman"/>
          <w:sz w:val="24"/>
          <w:szCs w:val="24"/>
          <w:shd w:val="clear" w:color="auto" w:fill="FFFFFF"/>
        </w:rPr>
        <w:t xml:space="preserve"> </w:t>
      </w:r>
      <w:r w:rsidRPr="005A1BDB">
        <w:rPr>
          <w:rFonts w:ascii="Times New Roman" w:hAnsi="Times New Roman"/>
          <w:sz w:val="24"/>
          <w:szCs w:val="24"/>
        </w:rPr>
        <w:t>Προκειμένου να αποφύγουν την οικονομική κατάρρευση η Ελλάδα, η Πορτογαλία και η Ισπανία,  επειδή αδυνατούσαν να καλύψουν τις οικονομικές τους υποχρεώσεις δανε</w:t>
      </w:r>
      <w:r>
        <w:rPr>
          <w:rFonts w:ascii="Times New Roman" w:hAnsi="Times New Roman"/>
          <w:sz w:val="24"/>
          <w:szCs w:val="24"/>
        </w:rPr>
        <w:t>ιζόμενες</w:t>
      </w:r>
      <w:r w:rsidRPr="005A1BDB">
        <w:rPr>
          <w:rFonts w:ascii="Times New Roman" w:hAnsi="Times New Roman"/>
          <w:sz w:val="24"/>
          <w:szCs w:val="24"/>
        </w:rPr>
        <w:t xml:space="preserve"> από την ελεύθερη αγορά, αναζήτησαν χρηματοδότηση από τους μηχανισμούς της ευρωζώνης. Οι οικονομίες τους εισήλθαν σε βαθιά ύφεση, το ΑΕΠ τους μειώθηκε, οι μισθοί περικόπηκαν, η ανεργία διογκώθηκε, η φτώχεια επεκτάθηκε, μεγάλες και μικρομεσαίες επιχειρήσεις πτώχευσαν, ασφαλιστικά και συνταξιοδοτικά συστήματα βρέθηκαν σε αδιέξοδο, εφαρμόστηκε σε κάποιες περιπτώσεις στο τραπεζικό σύστημα </w:t>
      </w:r>
      <w:r w:rsidRPr="005A1BDB">
        <w:rPr>
          <w:rFonts w:ascii="Times New Roman" w:hAnsi="Times New Roman"/>
          <w:sz w:val="24"/>
          <w:szCs w:val="24"/>
          <w:lang w:val="en-US"/>
        </w:rPr>
        <w:t>capital</w:t>
      </w:r>
      <w:r w:rsidRPr="005A1BDB">
        <w:rPr>
          <w:rFonts w:ascii="Times New Roman" w:hAnsi="Times New Roman"/>
          <w:sz w:val="24"/>
          <w:szCs w:val="24"/>
        </w:rPr>
        <w:t xml:space="preserve"> </w:t>
      </w:r>
      <w:r w:rsidRPr="005A1BDB">
        <w:rPr>
          <w:rFonts w:ascii="Times New Roman" w:hAnsi="Times New Roman"/>
          <w:sz w:val="24"/>
          <w:szCs w:val="24"/>
          <w:lang w:val="en-US"/>
        </w:rPr>
        <w:t>controls</w:t>
      </w:r>
      <w:r w:rsidRPr="005A1BDB">
        <w:rPr>
          <w:rFonts w:ascii="Times New Roman" w:hAnsi="Times New Roman"/>
          <w:sz w:val="24"/>
          <w:szCs w:val="24"/>
        </w:rPr>
        <w:t xml:space="preserve"> και γενικά η αγοραστική δύναμη των πολιτών γνώρισε σημαντική </w:t>
      </w:r>
      <w:r w:rsidRPr="005A1BDB">
        <w:rPr>
          <w:rFonts w:ascii="Times New Roman" w:hAnsi="Times New Roman"/>
          <w:sz w:val="24"/>
          <w:szCs w:val="24"/>
        </w:rPr>
        <w:lastRenderedPageBreak/>
        <w:t xml:space="preserve">πτώση. Η κατάσταση αυτή δημιούργησε νέες ανισότητες ανάμεσα στις χώρες του νότου και στις χώρες του πυρήνα της ευρωζώνης καθώς και εξαρτήσεις από την υπογραφή μνημονιακών υποχρεώσεων από τους θεσμούς. </w:t>
      </w:r>
    </w:p>
    <w:p w:rsidR="00DD7EB9" w:rsidRPr="00602A96" w:rsidRDefault="00DD7EB9" w:rsidP="00DD7EB9">
      <w:pPr>
        <w:numPr>
          <w:ilvl w:val="0"/>
          <w:numId w:val="28"/>
        </w:numPr>
        <w:spacing w:before="240" w:after="0" w:line="360" w:lineRule="auto"/>
        <w:rPr>
          <w:rFonts w:ascii="Times New Roman" w:hAnsi="Times New Roman"/>
          <w:sz w:val="24"/>
          <w:szCs w:val="24"/>
        </w:rPr>
      </w:pPr>
      <w:r>
        <w:rPr>
          <w:rFonts w:ascii="Times New Roman" w:hAnsi="Times New Roman"/>
          <w:sz w:val="24"/>
          <w:szCs w:val="24"/>
        </w:rPr>
        <w:t>Κάτω από το ενιαίο νόμισμα της ευρωζώνης υπήρχαν διαφοροποιήσεις στην ανάπτυξη, στη μεγέθυνση και στην κερδοφορία των χωρών μελών της κι αυτό έκανε δυσκολότερη τη διαχείριση της οικονομικής κρίσης δημιουργώντας ταυτόχρονα διαφορετικές φιλοσοφίες αντιμετώπισής της. Η δεκαετία 2005-2015 έκλεισε έχοντας διευρύνει το χάσμα ανάμεσα στις οικονομίες των χωρών Ελλάδας, Ισπανίας και Πορτογαλίας και στις χώρες Γερμανία, Γαλλία και Αυστρία.</w:t>
      </w:r>
    </w:p>
    <w:p w:rsidR="00DD7EB9" w:rsidRDefault="00DD7EB9" w:rsidP="00DD7EB9">
      <w:pPr>
        <w:numPr>
          <w:ilvl w:val="0"/>
          <w:numId w:val="28"/>
        </w:numPr>
        <w:spacing w:before="240" w:after="0" w:line="360" w:lineRule="auto"/>
        <w:rPr>
          <w:rFonts w:ascii="Times New Roman" w:hAnsi="Times New Roman"/>
          <w:sz w:val="24"/>
          <w:szCs w:val="24"/>
        </w:rPr>
      </w:pPr>
      <w:r w:rsidRPr="00602A96">
        <w:rPr>
          <w:rFonts w:ascii="Times New Roman" w:hAnsi="Times New Roman"/>
          <w:sz w:val="24"/>
          <w:szCs w:val="24"/>
        </w:rPr>
        <w:t>Διαφορ</w:t>
      </w:r>
      <w:r>
        <w:rPr>
          <w:rFonts w:ascii="Times New Roman" w:hAnsi="Times New Roman"/>
          <w:sz w:val="24"/>
          <w:szCs w:val="24"/>
        </w:rPr>
        <w:t xml:space="preserve">ές εντοπίστηκαν και ανάμεσα στις χώρες του πυρήνα της ευρωζώνης Γερμανία, Γαλλία και Αυστρία. Η Γαλλία αντιμετώπιζε προβλήματα με τη </w:t>
      </w:r>
      <w:r w:rsidRPr="00B20A0B">
        <w:rPr>
          <w:rFonts w:ascii="Times New Roman" w:hAnsi="Times New Roman"/>
          <w:sz w:val="24"/>
          <w:szCs w:val="24"/>
        </w:rPr>
        <w:t xml:space="preserve">μείωση της ανταγωνιστικότητας, </w:t>
      </w:r>
      <w:r>
        <w:rPr>
          <w:rFonts w:ascii="Times New Roman" w:hAnsi="Times New Roman"/>
          <w:sz w:val="24"/>
          <w:szCs w:val="24"/>
        </w:rPr>
        <w:t>τ</w:t>
      </w:r>
      <w:r w:rsidRPr="00B20A0B">
        <w:rPr>
          <w:rFonts w:ascii="Times New Roman" w:hAnsi="Times New Roman"/>
          <w:sz w:val="24"/>
          <w:szCs w:val="24"/>
        </w:rPr>
        <w:t>η μετακίνηση ε</w:t>
      </w:r>
      <w:r>
        <w:rPr>
          <w:rFonts w:ascii="Times New Roman" w:hAnsi="Times New Roman"/>
          <w:sz w:val="24"/>
          <w:szCs w:val="24"/>
        </w:rPr>
        <w:t>κτός Γαλλίας πολλών παραγωγικών μονάδων</w:t>
      </w:r>
      <w:r w:rsidRPr="00B20A0B">
        <w:rPr>
          <w:rFonts w:ascii="Times New Roman" w:hAnsi="Times New Roman"/>
          <w:sz w:val="24"/>
          <w:szCs w:val="24"/>
        </w:rPr>
        <w:t xml:space="preserve">, </w:t>
      </w:r>
      <w:r>
        <w:rPr>
          <w:rFonts w:ascii="Times New Roman" w:hAnsi="Times New Roman"/>
          <w:sz w:val="24"/>
          <w:szCs w:val="24"/>
        </w:rPr>
        <w:t>τ</w:t>
      </w:r>
      <w:r w:rsidRPr="00B20A0B">
        <w:rPr>
          <w:rFonts w:ascii="Times New Roman" w:hAnsi="Times New Roman"/>
          <w:sz w:val="24"/>
          <w:szCs w:val="24"/>
        </w:rPr>
        <w:t>η συνεχή</w:t>
      </w:r>
      <w:r>
        <w:rPr>
          <w:rFonts w:ascii="Times New Roman" w:hAnsi="Times New Roman"/>
          <w:sz w:val="24"/>
          <w:szCs w:val="24"/>
        </w:rPr>
        <w:t>ς</w:t>
      </w:r>
      <w:r w:rsidRPr="00B20A0B">
        <w:rPr>
          <w:rFonts w:ascii="Times New Roman" w:hAnsi="Times New Roman"/>
          <w:sz w:val="24"/>
          <w:szCs w:val="24"/>
        </w:rPr>
        <w:t xml:space="preserve"> μείωση των καθαρών εισροών ΑΞΕ και το δημόσιο χρέος</w:t>
      </w:r>
      <w:r>
        <w:rPr>
          <w:rFonts w:ascii="Times New Roman" w:hAnsi="Times New Roman"/>
          <w:sz w:val="24"/>
          <w:szCs w:val="24"/>
        </w:rPr>
        <w:t xml:space="preserve"> φαινόμενα που δεν παρατηρήσαμε στη Γερμανία. Η Αυστρία είχε μετά την οικονομική κρίση πολύ μειωμένες καθαρές εισροές ΑΞΕ σε σύγκριση με Γερμανία και Γαλλία. Διαφορές εντοπίστηκαν και ανάμεσα στις χώρες του νότου Ελλάδας, Ισπανίας και Πορτογαλίας. Μέχρι σήμερα που γράφεται η παρούσα μεταπτυχιακή εργασία η Ελλάδα συνεχίζει να βρίσκεται στους μηχανισμούς σταθερότητας και εποπτείας και να μην μπορεί να δανειστεί από την ελεύθερη αγορά χρήματος. Αντίθετα και η Ισπανία και η Πορτογαλία εξήλθαν των μηχανισμών στήριξης και εποπτείας και καλύπτουν τις δανειακές τους ανάγκες από την ελεύθερη αγορά χρήματος. Η Ελλάδα έχει υπέρμετρα διογκωμένο χρέος σε σχέση με το ΑΕΠ σε αντίθεση με την Ισπανία που το χρέος της σε σχέση με το ΑΕΠ μέχρι το 2012 ήταν κάτω από τον Μ.Ο. των 19 κρατών μελών της ευρωζώνης και το 2015 ήταν λίγο πάνω από τον Μ.Ο. των 19 κρατών μελών της ευρωζώνης. Το κατά κεφαλήν ΑΕΠ της Ισπανίας και της Πορτογαλίας, το 2015, είχε μικρή ανοδική πορεία σε αντίθεση με την Ελλάδα.</w:t>
      </w:r>
    </w:p>
    <w:p w:rsidR="00DD7EB9" w:rsidRPr="001A027B" w:rsidRDefault="00DD7EB9" w:rsidP="00DD7EB9">
      <w:pPr>
        <w:spacing w:before="240" w:after="0" w:line="360" w:lineRule="auto"/>
        <w:rPr>
          <w:rFonts w:ascii="Times New Roman" w:hAnsi="Times New Roman"/>
          <w:sz w:val="28"/>
          <w:szCs w:val="28"/>
        </w:rPr>
      </w:pPr>
      <w:r>
        <w:rPr>
          <w:rFonts w:ascii="Times New Roman" w:hAnsi="Times New Roman"/>
          <w:sz w:val="24"/>
          <w:szCs w:val="24"/>
        </w:rPr>
        <w:t xml:space="preserve"> </w:t>
      </w:r>
    </w:p>
    <w:p w:rsidR="00DD7EB9" w:rsidRPr="00983A5C" w:rsidRDefault="00DD7EB9" w:rsidP="00991E2A">
      <w:pPr>
        <w:spacing w:before="240" w:after="0" w:line="360" w:lineRule="auto"/>
        <w:jc w:val="left"/>
        <w:rPr>
          <w:rFonts w:ascii="Times New Roman" w:hAnsi="Times New Roman"/>
          <w:sz w:val="24"/>
          <w:szCs w:val="24"/>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678F2" w:rsidRDefault="006678F2" w:rsidP="00604632">
      <w:pPr>
        <w:pStyle w:val="1"/>
        <w:jc w:val="center"/>
        <w:rPr>
          <w:rFonts w:ascii="Times New Roman" w:hAnsi="Times New Roman"/>
          <w:color w:val="auto"/>
          <w:sz w:val="40"/>
          <w:szCs w:val="40"/>
          <w:shd w:val="clear" w:color="auto" w:fill="FFFFFF"/>
        </w:rPr>
      </w:pPr>
    </w:p>
    <w:p w:rsidR="00604632" w:rsidRPr="00604632" w:rsidRDefault="00604632" w:rsidP="00604632">
      <w:pPr>
        <w:pStyle w:val="1"/>
        <w:jc w:val="center"/>
        <w:rPr>
          <w:rFonts w:ascii="Times New Roman" w:hAnsi="Times New Roman"/>
          <w:color w:val="auto"/>
          <w:sz w:val="40"/>
          <w:szCs w:val="40"/>
          <w:shd w:val="clear" w:color="auto" w:fill="FFFFFF"/>
        </w:rPr>
      </w:pPr>
      <w:r>
        <w:rPr>
          <w:rFonts w:ascii="Times New Roman" w:hAnsi="Times New Roman"/>
          <w:color w:val="auto"/>
          <w:sz w:val="40"/>
          <w:szCs w:val="40"/>
          <w:shd w:val="clear" w:color="auto" w:fill="FFFFFF"/>
        </w:rPr>
        <w:lastRenderedPageBreak/>
        <w:t>Βιβλιογραφία</w:t>
      </w:r>
    </w:p>
    <w:p w:rsidR="00604632" w:rsidRPr="00983A5C" w:rsidRDefault="00604632" w:rsidP="00604632">
      <w:pPr>
        <w:pStyle w:val="1"/>
        <w:rPr>
          <w:rFonts w:ascii="Times New Roman" w:hAnsi="Times New Roman"/>
          <w:color w:val="auto"/>
          <w:sz w:val="36"/>
          <w:szCs w:val="36"/>
          <w:shd w:val="clear" w:color="auto" w:fill="FFFFFF"/>
        </w:rPr>
      </w:pPr>
      <w:r>
        <w:rPr>
          <w:rFonts w:ascii="Times New Roman" w:hAnsi="Times New Roman"/>
          <w:color w:val="auto"/>
          <w:sz w:val="36"/>
          <w:szCs w:val="36"/>
          <w:shd w:val="clear" w:color="auto" w:fill="FFFFFF"/>
        </w:rPr>
        <w:t>Α</w:t>
      </w:r>
      <w:r w:rsidRPr="00604632">
        <w:rPr>
          <w:rFonts w:ascii="Times New Roman" w:hAnsi="Times New Roman"/>
          <w:color w:val="auto"/>
          <w:sz w:val="36"/>
          <w:szCs w:val="36"/>
          <w:shd w:val="clear" w:color="auto" w:fill="FFFFFF"/>
        </w:rPr>
        <w:t xml:space="preserve">. </w:t>
      </w:r>
      <w:r>
        <w:rPr>
          <w:rFonts w:ascii="Times New Roman" w:hAnsi="Times New Roman"/>
          <w:color w:val="auto"/>
          <w:sz w:val="36"/>
          <w:szCs w:val="36"/>
          <w:shd w:val="clear" w:color="auto" w:fill="FFFFFF"/>
        </w:rPr>
        <w:t>Ξενόγλωσση</w:t>
      </w:r>
    </w:p>
    <w:p w:rsidR="00604632" w:rsidRPr="00983A5C" w:rsidRDefault="00604632" w:rsidP="00604632">
      <w:pPr>
        <w:rPr>
          <w:lang w:eastAsia="el-GR"/>
        </w:rPr>
      </w:pP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Aiginger</w:t>
      </w:r>
      <w:r w:rsidRPr="00604632">
        <w:rPr>
          <w:rFonts w:ascii="Times New Roman" w:hAnsi="Times New Roman"/>
          <w:b/>
          <w:sz w:val="24"/>
          <w:szCs w:val="24"/>
        </w:rPr>
        <w:t xml:space="preserve">, </w:t>
      </w:r>
      <w:r w:rsidRPr="00604632">
        <w:rPr>
          <w:rFonts w:ascii="Times New Roman" w:hAnsi="Times New Roman"/>
          <w:b/>
          <w:sz w:val="24"/>
          <w:szCs w:val="24"/>
          <w:lang w:val="en-US"/>
        </w:rPr>
        <w:t>K</w:t>
      </w:r>
      <w:r w:rsidRPr="00604632">
        <w:rPr>
          <w:rFonts w:ascii="Times New Roman" w:hAnsi="Times New Roman"/>
          <w:b/>
          <w:sz w:val="24"/>
          <w:szCs w:val="24"/>
        </w:rPr>
        <w:t>.,</w:t>
      </w:r>
      <w:r w:rsidRPr="00604632">
        <w:rPr>
          <w:rFonts w:ascii="Times New Roman" w:hAnsi="Times New Roman"/>
          <w:sz w:val="24"/>
          <w:szCs w:val="24"/>
        </w:rPr>
        <w:t xml:space="preserve"> (2009). </w:t>
      </w:r>
      <w:r w:rsidRPr="00604632">
        <w:rPr>
          <w:rFonts w:ascii="Times New Roman" w:hAnsi="Times New Roman"/>
          <w:sz w:val="24"/>
          <w:szCs w:val="24"/>
          <w:lang w:val="en-US"/>
        </w:rPr>
        <w:t>The current economic Crisis: causes, Cures and Consequences, WIFO working papers, No 341</w:t>
      </w:r>
    </w:p>
    <w:p w:rsidR="00604632" w:rsidRPr="00604632" w:rsidRDefault="00604632" w:rsidP="00604632">
      <w:pPr>
        <w:rPr>
          <w:rFonts w:ascii="Times New Roman" w:hAnsi="Times New Roman"/>
          <w:b/>
          <w:sz w:val="24"/>
          <w:szCs w:val="24"/>
          <w:lang w:val="en-US"/>
        </w:rPr>
      </w:pPr>
      <w:r w:rsidRPr="00604632">
        <w:rPr>
          <w:rFonts w:ascii="Times New Roman" w:hAnsi="Times New Roman"/>
          <w:b/>
          <w:color w:val="222222"/>
          <w:sz w:val="24"/>
          <w:szCs w:val="24"/>
          <w:shd w:val="clear" w:color="auto" w:fill="FFFFFF"/>
          <w:lang w:val="en-US"/>
        </w:rPr>
        <w:t>Angelides, P. (Ed.),</w:t>
      </w:r>
      <w:r w:rsidRPr="00604632">
        <w:rPr>
          <w:rFonts w:ascii="Times New Roman" w:hAnsi="Times New Roman"/>
          <w:color w:val="222222"/>
          <w:sz w:val="24"/>
          <w:szCs w:val="24"/>
          <w:shd w:val="clear" w:color="auto" w:fill="FFFFFF"/>
          <w:lang w:val="en-US"/>
        </w:rPr>
        <w:t xml:space="preserve"> (2011).</w:t>
      </w:r>
      <w:r w:rsidRPr="00604632">
        <w:rPr>
          <w:rStyle w:val="apple-converted-space"/>
          <w:color w:val="222222"/>
          <w:sz w:val="24"/>
          <w:szCs w:val="24"/>
          <w:shd w:val="clear" w:color="auto" w:fill="FFFFFF"/>
          <w:lang w:val="en-US"/>
        </w:rPr>
        <w:t> </w:t>
      </w:r>
      <w:r w:rsidRPr="00604632">
        <w:rPr>
          <w:rFonts w:ascii="Times New Roman" w:hAnsi="Times New Roman"/>
          <w:i/>
          <w:iCs/>
          <w:color w:val="222222"/>
          <w:sz w:val="24"/>
          <w:szCs w:val="24"/>
          <w:shd w:val="clear" w:color="auto" w:fill="FFFFFF"/>
          <w:lang w:val="en-US"/>
        </w:rPr>
        <w:t>Financial Crisis Inquiry Report</w:t>
      </w:r>
      <w:r w:rsidRPr="00604632">
        <w:rPr>
          <w:rFonts w:ascii="Times New Roman" w:hAnsi="Times New Roman"/>
          <w:color w:val="222222"/>
          <w:sz w:val="24"/>
          <w:szCs w:val="24"/>
          <w:shd w:val="clear" w:color="auto" w:fill="FFFFFF"/>
          <w:lang w:val="en-US"/>
        </w:rPr>
        <w:t>. DIANE Publishing.</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 xml:space="preserve">Astrow,  V.,  Wolfmayr, Y., </w:t>
      </w:r>
      <w:r w:rsidRPr="00604632">
        <w:rPr>
          <w:rFonts w:ascii="Times New Roman" w:hAnsi="Times New Roman"/>
          <w:sz w:val="24"/>
          <w:szCs w:val="24"/>
          <w:lang w:val="en-US"/>
        </w:rPr>
        <w:t>(2012). Recent Developments in Austrian Foreign, Trade, DANUBE\ Law and Economics Review 4 (2012), pp. 55-67</w:t>
      </w:r>
    </w:p>
    <w:p w:rsidR="00604632" w:rsidRPr="00604632" w:rsidRDefault="00604632" w:rsidP="00604632">
      <w:pPr>
        <w:pStyle w:val="Default"/>
        <w:spacing w:line="276" w:lineRule="auto"/>
        <w:jc w:val="both"/>
        <w:rPr>
          <w:rFonts w:ascii="Times New Roman" w:hAnsi="Times New Roman" w:cs="Times New Roman"/>
          <w:lang w:val="en-US"/>
        </w:rPr>
      </w:pPr>
      <w:r w:rsidRPr="00604632">
        <w:rPr>
          <w:rFonts w:ascii="Times New Roman" w:hAnsi="Times New Roman" w:cs="Times New Roman"/>
          <w:b/>
          <w:lang w:val="en-US"/>
        </w:rPr>
        <w:t>Bank Austria</w:t>
      </w:r>
      <w:r w:rsidRPr="00604632">
        <w:rPr>
          <w:rFonts w:ascii="Times New Roman" w:hAnsi="Times New Roman" w:cs="Times New Roman"/>
          <w:lang w:val="en-US"/>
        </w:rPr>
        <w:t xml:space="preserve"> (2017). Austria Economy, Bank Austria Economy and Market Analysiw Austria, Author: Walter Pudschedl, UniCredit Bank Austria A.G.</w:t>
      </w:r>
    </w:p>
    <w:p w:rsidR="00604632" w:rsidRPr="00604632" w:rsidRDefault="00604632" w:rsidP="00604632">
      <w:pPr>
        <w:pStyle w:val="Default"/>
        <w:spacing w:line="276" w:lineRule="auto"/>
        <w:jc w:val="both"/>
        <w:rPr>
          <w:rFonts w:ascii="Times New Roman" w:hAnsi="Times New Roman" w:cs="Times New Roman"/>
          <w:lang w:val="en-US"/>
        </w:rPr>
      </w:pP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Banque de France,</w:t>
      </w:r>
      <w:r w:rsidRPr="00604632">
        <w:rPr>
          <w:rFonts w:ascii="Times New Roman" w:hAnsi="Times New Roman"/>
          <w:sz w:val="24"/>
          <w:szCs w:val="24"/>
          <w:lang w:val="en-US"/>
        </w:rPr>
        <w:t xml:space="preserve"> (2014). Report on monetary policy and financial stability, Banque de France</w:t>
      </w:r>
    </w:p>
    <w:p w:rsidR="00604632" w:rsidRPr="00604632" w:rsidRDefault="00604632" w:rsidP="00604632">
      <w:pPr>
        <w:pStyle w:val="aa"/>
        <w:ind w:left="0"/>
        <w:jc w:val="both"/>
        <w:rPr>
          <w:rFonts w:ascii="Times New Roman" w:hAnsi="Times New Roman"/>
          <w:color w:val="222222"/>
          <w:sz w:val="24"/>
          <w:szCs w:val="24"/>
          <w:shd w:val="clear" w:color="auto" w:fill="FFFFFF"/>
          <w:lang w:val="en-US"/>
        </w:rPr>
      </w:pPr>
      <w:r w:rsidRPr="00604632">
        <w:rPr>
          <w:rFonts w:ascii="Times New Roman" w:hAnsi="Times New Roman"/>
          <w:b/>
          <w:color w:val="222222"/>
          <w:sz w:val="24"/>
          <w:szCs w:val="24"/>
          <w:shd w:val="clear" w:color="auto" w:fill="FFFFFF"/>
          <w:lang w:val="en-US"/>
        </w:rPr>
        <w:t>Bende</w:t>
      </w:r>
      <w:r w:rsidRPr="00604632">
        <w:rPr>
          <w:rFonts w:ascii="Cambria Math" w:hAnsi="Cambria Math"/>
          <w:b/>
          <w:color w:val="222222"/>
          <w:sz w:val="24"/>
          <w:szCs w:val="24"/>
          <w:shd w:val="clear" w:color="auto" w:fill="FFFFFF"/>
          <w:lang w:val="en-US"/>
        </w:rPr>
        <w:t>‐</w:t>
      </w:r>
      <w:r w:rsidRPr="00604632">
        <w:rPr>
          <w:rFonts w:ascii="Times New Roman" w:hAnsi="Times New Roman"/>
          <w:b/>
          <w:color w:val="222222"/>
          <w:sz w:val="24"/>
          <w:szCs w:val="24"/>
          <w:shd w:val="clear" w:color="auto" w:fill="FFFFFF"/>
          <w:lang w:val="en-US"/>
        </w:rPr>
        <w:t>Nabende, A., Ford, J., Slater, J.,</w:t>
      </w:r>
      <w:r w:rsidRPr="00604632">
        <w:rPr>
          <w:rFonts w:ascii="Times New Roman" w:hAnsi="Times New Roman"/>
          <w:color w:val="222222"/>
          <w:sz w:val="24"/>
          <w:szCs w:val="24"/>
          <w:shd w:val="clear" w:color="auto" w:fill="FFFFFF"/>
          <w:lang w:val="en-US"/>
        </w:rPr>
        <w:t xml:space="preserve"> (2001). FDI, regional economic integration and endogenous growth: Some evidence from Southeast Asia.</w:t>
      </w:r>
      <w:r w:rsidRPr="00604632">
        <w:rPr>
          <w:rStyle w:val="apple-converted-space"/>
          <w:color w:val="222222"/>
          <w:sz w:val="24"/>
          <w:szCs w:val="24"/>
          <w:shd w:val="clear" w:color="auto" w:fill="FFFFFF"/>
          <w:lang w:val="en-US"/>
        </w:rPr>
        <w:t> </w:t>
      </w:r>
      <w:r w:rsidRPr="00604632">
        <w:rPr>
          <w:rFonts w:ascii="Times New Roman" w:hAnsi="Times New Roman"/>
          <w:i/>
          <w:iCs/>
          <w:color w:val="222222"/>
          <w:sz w:val="24"/>
          <w:szCs w:val="24"/>
          <w:shd w:val="clear" w:color="auto" w:fill="FFFFFF"/>
          <w:lang w:val="en-US"/>
        </w:rPr>
        <w:t>Pacific economic review</w:t>
      </w:r>
      <w:r w:rsidRPr="00604632">
        <w:rPr>
          <w:rFonts w:ascii="Times New Roman" w:hAnsi="Times New Roman"/>
          <w:color w:val="222222"/>
          <w:sz w:val="24"/>
          <w:szCs w:val="24"/>
          <w:shd w:val="clear" w:color="auto" w:fill="FFFFFF"/>
          <w:lang w:val="en-US"/>
        </w:rPr>
        <w:t>,</w:t>
      </w:r>
      <w:r w:rsidRPr="00604632">
        <w:rPr>
          <w:rStyle w:val="apple-converted-space"/>
          <w:color w:val="222222"/>
          <w:sz w:val="24"/>
          <w:szCs w:val="24"/>
          <w:shd w:val="clear" w:color="auto" w:fill="FFFFFF"/>
          <w:lang w:val="en-US"/>
        </w:rPr>
        <w:t> </w:t>
      </w:r>
      <w:r w:rsidRPr="00604632">
        <w:rPr>
          <w:rFonts w:ascii="Times New Roman" w:hAnsi="Times New Roman"/>
          <w:i/>
          <w:iCs/>
          <w:color w:val="222222"/>
          <w:sz w:val="24"/>
          <w:szCs w:val="24"/>
          <w:shd w:val="clear" w:color="auto" w:fill="FFFFFF"/>
          <w:lang w:val="en-US"/>
        </w:rPr>
        <w:t>6</w:t>
      </w:r>
      <w:r w:rsidRPr="00604632">
        <w:rPr>
          <w:rFonts w:ascii="Times New Roman" w:hAnsi="Times New Roman"/>
          <w:color w:val="222222"/>
          <w:sz w:val="24"/>
          <w:szCs w:val="24"/>
          <w:shd w:val="clear" w:color="auto" w:fill="FFFFFF"/>
          <w:lang w:val="en-US"/>
        </w:rPr>
        <w:t>(3), 383-399.</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Bibow, J.,</w:t>
      </w:r>
      <w:r w:rsidRPr="00604632">
        <w:rPr>
          <w:rFonts w:ascii="Times New Roman" w:hAnsi="Times New Roman"/>
          <w:sz w:val="24"/>
          <w:szCs w:val="24"/>
          <w:lang w:val="en-US"/>
        </w:rPr>
        <w:t xml:space="preserve"> (2012). </w:t>
      </w:r>
      <w:r w:rsidRPr="00604632">
        <w:rPr>
          <w:rFonts w:ascii="Times New Roman" w:hAnsi="Times New Roman"/>
          <w:sz w:val="24"/>
          <w:szCs w:val="24"/>
        </w:rPr>
        <w:t>Η</w:t>
      </w:r>
      <w:r w:rsidRPr="00604632">
        <w:rPr>
          <w:rFonts w:ascii="Times New Roman" w:hAnsi="Times New Roman"/>
          <w:sz w:val="24"/>
          <w:szCs w:val="24"/>
          <w:lang w:val="en-US"/>
        </w:rPr>
        <w:t xml:space="preserve"> </w:t>
      </w:r>
      <w:r w:rsidRPr="00604632">
        <w:rPr>
          <w:rFonts w:ascii="Times New Roman" w:hAnsi="Times New Roman"/>
          <w:sz w:val="24"/>
          <w:szCs w:val="24"/>
        </w:rPr>
        <w:t>κρίση</w:t>
      </w:r>
      <w:r w:rsidRPr="00604632">
        <w:rPr>
          <w:rFonts w:ascii="Times New Roman" w:hAnsi="Times New Roman"/>
          <w:sz w:val="24"/>
          <w:szCs w:val="24"/>
          <w:lang w:val="en-US"/>
        </w:rPr>
        <w:t xml:space="preserve"> </w:t>
      </w:r>
      <w:r w:rsidRPr="00604632">
        <w:rPr>
          <w:rFonts w:ascii="Times New Roman" w:hAnsi="Times New Roman"/>
          <w:sz w:val="24"/>
          <w:szCs w:val="24"/>
        </w:rPr>
        <w:t>ευρω</w:t>
      </w:r>
      <w:r w:rsidRPr="00604632">
        <w:rPr>
          <w:rFonts w:ascii="Times New Roman" w:hAnsi="Times New Roman"/>
          <w:sz w:val="24"/>
          <w:szCs w:val="24"/>
          <w:lang w:val="en-US"/>
        </w:rPr>
        <w:t>-</w:t>
      </w:r>
      <w:r w:rsidRPr="00604632">
        <w:rPr>
          <w:rFonts w:ascii="Times New Roman" w:hAnsi="Times New Roman"/>
          <w:sz w:val="24"/>
          <w:szCs w:val="24"/>
        </w:rPr>
        <w:t>χρέους</w:t>
      </w:r>
      <w:r w:rsidRPr="00604632">
        <w:rPr>
          <w:rFonts w:ascii="Times New Roman" w:hAnsi="Times New Roman"/>
          <w:sz w:val="24"/>
          <w:szCs w:val="24"/>
          <w:lang w:val="en-US"/>
        </w:rPr>
        <w:t xml:space="preserve"> </w:t>
      </w:r>
      <w:r w:rsidRPr="00604632">
        <w:rPr>
          <w:rFonts w:ascii="Times New Roman" w:hAnsi="Times New Roman"/>
          <w:sz w:val="24"/>
          <w:szCs w:val="24"/>
        </w:rPr>
        <w:t>και</w:t>
      </w:r>
      <w:r w:rsidRPr="00604632">
        <w:rPr>
          <w:rFonts w:ascii="Times New Roman" w:hAnsi="Times New Roman"/>
          <w:sz w:val="24"/>
          <w:szCs w:val="24"/>
          <w:lang w:val="en-US"/>
        </w:rPr>
        <w:t xml:space="preserve"> </w:t>
      </w:r>
      <w:r w:rsidRPr="00604632">
        <w:rPr>
          <w:rFonts w:ascii="Times New Roman" w:hAnsi="Times New Roman"/>
          <w:sz w:val="24"/>
          <w:szCs w:val="24"/>
        </w:rPr>
        <w:t>το</w:t>
      </w:r>
      <w:r w:rsidRPr="00604632">
        <w:rPr>
          <w:rFonts w:ascii="Times New Roman" w:hAnsi="Times New Roman"/>
          <w:sz w:val="24"/>
          <w:szCs w:val="24"/>
          <w:lang w:val="en-US"/>
        </w:rPr>
        <w:t xml:space="preserve"> </w:t>
      </w:r>
      <w:r w:rsidRPr="00604632">
        <w:rPr>
          <w:rFonts w:ascii="Times New Roman" w:hAnsi="Times New Roman"/>
          <w:sz w:val="24"/>
          <w:szCs w:val="24"/>
        </w:rPr>
        <w:t>ευρωτρίλλημα</w:t>
      </w:r>
      <w:r w:rsidRPr="00604632">
        <w:rPr>
          <w:rFonts w:ascii="Times New Roman" w:hAnsi="Times New Roman"/>
          <w:sz w:val="24"/>
          <w:szCs w:val="24"/>
          <w:lang w:val="en-US"/>
        </w:rPr>
        <w:t xml:space="preserve"> </w:t>
      </w:r>
      <w:r w:rsidRPr="00604632">
        <w:rPr>
          <w:rFonts w:ascii="Times New Roman" w:hAnsi="Times New Roman"/>
          <w:sz w:val="24"/>
          <w:szCs w:val="24"/>
        </w:rPr>
        <w:t>της</w:t>
      </w:r>
      <w:r w:rsidRPr="00604632">
        <w:rPr>
          <w:rFonts w:ascii="Times New Roman" w:hAnsi="Times New Roman"/>
          <w:sz w:val="24"/>
          <w:szCs w:val="24"/>
          <w:lang w:val="en-US"/>
        </w:rPr>
        <w:t xml:space="preserve"> </w:t>
      </w:r>
      <w:r w:rsidRPr="00604632">
        <w:rPr>
          <w:rFonts w:ascii="Times New Roman" w:hAnsi="Times New Roman"/>
          <w:sz w:val="24"/>
          <w:szCs w:val="24"/>
        </w:rPr>
        <w:t>Γερμανίας</w:t>
      </w:r>
      <w:r w:rsidRPr="00604632">
        <w:rPr>
          <w:rFonts w:ascii="Times New Roman" w:hAnsi="Times New Roman"/>
          <w:sz w:val="24"/>
          <w:szCs w:val="24"/>
          <w:lang w:val="en-US"/>
        </w:rPr>
        <w:t xml:space="preserve">, </w:t>
      </w:r>
      <w:r w:rsidRPr="00604632">
        <w:rPr>
          <w:rFonts w:ascii="Times New Roman" w:hAnsi="Times New Roman"/>
          <w:sz w:val="24"/>
          <w:szCs w:val="24"/>
        </w:rPr>
        <w:t>εργασία</w:t>
      </w:r>
      <w:r w:rsidRPr="00604632">
        <w:rPr>
          <w:rFonts w:ascii="Times New Roman" w:hAnsi="Times New Roman"/>
          <w:sz w:val="24"/>
          <w:szCs w:val="24"/>
          <w:lang w:val="en-US"/>
        </w:rPr>
        <w:t xml:space="preserve"> </w:t>
      </w:r>
      <w:r w:rsidRPr="00604632">
        <w:rPr>
          <w:rFonts w:ascii="Times New Roman" w:hAnsi="Times New Roman"/>
          <w:sz w:val="24"/>
          <w:szCs w:val="24"/>
        </w:rPr>
        <w:t>υπό</w:t>
      </w:r>
      <w:r w:rsidRPr="00604632">
        <w:rPr>
          <w:rFonts w:ascii="Times New Roman" w:hAnsi="Times New Roman"/>
          <w:sz w:val="24"/>
          <w:szCs w:val="24"/>
          <w:lang w:val="en-US"/>
        </w:rPr>
        <w:t xml:space="preserve"> </w:t>
      </w:r>
      <w:r w:rsidRPr="00604632">
        <w:rPr>
          <w:rFonts w:ascii="Times New Roman" w:hAnsi="Times New Roman"/>
          <w:sz w:val="24"/>
          <w:szCs w:val="24"/>
        </w:rPr>
        <w:t>εξέλιξη</w:t>
      </w:r>
      <w:r w:rsidRPr="00604632">
        <w:rPr>
          <w:rFonts w:ascii="Times New Roman" w:hAnsi="Times New Roman"/>
          <w:sz w:val="24"/>
          <w:szCs w:val="24"/>
          <w:lang w:val="en-US"/>
        </w:rPr>
        <w:t xml:space="preserve"> (Working Paper) No 721, Levy Economics Institute of Bard College</w:t>
      </w:r>
    </w:p>
    <w:p w:rsidR="00604632" w:rsidRPr="00604632" w:rsidRDefault="00604632" w:rsidP="00604632">
      <w:pPr>
        <w:autoSpaceDE w:val="0"/>
        <w:autoSpaceDN w:val="0"/>
        <w:adjustRightInd w:val="0"/>
        <w:spacing w:after="0"/>
        <w:rPr>
          <w:rFonts w:ascii="Times New Roman" w:hAnsi="Times New Roman"/>
          <w:sz w:val="24"/>
          <w:szCs w:val="24"/>
          <w:lang w:val="en-US"/>
        </w:rPr>
      </w:pPr>
      <w:r w:rsidRPr="00604632">
        <w:rPr>
          <w:rFonts w:ascii="Times New Roman" w:hAnsi="Times New Roman"/>
          <w:b/>
          <w:sz w:val="24"/>
          <w:szCs w:val="24"/>
          <w:lang w:val="en-US"/>
        </w:rPr>
        <w:t>Blainey G.,</w:t>
      </w:r>
      <w:r w:rsidRPr="00604632">
        <w:rPr>
          <w:rFonts w:ascii="Times New Roman" w:hAnsi="Times New Roman"/>
          <w:sz w:val="24"/>
          <w:szCs w:val="24"/>
          <w:lang w:val="en-US"/>
        </w:rPr>
        <w:t xml:space="preserve"> (2012), ‘Debt Crisis wil only Strengthen Europe’, Business Source Comlete, pp: 13-14</w:t>
      </w:r>
    </w:p>
    <w:p w:rsidR="00604632" w:rsidRPr="00604632" w:rsidRDefault="00604632" w:rsidP="00604632">
      <w:pPr>
        <w:autoSpaceDE w:val="0"/>
        <w:autoSpaceDN w:val="0"/>
        <w:adjustRightInd w:val="0"/>
        <w:spacing w:after="0"/>
        <w:rPr>
          <w:rFonts w:ascii="Times New Roman" w:hAnsi="Times New Roman"/>
          <w:sz w:val="24"/>
          <w:szCs w:val="24"/>
          <w:lang w:val="en-US"/>
        </w:rPr>
      </w:pPr>
    </w:p>
    <w:p w:rsidR="00604632" w:rsidRPr="00604632" w:rsidRDefault="00604632" w:rsidP="00604632">
      <w:pPr>
        <w:pStyle w:val="Default"/>
        <w:spacing w:line="276" w:lineRule="auto"/>
        <w:jc w:val="both"/>
        <w:rPr>
          <w:rFonts w:ascii="Times New Roman" w:hAnsi="Times New Roman" w:cs="Times New Roman"/>
          <w:lang w:val="en-US"/>
        </w:rPr>
      </w:pPr>
      <w:r w:rsidRPr="00604632">
        <w:rPr>
          <w:rFonts w:ascii="Times New Roman" w:hAnsi="Times New Roman" w:cs="Times New Roman"/>
          <w:b/>
          <w:lang w:val="en-US"/>
        </w:rPr>
        <w:t>BMWFW,</w:t>
      </w:r>
      <w:r w:rsidRPr="00604632">
        <w:rPr>
          <w:rFonts w:ascii="Times New Roman" w:hAnsi="Times New Roman" w:cs="Times New Roman"/>
          <w:lang w:val="en-US"/>
        </w:rPr>
        <w:t xml:space="preserve"> (2014). </w:t>
      </w:r>
      <w:r w:rsidRPr="00604632">
        <w:rPr>
          <w:rFonts w:ascii="Times New Roman" w:hAnsi="Times New Roman" w:cs="Times New Roman"/>
          <w:bCs/>
          <w:lang w:val="en-US"/>
        </w:rPr>
        <w:t>Economic Report Austria 2014 Executive Summary</w:t>
      </w:r>
      <w:r w:rsidRPr="00604632">
        <w:rPr>
          <w:rFonts w:ascii="Times New Roman" w:hAnsi="Times New Roman" w:cs="Times New Roman"/>
          <w:b/>
          <w:bCs/>
          <w:lang w:val="en-US"/>
        </w:rPr>
        <w:t xml:space="preserve">, </w:t>
      </w:r>
      <w:r w:rsidRPr="00604632">
        <w:rPr>
          <w:rFonts w:ascii="Times New Roman" w:hAnsi="Times New Roman" w:cs="Times New Roman"/>
          <w:lang w:val="en-US"/>
        </w:rPr>
        <w:t>Bundesministerium für Wissenschaft, Forschung und Wirtschaft (BMWFW) –Federal Ministry of Science, Research and Economy</w:t>
      </w:r>
    </w:p>
    <w:p w:rsidR="00604632" w:rsidRPr="00604632" w:rsidRDefault="00604632" w:rsidP="00604632">
      <w:pPr>
        <w:pStyle w:val="Default"/>
        <w:spacing w:line="276" w:lineRule="auto"/>
        <w:jc w:val="both"/>
        <w:rPr>
          <w:rFonts w:ascii="Times New Roman" w:hAnsi="Times New Roman" w:cs="Times New Roman"/>
          <w:lang w:val="en-US"/>
        </w:rPr>
      </w:pPr>
    </w:p>
    <w:p w:rsidR="00604632" w:rsidRPr="00604632" w:rsidRDefault="00604632" w:rsidP="00604632">
      <w:pPr>
        <w:pStyle w:val="Default"/>
        <w:spacing w:line="276" w:lineRule="auto"/>
        <w:jc w:val="both"/>
        <w:rPr>
          <w:rFonts w:ascii="Times New Roman" w:hAnsi="Times New Roman" w:cs="Times New Roman"/>
          <w:lang w:val="en-US"/>
        </w:rPr>
      </w:pPr>
      <w:r w:rsidRPr="00604632">
        <w:rPr>
          <w:rFonts w:ascii="Times New Roman" w:hAnsi="Times New Roman" w:cs="Times New Roman"/>
          <w:b/>
          <w:lang w:val="en-US"/>
        </w:rPr>
        <w:t>BMWFW,</w:t>
      </w:r>
      <w:r w:rsidRPr="00604632">
        <w:rPr>
          <w:rFonts w:ascii="Times New Roman" w:hAnsi="Times New Roman" w:cs="Times New Roman"/>
          <w:lang w:val="en-US"/>
        </w:rPr>
        <w:t xml:space="preserve"> (2016). </w:t>
      </w:r>
      <w:r w:rsidRPr="00604632">
        <w:rPr>
          <w:rFonts w:ascii="Times New Roman" w:hAnsi="Times New Roman" w:cs="Times New Roman"/>
          <w:bCs/>
          <w:lang w:val="en-US"/>
        </w:rPr>
        <w:t>Economic Report Austria 2016 Executive Summary</w:t>
      </w:r>
      <w:r w:rsidRPr="00604632">
        <w:rPr>
          <w:rFonts w:ascii="Times New Roman" w:hAnsi="Times New Roman" w:cs="Times New Roman"/>
          <w:b/>
          <w:bCs/>
          <w:lang w:val="en-US"/>
        </w:rPr>
        <w:t xml:space="preserve">, </w:t>
      </w:r>
      <w:r w:rsidRPr="00604632">
        <w:rPr>
          <w:rFonts w:ascii="Times New Roman" w:hAnsi="Times New Roman" w:cs="Times New Roman"/>
          <w:lang w:val="en-US"/>
        </w:rPr>
        <w:t>Bundesministerium für Wissenschaft, Forschung und Wirtschaft (BMWFW) –Federal Ministry of Science, Research and Economy</w:t>
      </w:r>
    </w:p>
    <w:p w:rsidR="00604632" w:rsidRPr="00604632" w:rsidRDefault="00604632" w:rsidP="00604632">
      <w:pPr>
        <w:pStyle w:val="Default"/>
        <w:spacing w:line="276" w:lineRule="auto"/>
        <w:jc w:val="both"/>
        <w:rPr>
          <w:rFonts w:ascii="Times New Roman" w:hAnsi="Times New Roman" w:cs="Times New Roman"/>
          <w:lang w:val="en-US"/>
        </w:rPr>
      </w:pPr>
    </w:p>
    <w:p w:rsidR="00604632" w:rsidRPr="00604632" w:rsidRDefault="00604632" w:rsidP="00604632">
      <w:pPr>
        <w:pStyle w:val="aa"/>
        <w:ind w:left="0"/>
        <w:jc w:val="both"/>
        <w:rPr>
          <w:rFonts w:ascii="Times New Roman" w:hAnsi="Times New Roman"/>
          <w:color w:val="222222"/>
          <w:sz w:val="24"/>
          <w:szCs w:val="24"/>
          <w:shd w:val="clear" w:color="auto" w:fill="FFFFFF"/>
          <w:lang w:val="en-US"/>
        </w:rPr>
      </w:pPr>
      <w:r w:rsidRPr="00604632">
        <w:rPr>
          <w:rFonts w:ascii="Times New Roman" w:hAnsi="Times New Roman"/>
          <w:b/>
          <w:color w:val="222222"/>
          <w:sz w:val="24"/>
          <w:szCs w:val="24"/>
          <w:shd w:val="clear" w:color="auto" w:fill="FFFFFF"/>
          <w:lang w:val="en-US"/>
        </w:rPr>
        <w:t>BNP Raribas</w:t>
      </w:r>
      <w:r w:rsidRPr="00604632">
        <w:rPr>
          <w:rFonts w:ascii="Times New Roman" w:hAnsi="Times New Roman"/>
          <w:color w:val="222222"/>
          <w:sz w:val="24"/>
          <w:szCs w:val="24"/>
          <w:shd w:val="clear" w:color="auto" w:fill="FFFFFF"/>
          <w:lang w:val="en-US"/>
        </w:rPr>
        <w:t>, (2017). France: 2016 ends with strongs growth, Bank BNP Raribas</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 xml:space="preserve">Bordo, M.D., </w:t>
      </w:r>
      <w:r w:rsidRPr="00604632">
        <w:rPr>
          <w:rFonts w:ascii="Times New Roman" w:hAnsi="Times New Roman"/>
          <w:sz w:val="24"/>
          <w:szCs w:val="24"/>
          <w:lang w:val="en-US"/>
        </w:rPr>
        <w:t>(2008). An Historical Perspective on the Crisis of 2007-2008, NBER Working Paper, No 14569</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Breuss, F.,</w:t>
      </w:r>
      <w:r w:rsidRPr="00604632">
        <w:rPr>
          <w:rFonts w:ascii="Times New Roman" w:hAnsi="Times New Roman"/>
          <w:sz w:val="24"/>
          <w:szCs w:val="24"/>
          <w:lang w:val="en-US"/>
        </w:rPr>
        <w:t xml:space="preserve"> (2013), Effects of Austria’s EU Membership, WIFO, Austrian Economic Quarterly 2/2013</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lastRenderedPageBreak/>
        <w:t>Brunnermeier, M.K.,</w:t>
      </w:r>
      <w:r w:rsidRPr="00604632">
        <w:rPr>
          <w:rFonts w:ascii="Times New Roman" w:hAnsi="Times New Roman"/>
          <w:sz w:val="24"/>
          <w:szCs w:val="24"/>
          <w:lang w:val="en-US"/>
        </w:rPr>
        <w:t xml:space="preserve"> (2009). Deciphering the Liquidity and Credit Crunch 2007-2008, </w:t>
      </w:r>
      <w:r w:rsidRPr="00604632">
        <w:rPr>
          <w:rFonts w:ascii="Times New Roman" w:hAnsi="Times New Roman"/>
          <w:i/>
          <w:sz w:val="24"/>
          <w:szCs w:val="24"/>
          <w:lang w:val="en-US"/>
        </w:rPr>
        <w:t xml:space="preserve">Journal of Economic Perspectives, </w:t>
      </w:r>
      <w:r w:rsidRPr="00604632">
        <w:rPr>
          <w:rFonts w:ascii="Times New Roman" w:hAnsi="Times New Roman"/>
          <w:sz w:val="24"/>
          <w:szCs w:val="24"/>
          <w:lang w:val="en-US"/>
        </w:rPr>
        <w:t>Vol. 23, 1, pp. 77-100</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Collingwood, R.G</w:t>
      </w:r>
      <w:r w:rsidRPr="00604632">
        <w:rPr>
          <w:rFonts w:ascii="Times New Roman" w:hAnsi="Times New Roman"/>
          <w:sz w:val="24"/>
          <w:szCs w:val="24"/>
          <w:lang w:val="en-US"/>
        </w:rPr>
        <w:t>., (1978). The idea of History, Oxford</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Erol, M., Apak, S., Atmaca, M., Oztur, S.,</w:t>
      </w:r>
      <w:r w:rsidRPr="00604632">
        <w:rPr>
          <w:rFonts w:ascii="Times New Roman" w:hAnsi="Times New Roman"/>
          <w:sz w:val="24"/>
          <w:szCs w:val="24"/>
          <w:lang w:val="en-US"/>
        </w:rPr>
        <w:t xml:space="preserve"> (2011). Management measures to be taken for the enterprises in difficulty during times of global crisis: An empirical study, 7</w:t>
      </w:r>
      <w:r w:rsidRPr="00604632">
        <w:rPr>
          <w:rFonts w:ascii="Times New Roman" w:hAnsi="Times New Roman"/>
          <w:sz w:val="24"/>
          <w:szCs w:val="24"/>
          <w:vertAlign w:val="superscript"/>
          <w:lang w:val="en-US"/>
        </w:rPr>
        <w:t>th</w:t>
      </w:r>
      <w:r w:rsidRPr="00604632">
        <w:rPr>
          <w:rFonts w:ascii="Times New Roman" w:hAnsi="Times New Roman"/>
          <w:sz w:val="24"/>
          <w:szCs w:val="24"/>
          <w:lang w:val="en-US"/>
        </w:rPr>
        <w:t xml:space="preserve"> International Strategic Management Conference, 24, 16-32</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 xml:space="preserve">European Commission, </w:t>
      </w:r>
      <w:r w:rsidRPr="00604632">
        <w:rPr>
          <w:rFonts w:ascii="Times New Roman" w:hAnsi="Times New Roman"/>
          <w:sz w:val="24"/>
          <w:szCs w:val="24"/>
          <w:lang w:val="en-US"/>
        </w:rPr>
        <w:t>(2010).</w:t>
      </w:r>
      <w:r w:rsidRPr="00604632">
        <w:rPr>
          <w:rFonts w:ascii="Times New Roman" w:hAnsi="Times New Roman"/>
          <w:b/>
          <w:sz w:val="24"/>
          <w:szCs w:val="24"/>
          <w:lang w:val="en-US"/>
        </w:rPr>
        <w:t xml:space="preserve"> </w:t>
      </w:r>
      <w:r w:rsidRPr="00604632">
        <w:rPr>
          <w:rFonts w:ascii="Times New Roman" w:hAnsi="Times New Roman"/>
          <w:sz w:val="24"/>
          <w:szCs w:val="24"/>
          <w:lang w:val="en-US"/>
        </w:rPr>
        <w:t>Report on Greek government deficit and dept statistics, Brussels, 8-1-2010, COM (2010) 1 final</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 xml:space="preserve">European Commission, </w:t>
      </w:r>
      <w:r w:rsidRPr="00604632">
        <w:rPr>
          <w:rFonts w:ascii="Times New Roman" w:hAnsi="Times New Roman"/>
          <w:sz w:val="24"/>
          <w:szCs w:val="24"/>
          <w:lang w:val="en-US"/>
        </w:rPr>
        <w:t>(2017). Commission Staff Working Document Country Report France 2017 Including an In-Depth Review on the Prevention and correction of Macroeconomic imbalances, Brussels, SWD (2017) 75 final.</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European Commission.</w:t>
      </w:r>
      <w:r w:rsidRPr="00604632">
        <w:rPr>
          <w:rFonts w:ascii="Times New Roman" w:hAnsi="Times New Roman"/>
          <w:sz w:val="24"/>
          <w:szCs w:val="24"/>
          <w:lang w:val="en-US"/>
        </w:rPr>
        <w:t xml:space="preserve">  </w:t>
      </w:r>
      <w:hyperlink r:id="rId158" w:history="1">
        <w:r w:rsidRPr="00604632">
          <w:rPr>
            <w:rStyle w:val="-"/>
            <w:color w:val="00B0F0"/>
            <w:sz w:val="24"/>
            <w:szCs w:val="24"/>
            <w:lang w:val="en-US"/>
          </w:rPr>
          <w:t>http://ec</w:t>
        </w:r>
      </w:hyperlink>
      <w:r w:rsidRPr="00604632">
        <w:rPr>
          <w:rFonts w:ascii="Times New Roman" w:hAnsi="Times New Roman"/>
          <w:color w:val="00B0F0"/>
          <w:sz w:val="24"/>
          <w:szCs w:val="24"/>
          <w:lang w:val="en-US"/>
        </w:rPr>
        <w:t>. Europa.eu/index_el.htm</w:t>
      </w:r>
      <w:r w:rsidRPr="00604632">
        <w:rPr>
          <w:rFonts w:ascii="Times New Roman" w:hAnsi="Times New Roman"/>
          <w:sz w:val="24"/>
          <w:szCs w:val="24"/>
          <w:lang w:val="en-US"/>
        </w:rPr>
        <w:t xml:space="preserve"> (Retrieved: 22/12/2016)</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European Economy,</w:t>
      </w:r>
      <w:r w:rsidRPr="00604632">
        <w:rPr>
          <w:rFonts w:ascii="Times New Roman" w:hAnsi="Times New Roman"/>
          <w:sz w:val="24"/>
          <w:szCs w:val="24"/>
          <w:lang w:val="en-US"/>
        </w:rPr>
        <w:t xml:space="preserve"> (2013). Macroeconomic imbalances Country Report-France 2013, Economic and financial Affairs</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European Economy,</w:t>
      </w:r>
      <w:r w:rsidRPr="00604632">
        <w:rPr>
          <w:rFonts w:ascii="Times New Roman" w:hAnsi="Times New Roman"/>
          <w:sz w:val="24"/>
          <w:szCs w:val="24"/>
          <w:lang w:val="en-US"/>
        </w:rPr>
        <w:t xml:space="preserve"> (2015). Macroeconomic imbalances Country Report-France 2015, Economic and financial Affairs</w:t>
      </w:r>
    </w:p>
    <w:p w:rsidR="00604632" w:rsidRPr="00604632" w:rsidRDefault="00604632" w:rsidP="00604632">
      <w:pPr>
        <w:rPr>
          <w:rFonts w:ascii="Times New Roman" w:hAnsi="Times New Roman"/>
          <w:sz w:val="24"/>
          <w:szCs w:val="24"/>
          <w:lang w:val="en-US"/>
        </w:rPr>
      </w:pPr>
      <w:r w:rsidRPr="00604632">
        <w:rPr>
          <w:rFonts w:ascii="Times New Roman" w:hAnsi="Times New Roman"/>
          <w:b/>
          <w:color w:val="000000"/>
          <w:sz w:val="24"/>
          <w:szCs w:val="24"/>
          <w:lang w:val="en-US"/>
        </w:rPr>
        <w:t xml:space="preserve">Eurostat </w:t>
      </w:r>
      <w:r w:rsidRPr="00604632">
        <w:rPr>
          <w:rFonts w:ascii="Times New Roman" w:hAnsi="Times New Roman"/>
          <w:color w:val="000000"/>
          <w:sz w:val="24"/>
          <w:szCs w:val="24"/>
          <w:lang w:val="en-US"/>
        </w:rPr>
        <w:t xml:space="preserve">(2012). </w:t>
      </w:r>
      <w:r w:rsidRPr="00604632">
        <w:rPr>
          <w:rFonts w:ascii="Times New Roman" w:hAnsi="Times New Roman"/>
          <w:i/>
          <w:iCs/>
          <w:color w:val="000000"/>
          <w:sz w:val="24"/>
          <w:szCs w:val="24"/>
          <w:lang w:val="en-US"/>
        </w:rPr>
        <w:t>Measuring Material Deprivation in the EU: Indicators for the Whole Population and Child-Specific Indicators</w:t>
      </w:r>
      <w:r w:rsidRPr="00604632">
        <w:rPr>
          <w:rFonts w:ascii="Times New Roman" w:hAnsi="Times New Roman"/>
          <w:color w:val="000000"/>
          <w:sz w:val="24"/>
          <w:szCs w:val="24"/>
          <w:lang w:val="en-US"/>
        </w:rPr>
        <w:t xml:space="preserve">, Luxembourg. </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Fearn-Banks, K.,</w:t>
      </w:r>
      <w:r w:rsidRPr="00604632">
        <w:rPr>
          <w:rFonts w:ascii="Times New Roman" w:hAnsi="Times New Roman"/>
          <w:sz w:val="24"/>
          <w:szCs w:val="24"/>
          <w:lang w:val="en-US"/>
        </w:rPr>
        <w:t xml:space="preserve"> (2007). Crisis Communications: A Casebook Approach, third edition. Mahwah, New Jersey: Lawrence Erlbaum Associates, Inc.</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Fowler, H.W., Fowler, F.G., Sykes, T.B.,</w:t>
      </w:r>
      <w:r w:rsidRPr="00604632">
        <w:rPr>
          <w:rFonts w:ascii="Times New Roman" w:hAnsi="Times New Roman"/>
          <w:sz w:val="24"/>
          <w:szCs w:val="24"/>
          <w:lang w:val="en-US"/>
        </w:rPr>
        <w:t xml:space="preserve"> (1985). The Concise Oxford Dictionary of Current English, Publisher Oxford: Clarendon Press: Oxford University Press</w:t>
      </w:r>
    </w:p>
    <w:p w:rsidR="00604632" w:rsidRPr="00604632" w:rsidRDefault="00604632" w:rsidP="00604632">
      <w:pPr>
        <w:pStyle w:val="aa"/>
        <w:ind w:left="0"/>
        <w:jc w:val="both"/>
        <w:rPr>
          <w:rFonts w:ascii="Times New Roman" w:hAnsi="Times New Roman"/>
          <w:color w:val="222222"/>
          <w:sz w:val="24"/>
          <w:szCs w:val="24"/>
          <w:shd w:val="clear" w:color="auto" w:fill="FFFFFF"/>
          <w:lang w:val="en-US"/>
        </w:rPr>
      </w:pPr>
      <w:r w:rsidRPr="00604632">
        <w:rPr>
          <w:rFonts w:ascii="Times New Roman" w:hAnsi="Times New Roman"/>
          <w:b/>
          <w:color w:val="222222"/>
          <w:sz w:val="24"/>
          <w:szCs w:val="24"/>
          <w:shd w:val="clear" w:color="auto" w:fill="FFFFFF"/>
          <w:lang w:val="en-US"/>
        </w:rPr>
        <w:t>Galan, J. I., Gonzalez-Benito, J.,</w:t>
      </w:r>
      <w:r w:rsidRPr="00604632">
        <w:rPr>
          <w:rFonts w:ascii="Times New Roman" w:hAnsi="Times New Roman"/>
          <w:color w:val="222222"/>
          <w:sz w:val="24"/>
          <w:szCs w:val="24"/>
          <w:shd w:val="clear" w:color="auto" w:fill="FFFFFF"/>
          <w:lang w:val="en-US"/>
        </w:rPr>
        <w:t xml:space="preserve"> (2001). Determinant factors of foreign direct investment: some empirical evidence.</w:t>
      </w:r>
      <w:r w:rsidRPr="00604632">
        <w:rPr>
          <w:rStyle w:val="apple-converted-space"/>
          <w:color w:val="222222"/>
          <w:sz w:val="24"/>
          <w:szCs w:val="24"/>
          <w:shd w:val="clear" w:color="auto" w:fill="FFFFFF"/>
          <w:lang w:val="en-US"/>
        </w:rPr>
        <w:t> </w:t>
      </w:r>
      <w:r w:rsidRPr="00604632">
        <w:rPr>
          <w:rFonts w:ascii="Times New Roman" w:hAnsi="Times New Roman"/>
          <w:i/>
          <w:iCs/>
          <w:color w:val="222222"/>
          <w:sz w:val="24"/>
          <w:szCs w:val="24"/>
          <w:shd w:val="clear" w:color="auto" w:fill="FFFFFF"/>
          <w:lang w:val="en-US"/>
        </w:rPr>
        <w:t>European Business Review</w:t>
      </w:r>
      <w:r w:rsidRPr="00604632">
        <w:rPr>
          <w:rFonts w:ascii="Times New Roman" w:hAnsi="Times New Roman"/>
          <w:color w:val="222222"/>
          <w:sz w:val="24"/>
          <w:szCs w:val="24"/>
          <w:shd w:val="clear" w:color="auto" w:fill="FFFFFF"/>
          <w:lang w:val="en-US"/>
        </w:rPr>
        <w:t>,</w:t>
      </w:r>
      <w:r w:rsidRPr="00604632">
        <w:rPr>
          <w:rStyle w:val="apple-converted-space"/>
          <w:color w:val="222222"/>
          <w:sz w:val="24"/>
          <w:szCs w:val="24"/>
          <w:shd w:val="clear" w:color="auto" w:fill="FFFFFF"/>
          <w:lang w:val="en-US"/>
        </w:rPr>
        <w:t> </w:t>
      </w:r>
      <w:r w:rsidRPr="00604632">
        <w:rPr>
          <w:rFonts w:ascii="Times New Roman" w:hAnsi="Times New Roman"/>
          <w:i/>
          <w:iCs/>
          <w:color w:val="222222"/>
          <w:sz w:val="24"/>
          <w:szCs w:val="24"/>
          <w:shd w:val="clear" w:color="auto" w:fill="FFFFFF"/>
          <w:lang w:val="en-US"/>
        </w:rPr>
        <w:t>13</w:t>
      </w:r>
      <w:r w:rsidRPr="00604632">
        <w:rPr>
          <w:rFonts w:ascii="Times New Roman" w:hAnsi="Times New Roman"/>
          <w:color w:val="222222"/>
          <w:sz w:val="24"/>
          <w:szCs w:val="24"/>
          <w:shd w:val="clear" w:color="auto" w:fill="FFFFFF"/>
          <w:lang w:val="en-US"/>
        </w:rPr>
        <w:t>(5), 269-278.</w:t>
      </w:r>
    </w:p>
    <w:p w:rsidR="00604632" w:rsidRPr="00604632" w:rsidRDefault="00604632" w:rsidP="00604632">
      <w:pPr>
        <w:pStyle w:val="aa"/>
        <w:ind w:left="0"/>
        <w:jc w:val="both"/>
        <w:rPr>
          <w:rFonts w:ascii="Times New Roman" w:hAnsi="Times New Roman"/>
          <w:color w:val="222222"/>
          <w:sz w:val="24"/>
          <w:szCs w:val="24"/>
          <w:shd w:val="clear" w:color="auto" w:fill="FFFFFF"/>
          <w:lang w:val="en-US"/>
        </w:rPr>
      </w:pPr>
    </w:p>
    <w:p w:rsidR="00604632" w:rsidRPr="00604632" w:rsidRDefault="00604632" w:rsidP="00604632">
      <w:pPr>
        <w:pStyle w:val="aa"/>
        <w:ind w:left="0"/>
        <w:jc w:val="both"/>
        <w:rPr>
          <w:rFonts w:ascii="Times New Roman" w:hAnsi="Times New Roman"/>
          <w:sz w:val="24"/>
          <w:szCs w:val="24"/>
          <w:lang w:val="en-US"/>
        </w:rPr>
      </w:pPr>
      <w:r w:rsidRPr="00604632">
        <w:rPr>
          <w:rFonts w:ascii="Times New Roman" w:hAnsi="Times New Roman"/>
          <w:b/>
          <w:sz w:val="24"/>
          <w:szCs w:val="24"/>
          <w:lang w:val="en-US"/>
        </w:rPr>
        <w:t xml:space="preserve">Galenianos, </w:t>
      </w:r>
      <w:r w:rsidRPr="00604632">
        <w:rPr>
          <w:rFonts w:ascii="Times New Roman" w:hAnsi="Times New Roman"/>
          <w:b/>
          <w:sz w:val="24"/>
          <w:szCs w:val="24"/>
        </w:rPr>
        <w:t>Μ</w:t>
      </w:r>
      <w:r w:rsidRPr="00604632">
        <w:rPr>
          <w:rFonts w:ascii="Times New Roman" w:hAnsi="Times New Roman"/>
          <w:b/>
          <w:sz w:val="24"/>
          <w:szCs w:val="24"/>
          <w:lang w:val="en-US"/>
        </w:rPr>
        <w:t>.,</w:t>
      </w:r>
      <w:r w:rsidRPr="00604632">
        <w:rPr>
          <w:rFonts w:ascii="Times New Roman" w:hAnsi="Times New Roman"/>
          <w:sz w:val="24"/>
          <w:szCs w:val="24"/>
          <w:lang w:val="en-US"/>
        </w:rPr>
        <w:t xml:space="preserve"> (2014) The Greek crisis: origins and implications, Working paper, Department of Economics, Royal Holloway College, March, London</w:t>
      </w:r>
    </w:p>
    <w:p w:rsidR="00604632" w:rsidRPr="00604632" w:rsidRDefault="00604632" w:rsidP="00604632">
      <w:pPr>
        <w:rPr>
          <w:rFonts w:ascii="Times New Roman" w:hAnsi="Times New Roman"/>
          <w:color w:val="222222"/>
          <w:sz w:val="24"/>
          <w:szCs w:val="24"/>
          <w:shd w:val="clear" w:color="auto" w:fill="FFFFFF"/>
          <w:lang w:val="en-US"/>
        </w:rPr>
      </w:pPr>
      <w:r w:rsidRPr="00604632">
        <w:rPr>
          <w:rFonts w:ascii="Times New Roman" w:hAnsi="Times New Roman"/>
          <w:b/>
          <w:color w:val="222222"/>
          <w:sz w:val="24"/>
          <w:szCs w:val="24"/>
          <w:shd w:val="clear" w:color="auto" w:fill="FFFFFF"/>
          <w:lang w:val="en-US"/>
        </w:rPr>
        <w:t>Glaesser, D</w:t>
      </w:r>
      <w:r w:rsidRPr="00604632">
        <w:rPr>
          <w:rFonts w:ascii="Times New Roman" w:hAnsi="Times New Roman"/>
          <w:color w:val="222222"/>
          <w:sz w:val="24"/>
          <w:szCs w:val="24"/>
          <w:shd w:val="clear" w:color="auto" w:fill="FFFFFF"/>
          <w:lang w:val="en-US"/>
        </w:rPr>
        <w:t>. (2006).</w:t>
      </w:r>
      <w:r w:rsidRPr="00604632">
        <w:rPr>
          <w:rStyle w:val="apple-converted-space"/>
          <w:color w:val="222222"/>
          <w:sz w:val="24"/>
          <w:szCs w:val="24"/>
          <w:shd w:val="clear" w:color="auto" w:fill="FFFFFF"/>
          <w:lang w:val="en-US"/>
        </w:rPr>
        <w:t> </w:t>
      </w:r>
      <w:r w:rsidRPr="00604632">
        <w:rPr>
          <w:rFonts w:ascii="Times New Roman" w:hAnsi="Times New Roman"/>
          <w:i/>
          <w:iCs/>
          <w:color w:val="222222"/>
          <w:sz w:val="24"/>
          <w:szCs w:val="24"/>
          <w:shd w:val="clear" w:color="auto" w:fill="FFFFFF"/>
          <w:lang w:val="en-US"/>
        </w:rPr>
        <w:t>Crisis management in the tourism industry</w:t>
      </w:r>
      <w:r w:rsidRPr="00604632">
        <w:rPr>
          <w:rFonts w:ascii="Times New Roman" w:hAnsi="Times New Roman"/>
          <w:color w:val="222222"/>
          <w:sz w:val="24"/>
          <w:szCs w:val="24"/>
          <w:shd w:val="clear" w:color="auto" w:fill="FFFFFF"/>
          <w:lang w:val="en-US"/>
        </w:rPr>
        <w:t>. Routledge.</w:t>
      </w:r>
    </w:p>
    <w:p w:rsidR="00604632" w:rsidRPr="00604632" w:rsidRDefault="00604632" w:rsidP="00604632">
      <w:pPr>
        <w:autoSpaceDE w:val="0"/>
        <w:autoSpaceDN w:val="0"/>
        <w:adjustRightInd w:val="0"/>
        <w:spacing w:after="0"/>
        <w:rPr>
          <w:rFonts w:ascii="Times New Roman" w:hAnsi="Times New Roman"/>
          <w:sz w:val="24"/>
          <w:szCs w:val="24"/>
          <w:lang w:val="en-US"/>
        </w:rPr>
      </w:pPr>
      <w:r w:rsidRPr="00604632">
        <w:rPr>
          <w:rFonts w:ascii="Times New Roman" w:hAnsi="Times New Roman"/>
          <w:b/>
          <w:sz w:val="24"/>
          <w:szCs w:val="24"/>
          <w:lang w:val="en-US"/>
        </w:rPr>
        <w:t>Greer, J., Thorbecke, E.</w:t>
      </w:r>
      <w:r w:rsidRPr="00604632">
        <w:rPr>
          <w:rFonts w:ascii="Times New Roman" w:hAnsi="Times New Roman"/>
          <w:sz w:val="24"/>
          <w:szCs w:val="24"/>
          <w:lang w:val="en-US"/>
        </w:rPr>
        <w:t xml:space="preserve"> (1986a). “Food poverty profiles applied to Kenyan smallholders”, </w:t>
      </w:r>
      <w:r w:rsidRPr="00604632">
        <w:rPr>
          <w:rFonts w:ascii="Times New Roman" w:hAnsi="Times New Roman"/>
          <w:i/>
          <w:iCs/>
          <w:sz w:val="24"/>
          <w:szCs w:val="24"/>
          <w:lang w:val="en-US"/>
        </w:rPr>
        <w:t>Economic Development and Cultural Change</w:t>
      </w:r>
      <w:r w:rsidRPr="00604632">
        <w:rPr>
          <w:rFonts w:ascii="Times New Roman" w:hAnsi="Times New Roman"/>
          <w:sz w:val="24"/>
          <w:szCs w:val="24"/>
          <w:lang w:val="en-US"/>
        </w:rPr>
        <w:t>, 35 (1), pp. 115-141.</w:t>
      </w:r>
    </w:p>
    <w:p w:rsidR="00604632" w:rsidRPr="00604632" w:rsidRDefault="00604632" w:rsidP="00604632">
      <w:pPr>
        <w:autoSpaceDE w:val="0"/>
        <w:autoSpaceDN w:val="0"/>
        <w:adjustRightInd w:val="0"/>
        <w:spacing w:after="0"/>
        <w:rPr>
          <w:rFonts w:ascii="Times New Roman" w:hAnsi="Times New Roman"/>
          <w:sz w:val="24"/>
          <w:szCs w:val="24"/>
          <w:lang w:val="en-US"/>
        </w:rPr>
      </w:pPr>
    </w:p>
    <w:p w:rsidR="00604632" w:rsidRPr="00604632" w:rsidRDefault="00604632" w:rsidP="00604632">
      <w:pPr>
        <w:autoSpaceDE w:val="0"/>
        <w:autoSpaceDN w:val="0"/>
        <w:adjustRightInd w:val="0"/>
        <w:spacing w:after="0"/>
        <w:rPr>
          <w:rFonts w:ascii="Times New Roman" w:hAnsi="Times New Roman"/>
          <w:sz w:val="24"/>
          <w:szCs w:val="24"/>
          <w:lang w:val="en-US"/>
        </w:rPr>
      </w:pPr>
      <w:r w:rsidRPr="00604632">
        <w:rPr>
          <w:rFonts w:ascii="Times New Roman" w:hAnsi="Times New Roman"/>
          <w:b/>
          <w:sz w:val="24"/>
          <w:szCs w:val="24"/>
          <w:lang w:val="en-US"/>
        </w:rPr>
        <w:t>Griffin, R. and Pustay, M</w:t>
      </w:r>
      <w:r w:rsidRPr="00604632">
        <w:rPr>
          <w:rFonts w:ascii="Times New Roman" w:hAnsi="Times New Roman"/>
          <w:sz w:val="24"/>
          <w:szCs w:val="24"/>
          <w:lang w:val="en-US"/>
        </w:rPr>
        <w:t xml:space="preserve">. (2003) </w:t>
      </w:r>
      <w:r w:rsidRPr="00604632">
        <w:rPr>
          <w:rFonts w:ascii="Times New Roman" w:hAnsi="Times New Roman"/>
          <w:i/>
          <w:iCs/>
          <w:sz w:val="24"/>
          <w:szCs w:val="24"/>
          <w:lang w:val="en-US"/>
        </w:rPr>
        <w:t xml:space="preserve">International Business, Managerial Perspective Forecast, </w:t>
      </w:r>
      <w:r w:rsidRPr="00604632">
        <w:rPr>
          <w:rFonts w:ascii="Times New Roman" w:hAnsi="Times New Roman"/>
          <w:sz w:val="24"/>
          <w:szCs w:val="24"/>
          <w:lang w:val="en-US"/>
        </w:rPr>
        <w:t>4th edition, Prentice Hall</w:t>
      </w:r>
    </w:p>
    <w:p w:rsidR="00604632" w:rsidRPr="00604632" w:rsidRDefault="00604632" w:rsidP="00604632">
      <w:pPr>
        <w:autoSpaceDE w:val="0"/>
        <w:autoSpaceDN w:val="0"/>
        <w:adjustRightInd w:val="0"/>
        <w:spacing w:after="0"/>
        <w:rPr>
          <w:rFonts w:ascii="Times New Roman" w:hAnsi="Times New Roman"/>
          <w:sz w:val="24"/>
          <w:szCs w:val="24"/>
          <w:lang w:val="en-US"/>
        </w:rPr>
      </w:pP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lastRenderedPageBreak/>
        <w:t>Gros, Daniel,  Mayer,</w:t>
      </w:r>
      <w:r w:rsidRPr="00604632">
        <w:rPr>
          <w:rFonts w:ascii="Times New Roman" w:hAnsi="Times New Roman"/>
          <w:sz w:val="24"/>
          <w:szCs w:val="24"/>
          <w:lang w:val="en-US"/>
        </w:rPr>
        <w:t xml:space="preserve"> (2011). “Debt reduction without default?” CEPS Policy Brief No. 233/ February</w:t>
      </w:r>
    </w:p>
    <w:p w:rsidR="00604632" w:rsidRPr="00604632" w:rsidRDefault="00604632" w:rsidP="00604632">
      <w:pPr>
        <w:rPr>
          <w:rFonts w:ascii="Times New Roman" w:hAnsi="Times New Roman"/>
          <w:sz w:val="24"/>
          <w:szCs w:val="24"/>
        </w:rPr>
      </w:pPr>
      <w:r w:rsidRPr="00604632">
        <w:rPr>
          <w:rFonts w:ascii="Times New Roman" w:hAnsi="Times New Roman"/>
          <w:b/>
          <w:sz w:val="24"/>
          <w:szCs w:val="24"/>
          <w:lang w:val="en-US"/>
        </w:rPr>
        <w:t>Heath, R.,</w:t>
      </w:r>
      <w:r w:rsidRPr="00604632">
        <w:rPr>
          <w:rFonts w:ascii="Times New Roman" w:hAnsi="Times New Roman"/>
          <w:sz w:val="24"/>
          <w:szCs w:val="24"/>
          <w:lang w:val="en-US"/>
        </w:rPr>
        <w:t xml:space="preserve"> (2005). </w:t>
      </w:r>
      <w:r w:rsidRPr="00604632">
        <w:rPr>
          <w:rFonts w:ascii="Times New Roman" w:hAnsi="Times New Roman"/>
          <w:sz w:val="24"/>
          <w:szCs w:val="24"/>
        </w:rPr>
        <w:t>Διαχείριση κρίσεων, απόδοση Σωτηρίου, Β., εκδόσεις Μ. Γκιούρδα</w:t>
      </w:r>
    </w:p>
    <w:p w:rsidR="00604632" w:rsidRPr="00604632" w:rsidRDefault="00604632" w:rsidP="00604632">
      <w:pPr>
        <w:pStyle w:val="Pa20"/>
        <w:spacing w:line="276" w:lineRule="auto"/>
        <w:jc w:val="both"/>
        <w:rPr>
          <w:rFonts w:ascii="Times New Roman" w:hAnsi="Times New Roman"/>
          <w:color w:val="000000"/>
          <w:lang w:val="en-US"/>
        </w:rPr>
      </w:pPr>
      <w:r w:rsidRPr="00604632">
        <w:rPr>
          <w:rFonts w:ascii="Times New Roman" w:hAnsi="Times New Roman"/>
          <w:b/>
          <w:color w:val="000000"/>
          <w:lang w:val="en-US"/>
        </w:rPr>
        <w:t>ILO,</w:t>
      </w:r>
      <w:r w:rsidRPr="00604632">
        <w:rPr>
          <w:rFonts w:ascii="Times New Roman" w:hAnsi="Times New Roman"/>
          <w:color w:val="000000"/>
          <w:lang w:val="en-US"/>
        </w:rPr>
        <w:t xml:space="preserve"> (2010). Global Employment Trends for Youth: Special issue on the impact of the global economic crisis on youth. Geneva: International Labour Organisation.</w:t>
      </w:r>
    </w:p>
    <w:p w:rsidR="00604632" w:rsidRPr="00604632" w:rsidRDefault="00604632" w:rsidP="00604632">
      <w:pPr>
        <w:pStyle w:val="Default"/>
        <w:spacing w:line="276" w:lineRule="auto"/>
        <w:jc w:val="both"/>
        <w:rPr>
          <w:rFonts w:ascii="Times New Roman" w:hAnsi="Times New Roman" w:cs="Times New Roman"/>
          <w:lang w:val="en-US"/>
        </w:rPr>
      </w:pPr>
    </w:p>
    <w:p w:rsidR="00604632" w:rsidRPr="00604632" w:rsidRDefault="00604632" w:rsidP="00604632">
      <w:pPr>
        <w:pStyle w:val="Default"/>
        <w:spacing w:line="276" w:lineRule="auto"/>
        <w:jc w:val="both"/>
        <w:rPr>
          <w:rFonts w:ascii="Times New Roman" w:hAnsi="Times New Roman" w:cs="Times New Roman"/>
          <w:iCs/>
          <w:color w:val="222222"/>
          <w:shd w:val="clear" w:color="auto" w:fill="FFFFFF"/>
          <w:lang w:val="en-US"/>
        </w:rPr>
      </w:pPr>
      <w:r w:rsidRPr="00604632">
        <w:rPr>
          <w:rFonts w:ascii="Times New Roman" w:hAnsi="Times New Roman" w:cs="Times New Roman"/>
          <w:b/>
          <w:lang w:val="en-US"/>
        </w:rPr>
        <w:t>IMF,</w:t>
      </w:r>
      <w:r w:rsidRPr="00604632">
        <w:rPr>
          <w:rFonts w:ascii="Times New Roman" w:hAnsi="Times New Roman" w:cs="Times New Roman"/>
          <w:lang w:val="en-US"/>
        </w:rPr>
        <w:t xml:space="preserve"> (2011). Greece: Request for Stand-By Arrangement, Country Report, 11, </w:t>
      </w:r>
      <w:r w:rsidRPr="00604632">
        <w:rPr>
          <w:rFonts w:ascii="Times New Roman" w:hAnsi="Times New Roman" w:cs="Times New Roman"/>
          <w:iCs/>
          <w:color w:val="222222"/>
          <w:shd w:val="clear" w:color="auto" w:fill="FFFFFF"/>
          <w:lang w:val="en-US"/>
        </w:rPr>
        <w:t>Washington</w:t>
      </w:r>
    </w:p>
    <w:p w:rsidR="00604632" w:rsidRPr="00604632" w:rsidRDefault="00604632" w:rsidP="00604632">
      <w:pPr>
        <w:pStyle w:val="Default"/>
        <w:spacing w:line="276" w:lineRule="auto"/>
        <w:jc w:val="both"/>
        <w:rPr>
          <w:rFonts w:ascii="Times New Roman" w:hAnsi="Times New Roman" w:cs="Times New Roman"/>
          <w:iCs/>
          <w:color w:val="222222"/>
          <w:shd w:val="clear" w:color="auto" w:fill="FFFFFF"/>
          <w:lang w:val="en-US"/>
        </w:rPr>
      </w:pPr>
    </w:p>
    <w:p w:rsidR="00604632" w:rsidRPr="00604632" w:rsidRDefault="00604632" w:rsidP="00604632">
      <w:pPr>
        <w:rPr>
          <w:rFonts w:ascii="Times New Roman" w:hAnsi="Times New Roman"/>
          <w:sz w:val="24"/>
          <w:szCs w:val="24"/>
          <w:lang w:val="en-US"/>
        </w:rPr>
      </w:pPr>
      <w:r w:rsidRPr="00604632">
        <w:rPr>
          <w:rFonts w:ascii="Times New Roman" w:hAnsi="Times New Roman"/>
          <w:b/>
          <w:color w:val="222222"/>
          <w:sz w:val="24"/>
          <w:szCs w:val="24"/>
          <w:shd w:val="clear" w:color="auto" w:fill="FFFFFF"/>
          <w:lang w:val="en-US"/>
        </w:rPr>
        <w:t xml:space="preserve">Johnsen, G. </w:t>
      </w:r>
      <w:r w:rsidRPr="00604632">
        <w:rPr>
          <w:rFonts w:ascii="Times New Roman" w:hAnsi="Times New Roman"/>
          <w:color w:val="222222"/>
          <w:sz w:val="24"/>
          <w:szCs w:val="24"/>
          <w:shd w:val="clear" w:color="auto" w:fill="FFFFFF"/>
          <w:lang w:val="en-US"/>
        </w:rPr>
        <w:t>(2014).</w:t>
      </w:r>
      <w:r w:rsidRPr="00604632">
        <w:rPr>
          <w:rStyle w:val="apple-converted-space"/>
          <w:color w:val="222222"/>
          <w:sz w:val="24"/>
          <w:szCs w:val="24"/>
          <w:shd w:val="clear" w:color="auto" w:fill="FFFFFF"/>
          <w:lang w:val="en-US"/>
        </w:rPr>
        <w:t> </w:t>
      </w:r>
      <w:r w:rsidRPr="00604632">
        <w:rPr>
          <w:rFonts w:ascii="Times New Roman" w:hAnsi="Times New Roman"/>
          <w:i/>
          <w:iCs/>
          <w:color w:val="222222"/>
          <w:sz w:val="24"/>
          <w:szCs w:val="24"/>
          <w:shd w:val="clear" w:color="auto" w:fill="FFFFFF"/>
          <w:lang w:val="en-US"/>
        </w:rPr>
        <w:t>Bringing down the banking system: Lessons from Iceland</w:t>
      </w:r>
      <w:r w:rsidRPr="00604632">
        <w:rPr>
          <w:rFonts w:ascii="Times New Roman" w:hAnsi="Times New Roman"/>
          <w:color w:val="222222"/>
          <w:sz w:val="24"/>
          <w:szCs w:val="24"/>
          <w:shd w:val="clear" w:color="auto" w:fill="FFFFFF"/>
          <w:lang w:val="en-US"/>
        </w:rPr>
        <w:t>. Springer</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Kaminsky, G.L.,</w:t>
      </w:r>
      <w:r w:rsidRPr="00604632">
        <w:rPr>
          <w:rFonts w:ascii="Times New Roman" w:hAnsi="Times New Roman"/>
          <w:sz w:val="24"/>
          <w:szCs w:val="24"/>
          <w:lang w:val="en-US"/>
        </w:rPr>
        <w:t xml:space="preserve"> (2003). </w:t>
      </w:r>
      <w:r w:rsidRPr="00604632">
        <w:rPr>
          <w:rFonts w:ascii="Times New Roman" w:hAnsi="Times New Roman"/>
          <w:i/>
          <w:sz w:val="24"/>
          <w:szCs w:val="24"/>
          <w:lang w:val="en-US"/>
        </w:rPr>
        <w:t>Varieties of Currency crisis,</w:t>
      </w:r>
      <w:r w:rsidRPr="00604632">
        <w:rPr>
          <w:rFonts w:ascii="Times New Roman" w:hAnsi="Times New Roman"/>
          <w:sz w:val="24"/>
          <w:szCs w:val="24"/>
          <w:lang w:val="en-US"/>
        </w:rPr>
        <w:t xml:space="preserve"> NBER working paper, No. 10193, Chicago.</w:t>
      </w:r>
    </w:p>
    <w:p w:rsidR="00604632" w:rsidRPr="00604632" w:rsidRDefault="00604632" w:rsidP="00604632">
      <w:pPr>
        <w:rPr>
          <w:rFonts w:ascii="Times New Roman" w:hAnsi="Times New Roman"/>
          <w:color w:val="FF0000"/>
          <w:sz w:val="24"/>
          <w:szCs w:val="24"/>
          <w:lang w:val="en-US"/>
        </w:rPr>
      </w:pPr>
      <w:r w:rsidRPr="00604632">
        <w:rPr>
          <w:rFonts w:ascii="Times New Roman" w:hAnsi="Times New Roman"/>
          <w:b/>
          <w:sz w:val="24"/>
          <w:szCs w:val="24"/>
          <w:lang w:val="en-US"/>
        </w:rPr>
        <w:t>Kerwer, D.</w:t>
      </w:r>
      <w:r w:rsidRPr="00604632">
        <w:rPr>
          <w:rFonts w:ascii="Times New Roman" w:hAnsi="Times New Roman"/>
          <w:sz w:val="24"/>
          <w:szCs w:val="24"/>
          <w:lang w:val="en-US"/>
        </w:rPr>
        <w:t xml:space="preserve"> (2005), “Holding Global Regulators Accountable: the case of credit rating agencies”, 18,3, </w:t>
      </w:r>
      <w:r w:rsidRPr="00604632">
        <w:rPr>
          <w:rFonts w:ascii="Times New Roman" w:hAnsi="Times New Roman"/>
          <w:i/>
          <w:iCs/>
          <w:sz w:val="24"/>
          <w:szCs w:val="24"/>
          <w:lang w:val="en-US"/>
        </w:rPr>
        <w:t>Governance: an international journal of policy, administration and institutions</w:t>
      </w:r>
      <w:r w:rsidRPr="00604632">
        <w:rPr>
          <w:rFonts w:ascii="Times New Roman" w:hAnsi="Times New Roman"/>
          <w:sz w:val="24"/>
          <w:szCs w:val="24"/>
          <w:lang w:val="en-US"/>
        </w:rPr>
        <w:t>, 453-475.</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Kingsley, P.,</w:t>
      </w:r>
      <w:r w:rsidRPr="00604632">
        <w:rPr>
          <w:rFonts w:ascii="Times New Roman" w:hAnsi="Times New Roman"/>
          <w:sz w:val="24"/>
          <w:szCs w:val="24"/>
          <w:lang w:val="en-US"/>
        </w:rPr>
        <w:t xml:space="preserve"> (2012). Financial crisis: The financial crisis, five years on: how the world economy plunged into recession. Available at: </w:t>
      </w:r>
      <w:hyperlink r:id="rId159" w:history="1">
        <w:r w:rsidRPr="00604632">
          <w:rPr>
            <w:rStyle w:val="-"/>
            <w:color w:val="00B0F0"/>
            <w:sz w:val="24"/>
            <w:szCs w:val="24"/>
            <w:lang w:val="en-US"/>
          </w:rPr>
          <w:t>http://www</w:t>
        </w:r>
      </w:hyperlink>
      <w:r w:rsidRPr="00604632">
        <w:rPr>
          <w:rFonts w:ascii="Times New Roman" w:hAnsi="Times New Roman"/>
          <w:color w:val="00B0F0"/>
          <w:sz w:val="24"/>
          <w:szCs w:val="24"/>
          <w:lang w:val="en-US"/>
        </w:rPr>
        <w:t>.theguardian. com/business/2012/aug/07/credit-crunch-boom-bust-timeline</w:t>
      </w:r>
      <w:r w:rsidRPr="00604632">
        <w:rPr>
          <w:rFonts w:ascii="Times New Roman" w:hAnsi="Times New Roman"/>
          <w:sz w:val="24"/>
          <w:szCs w:val="24"/>
          <w:lang w:val="en-US"/>
        </w:rPr>
        <w:t xml:space="preserve"> (Retrieved:22-12-2016)  </w:t>
      </w:r>
    </w:p>
    <w:p w:rsidR="00604632" w:rsidRPr="00604632" w:rsidRDefault="00604632" w:rsidP="00604632">
      <w:pPr>
        <w:autoSpaceDE w:val="0"/>
        <w:autoSpaceDN w:val="0"/>
        <w:adjustRightInd w:val="0"/>
        <w:spacing w:after="0"/>
        <w:rPr>
          <w:rFonts w:ascii="Times New Roman" w:hAnsi="Times New Roman"/>
          <w:sz w:val="24"/>
          <w:szCs w:val="24"/>
          <w:lang w:val="en-US"/>
        </w:rPr>
      </w:pPr>
      <w:r w:rsidRPr="00604632">
        <w:rPr>
          <w:rFonts w:ascii="Times New Roman" w:hAnsi="Times New Roman"/>
          <w:b/>
          <w:sz w:val="24"/>
          <w:szCs w:val="24"/>
          <w:lang w:val="en-US"/>
        </w:rPr>
        <w:t>Koumparoulis, D.,</w:t>
      </w:r>
      <w:r w:rsidRPr="00604632">
        <w:rPr>
          <w:rFonts w:ascii="Times New Roman" w:hAnsi="Times New Roman"/>
          <w:sz w:val="24"/>
          <w:szCs w:val="24"/>
          <w:lang w:val="en-US"/>
        </w:rPr>
        <w:t xml:space="preserve"> (2006), </w:t>
      </w:r>
      <w:r w:rsidRPr="00604632">
        <w:rPr>
          <w:rFonts w:ascii="Times New Roman" w:hAnsi="Times New Roman"/>
          <w:i/>
          <w:iCs/>
          <w:sz w:val="24"/>
          <w:szCs w:val="24"/>
          <w:lang w:val="en-US"/>
        </w:rPr>
        <w:t>European Fiscal Policy and Economic Growth: The Neoclassical Economic Theory in the Case of Greece</w:t>
      </w:r>
      <w:r w:rsidRPr="00604632">
        <w:rPr>
          <w:rFonts w:ascii="Times New Roman" w:hAnsi="Times New Roman"/>
          <w:sz w:val="24"/>
          <w:szCs w:val="24"/>
          <w:lang w:val="en-US"/>
        </w:rPr>
        <w:t>, MPRA Paper No. 44310, posted 9., p. 24-25.</w:t>
      </w:r>
    </w:p>
    <w:p w:rsidR="00604632" w:rsidRPr="00604632" w:rsidRDefault="00604632" w:rsidP="00604632">
      <w:pPr>
        <w:autoSpaceDE w:val="0"/>
        <w:autoSpaceDN w:val="0"/>
        <w:adjustRightInd w:val="0"/>
        <w:spacing w:after="0"/>
        <w:rPr>
          <w:rFonts w:ascii="Times New Roman" w:hAnsi="Times New Roman"/>
          <w:sz w:val="24"/>
          <w:szCs w:val="24"/>
          <w:lang w:val="en-US"/>
        </w:rPr>
      </w:pP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Levich, RM, Magnoni, G., Reinhart, C</w:t>
      </w:r>
      <w:r w:rsidRPr="00604632">
        <w:rPr>
          <w:rFonts w:ascii="Times New Roman" w:hAnsi="Times New Roman"/>
          <w:sz w:val="24"/>
          <w:szCs w:val="24"/>
          <w:lang w:val="en-US"/>
        </w:rPr>
        <w:t>., (2002). Ratings, Rating Agencies and the Global Financial System, Kluwer Academic publishers, Boston</w:t>
      </w:r>
    </w:p>
    <w:p w:rsidR="00604632" w:rsidRPr="00604632" w:rsidRDefault="00604632" w:rsidP="00604632">
      <w:pPr>
        <w:autoSpaceDE w:val="0"/>
        <w:autoSpaceDN w:val="0"/>
        <w:adjustRightInd w:val="0"/>
        <w:spacing w:after="0"/>
        <w:rPr>
          <w:rFonts w:ascii="Times New Roman" w:hAnsi="Times New Roman"/>
          <w:i/>
          <w:iCs/>
          <w:sz w:val="24"/>
          <w:szCs w:val="24"/>
          <w:lang w:val="en-US"/>
        </w:rPr>
      </w:pPr>
      <w:r w:rsidRPr="00604632">
        <w:rPr>
          <w:rFonts w:ascii="Times New Roman" w:hAnsi="Times New Roman"/>
          <w:b/>
          <w:bCs/>
          <w:sz w:val="24"/>
          <w:szCs w:val="24"/>
          <w:lang w:val="en-US"/>
        </w:rPr>
        <w:t>Makris, I., Nikolaidis, V.,</w:t>
      </w:r>
      <w:r w:rsidRPr="00604632">
        <w:rPr>
          <w:rFonts w:ascii="Times New Roman" w:hAnsi="Times New Roman"/>
          <w:bCs/>
          <w:sz w:val="24"/>
          <w:szCs w:val="24"/>
          <w:lang w:val="en-US"/>
        </w:rPr>
        <w:t xml:space="preserve"> (2015). Discussing the consistency of the Euro area: ten years after, is there a real integration?, </w:t>
      </w:r>
      <w:r w:rsidRPr="00604632">
        <w:rPr>
          <w:rFonts w:ascii="Times New Roman" w:hAnsi="Times New Roman"/>
          <w:i/>
          <w:iCs/>
          <w:sz w:val="24"/>
          <w:szCs w:val="24"/>
          <w:lang w:val="en-US"/>
        </w:rPr>
        <w:t>Global Business and Economics Review, Vol. 17, No. 3, 2015</w:t>
      </w:r>
    </w:p>
    <w:p w:rsidR="00604632" w:rsidRPr="00604632" w:rsidRDefault="00604632" w:rsidP="00604632">
      <w:pPr>
        <w:autoSpaceDE w:val="0"/>
        <w:autoSpaceDN w:val="0"/>
        <w:adjustRightInd w:val="0"/>
        <w:spacing w:after="0"/>
        <w:rPr>
          <w:rFonts w:ascii="Times New Roman" w:hAnsi="Times New Roman"/>
          <w:bCs/>
          <w:sz w:val="24"/>
          <w:szCs w:val="24"/>
          <w:lang w:val="en-US"/>
        </w:rPr>
      </w:pPr>
    </w:p>
    <w:p w:rsidR="00604632" w:rsidRPr="00604632" w:rsidRDefault="00604632" w:rsidP="00604632">
      <w:pPr>
        <w:rPr>
          <w:rFonts w:ascii="Times New Roman" w:hAnsi="Times New Roman"/>
          <w:sz w:val="24"/>
          <w:szCs w:val="24"/>
        </w:rPr>
      </w:pPr>
      <w:r w:rsidRPr="00604632">
        <w:rPr>
          <w:rFonts w:ascii="Times New Roman" w:hAnsi="Times New Roman"/>
          <w:b/>
          <w:sz w:val="24"/>
          <w:szCs w:val="24"/>
          <w:lang w:val="en-US"/>
        </w:rPr>
        <w:t>Mankiw</w:t>
      </w:r>
      <w:r w:rsidRPr="00604632">
        <w:rPr>
          <w:rFonts w:ascii="Times New Roman" w:hAnsi="Times New Roman"/>
          <w:b/>
          <w:sz w:val="24"/>
          <w:szCs w:val="24"/>
        </w:rPr>
        <w:t xml:space="preserve">, </w:t>
      </w:r>
      <w:r w:rsidRPr="00604632">
        <w:rPr>
          <w:rFonts w:ascii="Times New Roman" w:hAnsi="Times New Roman"/>
          <w:b/>
          <w:sz w:val="24"/>
          <w:szCs w:val="24"/>
          <w:lang w:val="en-US"/>
        </w:rPr>
        <w:t>G</w:t>
      </w:r>
      <w:r w:rsidRPr="00604632">
        <w:rPr>
          <w:rFonts w:ascii="Times New Roman" w:hAnsi="Times New Roman"/>
          <w:b/>
          <w:sz w:val="24"/>
          <w:szCs w:val="24"/>
        </w:rPr>
        <w:t>.</w:t>
      </w:r>
      <w:r w:rsidRPr="00604632">
        <w:rPr>
          <w:rFonts w:ascii="Times New Roman" w:hAnsi="Times New Roman"/>
          <w:b/>
          <w:sz w:val="24"/>
          <w:szCs w:val="24"/>
          <w:lang w:val="en-US"/>
        </w:rPr>
        <w:t>N</w:t>
      </w:r>
      <w:r w:rsidRPr="00604632">
        <w:rPr>
          <w:rFonts w:ascii="Times New Roman" w:hAnsi="Times New Roman"/>
          <w:b/>
          <w:sz w:val="24"/>
          <w:szCs w:val="24"/>
        </w:rPr>
        <w:t>.,</w:t>
      </w:r>
      <w:r w:rsidRPr="00604632">
        <w:rPr>
          <w:rFonts w:ascii="Times New Roman" w:hAnsi="Times New Roman"/>
          <w:sz w:val="24"/>
          <w:szCs w:val="24"/>
        </w:rPr>
        <w:t xml:space="preserve"> (2002). Αρχές της Οικονομικής, Αθήνα, Β΄ τόμος, εκδόσεις Τυποθήτω</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Mishkin, F.S.,</w:t>
      </w:r>
      <w:r w:rsidRPr="00604632">
        <w:rPr>
          <w:rFonts w:ascii="Times New Roman" w:hAnsi="Times New Roman"/>
          <w:sz w:val="24"/>
          <w:szCs w:val="24"/>
          <w:lang w:val="en-US"/>
        </w:rPr>
        <w:t xml:space="preserve"> (1991). Anatomy of a financial crisis, </w:t>
      </w:r>
      <w:r w:rsidRPr="00604632">
        <w:rPr>
          <w:rFonts w:ascii="Times New Roman" w:hAnsi="Times New Roman"/>
          <w:i/>
          <w:sz w:val="24"/>
          <w:szCs w:val="24"/>
          <w:lang w:val="en-US"/>
        </w:rPr>
        <w:t xml:space="preserve">National Bureau of Economic Researc, </w:t>
      </w:r>
      <w:r w:rsidRPr="00604632">
        <w:rPr>
          <w:rFonts w:ascii="Times New Roman" w:hAnsi="Times New Roman"/>
          <w:sz w:val="24"/>
          <w:szCs w:val="24"/>
          <w:lang w:val="en-US"/>
        </w:rPr>
        <w:t>Working paper 3934</w:t>
      </w:r>
    </w:p>
    <w:p w:rsidR="00604632" w:rsidRPr="00604632" w:rsidRDefault="00604632" w:rsidP="00604632">
      <w:pPr>
        <w:autoSpaceDE w:val="0"/>
        <w:autoSpaceDN w:val="0"/>
        <w:adjustRightInd w:val="0"/>
        <w:spacing w:after="0"/>
        <w:rPr>
          <w:rFonts w:ascii="Times New Roman" w:hAnsi="Times New Roman"/>
          <w:sz w:val="24"/>
          <w:szCs w:val="24"/>
          <w:lang w:val="en-US"/>
        </w:rPr>
      </w:pPr>
      <w:r w:rsidRPr="00604632">
        <w:rPr>
          <w:rFonts w:ascii="Times New Roman" w:hAnsi="Times New Roman"/>
          <w:b/>
          <w:sz w:val="24"/>
          <w:szCs w:val="24"/>
          <w:lang w:val="en-US"/>
        </w:rPr>
        <w:t>Muellbauer, J.,</w:t>
      </w:r>
      <w:r w:rsidRPr="00604632">
        <w:rPr>
          <w:rFonts w:ascii="Times New Roman" w:hAnsi="Times New Roman"/>
          <w:sz w:val="24"/>
          <w:szCs w:val="24"/>
          <w:lang w:val="en-US"/>
        </w:rPr>
        <w:t xml:space="preserve"> (2011). </w:t>
      </w:r>
      <w:r w:rsidRPr="00604632">
        <w:rPr>
          <w:rFonts w:ascii="Times New Roman" w:hAnsi="Times New Roman"/>
          <w:i/>
          <w:iCs/>
          <w:sz w:val="24"/>
          <w:szCs w:val="24"/>
          <w:lang w:val="en-US"/>
        </w:rPr>
        <w:t>“Resolving the Eurozone Crisis: Time for Conditional Eurobonds”</w:t>
      </w:r>
      <w:r w:rsidRPr="00604632">
        <w:rPr>
          <w:rFonts w:ascii="Times New Roman" w:hAnsi="Times New Roman"/>
          <w:sz w:val="24"/>
          <w:szCs w:val="24"/>
          <w:lang w:val="en-US"/>
        </w:rPr>
        <w:t>, CEPR Policy Insight No. 59</w:t>
      </w:r>
    </w:p>
    <w:p w:rsidR="00604632" w:rsidRPr="00604632" w:rsidRDefault="00604632" w:rsidP="00604632">
      <w:pPr>
        <w:autoSpaceDE w:val="0"/>
        <w:autoSpaceDN w:val="0"/>
        <w:adjustRightInd w:val="0"/>
        <w:spacing w:after="0"/>
        <w:rPr>
          <w:rFonts w:ascii="Times New Roman" w:hAnsi="Times New Roman"/>
          <w:sz w:val="24"/>
          <w:szCs w:val="24"/>
          <w:lang w:val="en-US"/>
        </w:rPr>
      </w:pPr>
    </w:p>
    <w:p w:rsidR="00604632" w:rsidRPr="00604632" w:rsidRDefault="00604632" w:rsidP="00604632">
      <w:pPr>
        <w:pStyle w:val="aa"/>
        <w:ind w:left="0"/>
        <w:jc w:val="both"/>
        <w:rPr>
          <w:rFonts w:ascii="Times New Roman" w:hAnsi="Times New Roman"/>
          <w:sz w:val="24"/>
          <w:szCs w:val="24"/>
          <w:lang w:val="en-US"/>
        </w:rPr>
      </w:pPr>
      <w:r w:rsidRPr="00604632">
        <w:rPr>
          <w:rFonts w:ascii="Times New Roman" w:hAnsi="Times New Roman"/>
          <w:b/>
          <w:color w:val="222222"/>
          <w:sz w:val="24"/>
          <w:szCs w:val="24"/>
          <w:shd w:val="clear" w:color="auto" w:fill="FFFFFF"/>
          <w:lang w:val="en-US"/>
        </w:rPr>
        <w:lastRenderedPageBreak/>
        <w:t>Negreponti-Delivanis, M. (2012).</w:t>
      </w:r>
      <w:r w:rsidRPr="00604632">
        <w:rPr>
          <w:rFonts w:ascii="Times New Roman" w:hAnsi="Times New Roman"/>
          <w:color w:val="222222"/>
          <w:sz w:val="24"/>
          <w:szCs w:val="24"/>
          <w:shd w:val="clear" w:color="auto" w:fill="FFFFFF"/>
          <w:lang w:val="en-US"/>
        </w:rPr>
        <w:t xml:space="preserve"> The end of the Eurozone: European North against European South.</w:t>
      </w:r>
      <w:r w:rsidRPr="00604632">
        <w:rPr>
          <w:rStyle w:val="apple-converted-space"/>
          <w:color w:val="222222"/>
          <w:sz w:val="24"/>
          <w:szCs w:val="24"/>
          <w:shd w:val="clear" w:color="auto" w:fill="FFFFFF"/>
          <w:lang w:val="en-US"/>
        </w:rPr>
        <w:t> </w:t>
      </w:r>
      <w:r w:rsidRPr="00604632">
        <w:rPr>
          <w:rFonts w:ascii="Times New Roman" w:hAnsi="Times New Roman"/>
          <w:i/>
          <w:iCs/>
          <w:color w:val="222222"/>
          <w:sz w:val="24"/>
          <w:szCs w:val="24"/>
          <w:shd w:val="clear" w:color="auto" w:fill="FFFFFF"/>
          <w:lang w:val="en-US"/>
        </w:rPr>
        <w:t>Romanian Distribution Committee Magazine</w:t>
      </w:r>
      <w:r w:rsidRPr="00604632">
        <w:rPr>
          <w:rFonts w:ascii="Times New Roman" w:hAnsi="Times New Roman"/>
          <w:color w:val="222222"/>
          <w:sz w:val="24"/>
          <w:szCs w:val="24"/>
          <w:shd w:val="clear" w:color="auto" w:fill="FFFFFF"/>
          <w:lang w:val="en-US"/>
        </w:rPr>
        <w:t>,</w:t>
      </w:r>
      <w:r w:rsidRPr="00604632">
        <w:rPr>
          <w:rStyle w:val="apple-converted-space"/>
          <w:color w:val="222222"/>
          <w:sz w:val="24"/>
          <w:szCs w:val="24"/>
          <w:shd w:val="clear" w:color="auto" w:fill="FFFFFF"/>
          <w:lang w:val="en-US"/>
        </w:rPr>
        <w:t> </w:t>
      </w:r>
      <w:r w:rsidRPr="00604632">
        <w:rPr>
          <w:rFonts w:ascii="Times New Roman" w:hAnsi="Times New Roman"/>
          <w:i/>
          <w:iCs/>
          <w:color w:val="222222"/>
          <w:sz w:val="24"/>
          <w:szCs w:val="24"/>
          <w:shd w:val="clear" w:color="auto" w:fill="FFFFFF"/>
          <w:lang w:val="en-US"/>
        </w:rPr>
        <w:t>3</w:t>
      </w:r>
      <w:r w:rsidRPr="00604632">
        <w:rPr>
          <w:rFonts w:ascii="Times New Roman" w:hAnsi="Times New Roman"/>
          <w:color w:val="222222"/>
          <w:sz w:val="24"/>
          <w:szCs w:val="24"/>
          <w:shd w:val="clear" w:color="auto" w:fill="FFFFFF"/>
          <w:lang w:val="en-US"/>
        </w:rPr>
        <w:t>(3), 05-30</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OECD</w:t>
      </w:r>
      <w:r w:rsidRPr="00604632">
        <w:rPr>
          <w:rFonts w:ascii="Times New Roman" w:hAnsi="Times New Roman"/>
          <w:sz w:val="24"/>
          <w:szCs w:val="24"/>
          <w:lang w:val="en-US"/>
        </w:rPr>
        <w:t xml:space="preserve">, (2015). Economic Survers of Austria, 2015, </w:t>
      </w:r>
      <w:hyperlink r:id="rId160" w:history="1">
        <w:r w:rsidRPr="00604632">
          <w:rPr>
            <w:rStyle w:val="-"/>
            <w:sz w:val="24"/>
            <w:szCs w:val="24"/>
            <w:lang w:val="en-US"/>
          </w:rPr>
          <w:t>http://www.oecd.org/austria/economic-survey-austria.htm</w:t>
        </w:r>
      </w:hyperlink>
      <w:r w:rsidRPr="00604632">
        <w:rPr>
          <w:rFonts w:ascii="Times New Roman" w:hAnsi="Times New Roman"/>
          <w:sz w:val="24"/>
          <w:szCs w:val="24"/>
          <w:lang w:val="en-US"/>
        </w:rPr>
        <w:t xml:space="preserve"> (ανακτ</w:t>
      </w:r>
      <w:r w:rsidRPr="00604632">
        <w:rPr>
          <w:rFonts w:ascii="Times New Roman" w:hAnsi="Times New Roman"/>
          <w:sz w:val="24"/>
          <w:szCs w:val="24"/>
        </w:rPr>
        <w:t>ήθηκε</w:t>
      </w:r>
      <w:r w:rsidRPr="00604632">
        <w:rPr>
          <w:rFonts w:ascii="Times New Roman" w:hAnsi="Times New Roman"/>
          <w:sz w:val="24"/>
          <w:szCs w:val="24"/>
          <w:lang w:val="en-US"/>
        </w:rPr>
        <w:t>, 9-5-2017)</w:t>
      </w:r>
    </w:p>
    <w:p w:rsidR="00604632" w:rsidRPr="00604632" w:rsidRDefault="00604632" w:rsidP="00604632">
      <w:pPr>
        <w:autoSpaceDE w:val="0"/>
        <w:autoSpaceDN w:val="0"/>
        <w:adjustRightInd w:val="0"/>
        <w:spacing w:after="0"/>
        <w:rPr>
          <w:rFonts w:ascii="Times New Roman" w:hAnsi="Times New Roman"/>
          <w:sz w:val="24"/>
          <w:szCs w:val="24"/>
          <w:lang w:val="en-US"/>
        </w:rPr>
      </w:pPr>
      <w:r w:rsidRPr="00604632">
        <w:rPr>
          <w:rFonts w:ascii="Times New Roman" w:hAnsi="Times New Roman"/>
          <w:b/>
          <w:sz w:val="24"/>
          <w:szCs w:val="24"/>
          <w:lang w:val="en-US"/>
        </w:rPr>
        <w:t>Oesterreichische Nationalbank</w:t>
      </w:r>
      <w:r w:rsidRPr="00604632">
        <w:rPr>
          <w:rFonts w:ascii="Times New Roman" w:hAnsi="Times New Roman"/>
          <w:sz w:val="24"/>
          <w:szCs w:val="24"/>
          <w:lang w:val="en-US"/>
        </w:rPr>
        <w:t>, (2016). Economic recovery in 2016 after four years of weak growth: Economic outlook for Austria from 2016 to 2018 (June 2016), Monetary Policy and The Economy Q2/16</w:t>
      </w:r>
    </w:p>
    <w:p w:rsidR="00604632" w:rsidRPr="00604632" w:rsidRDefault="00604632" w:rsidP="00604632">
      <w:pPr>
        <w:autoSpaceDE w:val="0"/>
        <w:autoSpaceDN w:val="0"/>
        <w:adjustRightInd w:val="0"/>
        <w:spacing w:after="0"/>
        <w:rPr>
          <w:rFonts w:ascii="Times New Roman" w:hAnsi="Times New Roman"/>
          <w:sz w:val="24"/>
          <w:szCs w:val="24"/>
          <w:lang w:val="en-US"/>
        </w:rPr>
      </w:pP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Rosentnal, U., Charles, M., Hart, P</w:t>
      </w:r>
      <w:r w:rsidRPr="00604632">
        <w:rPr>
          <w:rFonts w:ascii="Times New Roman" w:hAnsi="Times New Roman"/>
          <w:sz w:val="24"/>
          <w:szCs w:val="24"/>
          <w:lang w:val="en-US"/>
        </w:rPr>
        <w:t>., (1989). Coping with crises: The management of disasters, riots, and terrorism, C.C. Thomas, Spring Field, IL</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Ruff, P., Aziz, K.,</w:t>
      </w:r>
      <w:r w:rsidRPr="00604632">
        <w:rPr>
          <w:rFonts w:ascii="Times New Roman" w:hAnsi="Times New Roman"/>
          <w:sz w:val="24"/>
          <w:szCs w:val="24"/>
          <w:lang w:val="en-US"/>
        </w:rPr>
        <w:t xml:space="preserve"> (2003). Managing Communication in a Crisis, Gower, Hampshire, England and Burlington, USA</w:t>
      </w:r>
    </w:p>
    <w:p w:rsidR="00604632" w:rsidRPr="00604632" w:rsidRDefault="00604632" w:rsidP="00604632">
      <w:pPr>
        <w:pStyle w:val="aa"/>
        <w:ind w:left="0"/>
        <w:jc w:val="both"/>
        <w:rPr>
          <w:rFonts w:ascii="Times New Roman" w:hAnsi="Times New Roman"/>
          <w:sz w:val="24"/>
          <w:szCs w:val="24"/>
          <w:shd w:val="clear" w:color="auto" w:fill="FFFFFF"/>
          <w:lang w:val="en-US"/>
        </w:rPr>
      </w:pPr>
      <w:r w:rsidRPr="00604632">
        <w:rPr>
          <w:rFonts w:ascii="Times New Roman" w:hAnsi="Times New Roman"/>
          <w:b/>
          <w:color w:val="222222"/>
          <w:sz w:val="24"/>
          <w:szCs w:val="24"/>
          <w:shd w:val="clear" w:color="auto" w:fill="FFFFFF"/>
          <w:lang w:val="en-US"/>
        </w:rPr>
        <w:t>Sack, A.N.,</w:t>
      </w:r>
      <w:r w:rsidRPr="00604632">
        <w:rPr>
          <w:rFonts w:ascii="Times New Roman" w:hAnsi="Times New Roman"/>
          <w:color w:val="222222"/>
          <w:sz w:val="24"/>
          <w:szCs w:val="24"/>
          <w:shd w:val="clear" w:color="auto" w:fill="FFFFFF"/>
          <w:lang w:val="en-US"/>
        </w:rPr>
        <w:t xml:space="preserve"> </w:t>
      </w:r>
      <w:r w:rsidRPr="00604632">
        <w:rPr>
          <w:rFonts w:ascii="Times New Roman" w:hAnsi="Times New Roman"/>
          <w:sz w:val="24"/>
          <w:szCs w:val="24"/>
          <w:shd w:val="clear" w:color="auto" w:fill="FFFFFF"/>
          <w:lang w:val="en-US"/>
        </w:rPr>
        <w:t xml:space="preserve">(1927). </w:t>
      </w:r>
      <w:r w:rsidRPr="00604632">
        <w:rPr>
          <w:rStyle w:val="apple-converted-space"/>
          <w:sz w:val="24"/>
          <w:szCs w:val="24"/>
          <w:shd w:val="clear" w:color="auto" w:fill="FFFFFF"/>
          <w:lang w:val="en-US"/>
        </w:rPr>
        <w:t> </w:t>
      </w:r>
      <w:r w:rsidRPr="00604632">
        <w:rPr>
          <w:rFonts w:ascii="Times New Roman" w:hAnsi="Times New Roman"/>
          <w:i/>
          <w:iCs/>
          <w:sz w:val="24"/>
          <w:szCs w:val="24"/>
          <w:shd w:val="clear" w:color="auto" w:fill="FFFFFF"/>
          <w:lang w:val="en-US"/>
        </w:rPr>
        <w:t>Les effets des transformations des états sur leurs dettes publiques et autres obligations financièrs. Traité juridique et financier</w:t>
      </w:r>
      <w:r w:rsidRPr="00604632">
        <w:rPr>
          <w:rFonts w:ascii="Times New Roman" w:hAnsi="Times New Roman"/>
          <w:sz w:val="24"/>
          <w:szCs w:val="24"/>
          <w:shd w:val="clear" w:color="auto" w:fill="FFFFFF"/>
          <w:lang w:val="en-US"/>
        </w:rPr>
        <w:t>. Vol. 7. Recueil Sirey,.</w:t>
      </w:r>
    </w:p>
    <w:p w:rsidR="00604632" w:rsidRPr="00604632" w:rsidRDefault="00604632" w:rsidP="00604632">
      <w:pPr>
        <w:pStyle w:val="aa"/>
        <w:ind w:left="0"/>
        <w:jc w:val="both"/>
        <w:rPr>
          <w:rFonts w:ascii="Times New Roman" w:hAnsi="Times New Roman"/>
          <w:sz w:val="24"/>
          <w:szCs w:val="24"/>
          <w:shd w:val="clear" w:color="auto" w:fill="FFFFFF"/>
          <w:lang w:val="en-US"/>
        </w:rPr>
      </w:pPr>
    </w:p>
    <w:p w:rsidR="00604632" w:rsidRPr="00604632" w:rsidRDefault="00604632" w:rsidP="00604632">
      <w:pPr>
        <w:pStyle w:val="aa"/>
        <w:ind w:left="0"/>
        <w:jc w:val="both"/>
        <w:rPr>
          <w:rFonts w:ascii="Times New Roman" w:hAnsi="Times New Roman"/>
          <w:sz w:val="24"/>
          <w:szCs w:val="24"/>
          <w:shd w:val="clear" w:color="auto" w:fill="FFFFFF"/>
          <w:lang w:val="en-US"/>
        </w:rPr>
      </w:pPr>
      <w:r w:rsidRPr="00604632">
        <w:rPr>
          <w:rFonts w:ascii="Times New Roman" w:hAnsi="Times New Roman"/>
          <w:b/>
          <w:sz w:val="24"/>
          <w:szCs w:val="24"/>
          <w:shd w:val="clear" w:color="auto" w:fill="FFFFFF"/>
          <w:lang w:val="en-US"/>
        </w:rPr>
        <w:t>Sen, A.K.,</w:t>
      </w:r>
      <w:r w:rsidRPr="00604632">
        <w:rPr>
          <w:rFonts w:ascii="Times New Roman" w:hAnsi="Times New Roman"/>
          <w:sz w:val="24"/>
          <w:szCs w:val="24"/>
          <w:shd w:val="clear" w:color="auto" w:fill="FFFFFF"/>
          <w:lang w:val="en-US"/>
        </w:rPr>
        <w:t xml:space="preserve"> (1976). Poverty: An ordinal approach to measurement, </w:t>
      </w:r>
      <w:r w:rsidRPr="00604632">
        <w:rPr>
          <w:rFonts w:ascii="Times New Roman" w:hAnsi="Times New Roman"/>
          <w:i/>
          <w:sz w:val="24"/>
          <w:szCs w:val="24"/>
          <w:shd w:val="clear" w:color="auto" w:fill="FFFFFF"/>
          <w:lang w:val="en-US"/>
        </w:rPr>
        <w:t xml:space="preserve">Econometrica, </w:t>
      </w:r>
      <w:r w:rsidRPr="00604632">
        <w:rPr>
          <w:rFonts w:ascii="Times New Roman" w:hAnsi="Times New Roman"/>
          <w:sz w:val="24"/>
          <w:szCs w:val="24"/>
          <w:shd w:val="clear" w:color="auto" w:fill="FFFFFF"/>
          <w:lang w:val="en-US"/>
        </w:rPr>
        <w:t>44 (2), pp. 219-231</w:t>
      </w:r>
    </w:p>
    <w:p w:rsidR="00604632" w:rsidRPr="00604632" w:rsidRDefault="00604632" w:rsidP="00604632">
      <w:pPr>
        <w:pStyle w:val="aa"/>
        <w:ind w:left="0"/>
        <w:jc w:val="both"/>
        <w:rPr>
          <w:rFonts w:ascii="Times New Roman" w:hAnsi="Times New Roman"/>
          <w:sz w:val="24"/>
          <w:szCs w:val="24"/>
          <w:shd w:val="clear" w:color="auto" w:fill="FFFFFF"/>
          <w:lang w:val="en-US"/>
        </w:rPr>
      </w:pPr>
    </w:p>
    <w:p w:rsidR="00604632" w:rsidRPr="00604632" w:rsidRDefault="00604632" w:rsidP="00604632">
      <w:pPr>
        <w:pStyle w:val="aa"/>
        <w:ind w:left="0"/>
        <w:jc w:val="both"/>
        <w:rPr>
          <w:rFonts w:ascii="Times New Roman" w:hAnsi="Times New Roman"/>
          <w:color w:val="222222"/>
          <w:sz w:val="24"/>
          <w:szCs w:val="24"/>
          <w:shd w:val="clear" w:color="auto" w:fill="FFFFFF"/>
          <w:lang w:val="en-US"/>
        </w:rPr>
      </w:pPr>
      <w:r w:rsidRPr="00604632">
        <w:rPr>
          <w:rFonts w:ascii="Times New Roman" w:hAnsi="Times New Roman"/>
          <w:b/>
          <w:color w:val="222222"/>
          <w:sz w:val="24"/>
          <w:szCs w:val="24"/>
          <w:shd w:val="clear" w:color="auto" w:fill="FFFFFF"/>
          <w:lang w:val="en-US"/>
        </w:rPr>
        <w:t>Sethi, D., Guisinger, S. E., Phelan, S. E., Berg, D. M.,</w:t>
      </w:r>
      <w:r w:rsidRPr="00604632">
        <w:rPr>
          <w:rFonts w:ascii="Times New Roman" w:hAnsi="Times New Roman"/>
          <w:color w:val="222222"/>
          <w:sz w:val="24"/>
          <w:szCs w:val="24"/>
          <w:shd w:val="clear" w:color="auto" w:fill="FFFFFF"/>
          <w:lang w:val="en-US"/>
        </w:rPr>
        <w:t xml:space="preserve"> (2003). Trends in foreign direct investment flows: A theoretical and empirical analysis.</w:t>
      </w:r>
      <w:r w:rsidRPr="00604632">
        <w:rPr>
          <w:rStyle w:val="apple-converted-space"/>
          <w:color w:val="222222"/>
          <w:sz w:val="24"/>
          <w:szCs w:val="24"/>
          <w:shd w:val="clear" w:color="auto" w:fill="FFFFFF"/>
          <w:lang w:val="en-US"/>
        </w:rPr>
        <w:t> </w:t>
      </w:r>
      <w:r w:rsidRPr="00604632">
        <w:rPr>
          <w:rFonts w:ascii="Times New Roman" w:hAnsi="Times New Roman"/>
          <w:i/>
          <w:iCs/>
          <w:color w:val="222222"/>
          <w:sz w:val="24"/>
          <w:szCs w:val="24"/>
          <w:shd w:val="clear" w:color="auto" w:fill="FFFFFF"/>
          <w:lang w:val="en-US"/>
        </w:rPr>
        <w:t>Journal of international business studies</w:t>
      </w:r>
      <w:r w:rsidRPr="00604632">
        <w:rPr>
          <w:rFonts w:ascii="Times New Roman" w:hAnsi="Times New Roman"/>
          <w:color w:val="222222"/>
          <w:sz w:val="24"/>
          <w:szCs w:val="24"/>
          <w:shd w:val="clear" w:color="auto" w:fill="FFFFFF"/>
          <w:lang w:val="en-US"/>
        </w:rPr>
        <w:t>,</w:t>
      </w:r>
      <w:r w:rsidRPr="00604632">
        <w:rPr>
          <w:rStyle w:val="apple-converted-space"/>
          <w:color w:val="222222"/>
          <w:sz w:val="24"/>
          <w:szCs w:val="24"/>
          <w:shd w:val="clear" w:color="auto" w:fill="FFFFFF"/>
          <w:lang w:val="en-US"/>
        </w:rPr>
        <w:t> </w:t>
      </w:r>
      <w:r w:rsidRPr="00604632">
        <w:rPr>
          <w:rFonts w:ascii="Times New Roman" w:hAnsi="Times New Roman"/>
          <w:i/>
          <w:iCs/>
          <w:color w:val="222222"/>
          <w:sz w:val="24"/>
          <w:szCs w:val="24"/>
          <w:shd w:val="clear" w:color="auto" w:fill="FFFFFF"/>
          <w:lang w:val="en-US"/>
        </w:rPr>
        <w:t>34</w:t>
      </w:r>
      <w:r w:rsidRPr="00604632">
        <w:rPr>
          <w:rFonts w:ascii="Times New Roman" w:hAnsi="Times New Roman"/>
          <w:color w:val="222222"/>
          <w:sz w:val="24"/>
          <w:szCs w:val="24"/>
          <w:shd w:val="clear" w:color="auto" w:fill="FFFFFF"/>
          <w:lang w:val="en-US"/>
        </w:rPr>
        <w:t>(4), 315-326.</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Sharpe, W.F.,</w:t>
      </w:r>
      <w:r w:rsidRPr="00604632">
        <w:rPr>
          <w:rFonts w:ascii="Times New Roman" w:hAnsi="Times New Roman"/>
          <w:sz w:val="24"/>
          <w:szCs w:val="24"/>
          <w:lang w:val="en-US"/>
        </w:rPr>
        <w:t xml:space="preserve"> (1963). A Simplified Model for Portfolio Analysis, </w:t>
      </w:r>
      <w:r w:rsidRPr="00604632">
        <w:rPr>
          <w:rFonts w:ascii="Times New Roman" w:hAnsi="Times New Roman"/>
          <w:i/>
          <w:sz w:val="24"/>
          <w:szCs w:val="24"/>
          <w:lang w:val="en-US"/>
        </w:rPr>
        <w:t xml:space="preserve">Management Science, </w:t>
      </w:r>
      <w:r w:rsidRPr="00604632">
        <w:rPr>
          <w:rFonts w:ascii="Times New Roman" w:hAnsi="Times New Roman"/>
          <w:sz w:val="24"/>
          <w:szCs w:val="24"/>
          <w:lang w:val="en-US"/>
        </w:rPr>
        <w:t>9:2, pp:277-293</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Stulz, R.M.,</w:t>
      </w:r>
      <w:r w:rsidRPr="00604632">
        <w:rPr>
          <w:rFonts w:ascii="Times New Roman" w:hAnsi="Times New Roman"/>
          <w:sz w:val="24"/>
          <w:szCs w:val="24"/>
          <w:lang w:val="en-US"/>
        </w:rPr>
        <w:t xml:space="preserve"> (2010). “Credit Default Swaps and the Credit Crisis”, </w:t>
      </w:r>
      <w:r w:rsidRPr="00604632">
        <w:rPr>
          <w:rFonts w:ascii="Times New Roman" w:hAnsi="Times New Roman"/>
          <w:i/>
          <w:sz w:val="24"/>
          <w:szCs w:val="24"/>
          <w:lang w:val="en-US"/>
        </w:rPr>
        <w:t>Journal of Economic Perspectives</w:t>
      </w:r>
      <w:r w:rsidRPr="00604632">
        <w:rPr>
          <w:rFonts w:ascii="Times New Roman" w:hAnsi="Times New Roman"/>
          <w:sz w:val="24"/>
          <w:szCs w:val="24"/>
          <w:lang w:val="en-US"/>
        </w:rPr>
        <w:t>, Vol.24-1, pp. 73-92</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Summers, L.H.,</w:t>
      </w:r>
      <w:r w:rsidRPr="00604632">
        <w:rPr>
          <w:rFonts w:ascii="Times New Roman" w:hAnsi="Times New Roman"/>
          <w:sz w:val="24"/>
          <w:szCs w:val="24"/>
          <w:lang w:val="en-US"/>
        </w:rPr>
        <w:t xml:space="preserve"> (2000). International Financial Crises: Causes, Prevention and Cures,  </w:t>
      </w:r>
      <w:r w:rsidRPr="00604632">
        <w:rPr>
          <w:rFonts w:ascii="Times New Roman" w:hAnsi="Times New Roman"/>
          <w:i/>
          <w:sz w:val="24"/>
          <w:szCs w:val="24"/>
          <w:lang w:val="en-US"/>
        </w:rPr>
        <w:t xml:space="preserve">The American Economic Review, </w:t>
      </w:r>
      <w:r w:rsidRPr="00604632">
        <w:rPr>
          <w:rFonts w:ascii="Times New Roman" w:hAnsi="Times New Roman"/>
          <w:sz w:val="24"/>
          <w:szCs w:val="24"/>
          <w:lang w:val="en-US"/>
        </w:rPr>
        <w:t>vol 90, No 2, papers and Proceedings of the One Hundred Twelfth Annual Meeting of the American Economic Association (May, 200), pp. 1-16</w:t>
      </w:r>
    </w:p>
    <w:p w:rsidR="00604632" w:rsidRPr="00604632" w:rsidRDefault="00604632" w:rsidP="00604632">
      <w:pPr>
        <w:rPr>
          <w:rFonts w:ascii="Times New Roman" w:hAnsi="Times New Roman"/>
          <w:color w:val="000000"/>
          <w:sz w:val="24"/>
          <w:szCs w:val="24"/>
        </w:rPr>
      </w:pPr>
      <w:r w:rsidRPr="00604632">
        <w:rPr>
          <w:rFonts w:ascii="Times New Roman" w:hAnsi="Times New Roman"/>
          <w:b/>
          <w:iCs/>
          <w:color w:val="000000"/>
          <w:sz w:val="24"/>
          <w:szCs w:val="24"/>
          <w:lang w:val="en-US"/>
        </w:rPr>
        <w:t>Toussaint</w:t>
      </w:r>
      <w:r w:rsidRPr="00604632">
        <w:rPr>
          <w:rFonts w:ascii="Times New Roman" w:hAnsi="Times New Roman"/>
          <w:b/>
          <w:iCs/>
          <w:color w:val="000000"/>
          <w:sz w:val="24"/>
          <w:szCs w:val="24"/>
        </w:rPr>
        <w:t>, Ε.,</w:t>
      </w:r>
      <w:r w:rsidRPr="00604632">
        <w:rPr>
          <w:rFonts w:ascii="Times New Roman" w:hAnsi="Times New Roman"/>
          <w:iCs/>
          <w:color w:val="000000"/>
          <w:sz w:val="24"/>
          <w:szCs w:val="24"/>
        </w:rPr>
        <w:t xml:space="preserve"> (2011). Μερικά νομικά ερείσματα της ακύρωσης του χρέους</w:t>
      </w:r>
      <w:r w:rsidRPr="00604632">
        <w:rPr>
          <w:rFonts w:ascii="Times New Roman" w:hAnsi="Times New Roman"/>
          <w:i/>
          <w:iCs/>
          <w:color w:val="000000"/>
          <w:sz w:val="24"/>
          <w:szCs w:val="24"/>
        </w:rPr>
        <w:t xml:space="preserve"> </w:t>
      </w:r>
      <w:hyperlink r:id="rId161" w:history="1">
        <w:r w:rsidRPr="00604632">
          <w:rPr>
            <w:rStyle w:val="-"/>
            <w:sz w:val="24"/>
            <w:szCs w:val="24"/>
            <w:lang w:val="en-US"/>
          </w:rPr>
          <w:t>http</w:t>
        </w:r>
        <w:r w:rsidRPr="00604632">
          <w:rPr>
            <w:rStyle w:val="-"/>
            <w:sz w:val="24"/>
            <w:szCs w:val="24"/>
          </w:rPr>
          <w:t>://</w:t>
        </w:r>
        <w:r w:rsidRPr="00604632">
          <w:rPr>
            <w:rStyle w:val="-"/>
            <w:sz w:val="24"/>
            <w:szCs w:val="24"/>
            <w:lang w:val="en-US"/>
          </w:rPr>
          <w:t>www</w:t>
        </w:r>
        <w:r w:rsidRPr="00604632">
          <w:rPr>
            <w:rStyle w:val="-"/>
            <w:sz w:val="24"/>
            <w:szCs w:val="24"/>
          </w:rPr>
          <w:t>.</w:t>
        </w:r>
        <w:r w:rsidRPr="00604632">
          <w:rPr>
            <w:rStyle w:val="-"/>
            <w:sz w:val="24"/>
            <w:szCs w:val="24"/>
            <w:lang w:val="en-US"/>
          </w:rPr>
          <w:t>contra</w:t>
        </w:r>
        <w:r w:rsidRPr="00604632">
          <w:rPr>
            <w:rStyle w:val="-"/>
            <w:sz w:val="24"/>
            <w:szCs w:val="24"/>
          </w:rPr>
          <w:t>-</w:t>
        </w:r>
        <w:r w:rsidRPr="00604632">
          <w:rPr>
            <w:rStyle w:val="-"/>
            <w:sz w:val="24"/>
            <w:szCs w:val="24"/>
            <w:lang w:val="en-US"/>
          </w:rPr>
          <w:t>xreos</w:t>
        </w:r>
        <w:r w:rsidRPr="00604632">
          <w:rPr>
            <w:rStyle w:val="-"/>
            <w:sz w:val="24"/>
            <w:szCs w:val="24"/>
          </w:rPr>
          <w:t>.</w:t>
        </w:r>
        <w:r w:rsidRPr="00604632">
          <w:rPr>
            <w:rStyle w:val="-"/>
            <w:sz w:val="24"/>
            <w:szCs w:val="24"/>
            <w:lang w:val="en-US"/>
          </w:rPr>
          <w:t>gr</w:t>
        </w:r>
        <w:r w:rsidRPr="00604632">
          <w:rPr>
            <w:rStyle w:val="-"/>
            <w:sz w:val="24"/>
            <w:szCs w:val="24"/>
          </w:rPr>
          <w:t>/</w:t>
        </w:r>
        <w:r w:rsidRPr="00604632">
          <w:rPr>
            <w:rStyle w:val="-"/>
            <w:sz w:val="24"/>
            <w:szCs w:val="24"/>
            <w:lang w:val="en-US"/>
          </w:rPr>
          <w:t>arthra</w:t>
        </w:r>
        <w:r w:rsidRPr="00604632">
          <w:rPr>
            <w:rStyle w:val="-"/>
            <w:sz w:val="24"/>
            <w:szCs w:val="24"/>
          </w:rPr>
          <w:t>/386-</w:t>
        </w:r>
        <w:r w:rsidRPr="00604632">
          <w:rPr>
            <w:rStyle w:val="-"/>
            <w:sz w:val="24"/>
            <w:szCs w:val="24"/>
            <w:lang w:val="en-US"/>
          </w:rPr>
          <w:t>merika</w:t>
        </w:r>
        <w:r w:rsidRPr="00604632">
          <w:rPr>
            <w:rStyle w:val="-"/>
            <w:sz w:val="24"/>
            <w:szCs w:val="24"/>
          </w:rPr>
          <w:t>-</w:t>
        </w:r>
        <w:r w:rsidRPr="00604632">
          <w:rPr>
            <w:rStyle w:val="-"/>
            <w:sz w:val="24"/>
            <w:szCs w:val="24"/>
            <w:lang w:val="en-US"/>
          </w:rPr>
          <w:t>nomika</w:t>
        </w:r>
        <w:r w:rsidRPr="00604632">
          <w:rPr>
            <w:rStyle w:val="-"/>
            <w:sz w:val="24"/>
            <w:szCs w:val="24"/>
          </w:rPr>
          <w:t>-</w:t>
        </w:r>
        <w:r w:rsidRPr="00604632">
          <w:rPr>
            <w:rStyle w:val="-"/>
            <w:sz w:val="24"/>
            <w:szCs w:val="24"/>
            <w:lang w:val="en-US"/>
          </w:rPr>
          <w:t>ereismata</w:t>
        </w:r>
        <w:r w:rsidRPr="00604632">
          <w:rPr>
            <w:rStyle w:val="-"/>
            <w:sz w:val="24"/>
            <w:szCs w:val="24"/>
          </w:rPr>
          <w:t>.</w:t>
        </w:r>
        <w:r w:rsidRPr="00604632">
          <w:rPr>
            <w:rStyle w:val="-"/>
            <w:sz w:val="24"/>
            <w:szCs w:val="24"/>
            <w:lang w:val="en-US"/>
          </w:rPr>
          <w:t>html</w:t>
        </w:r>
      </w:hyperlink>
      <w:r w:rsidRPr="00604632">
        <w:rPr>
          <w:rFonts w:ascii="Times New Roman" w:hAnsi="Times New Roman"/>
          <w:color w:val="0000FF"/>
          <w:sz w:val="24"/>
          <w:szCs w:val="24"/>
        </w:rPr>
        <w:t xml:space="preserve">  (</w:t>
      </w:r>
      <w:r w:rsidRPr="00604632">
        <w:rPr>
          <w:rFonts w:ascii="Times New Roman" w:hAnsi="Times New Roman"/>
          <w:color w:val="000000"/>
          <w:sz w:val="24"/>
          <w:szCs w:val="24"/>
        </w:rPr>
        <w:t>Ανάκτηση 3/2/2017)</w:t>
      </w:r>
    </w:p>
    <w:p w:rsidR="00604632" w:rsidRPr="00604632" w:rsidRDefault="00604632" w:rsidP="00604632">
      <w:pPr>
        <w:autoSpaceDE w:val="0"/>
        <w:autoSpaceDN w:val="0"/>
        <w:adjustRightInd w:val="0"/>
        <w:spacing w:after="0"/>
        <w:rPr>
          <w:rFonts w:ascii="Times New Roman" w:hAnsi="Times New Roman"/>
          <w:sz w:val="24"/>
          <w:szCs w:val="24"/>
          <w:lang w:val="en-US"/>
        </w:rPr>
      </w:pPr>
      <w:r w:rsidRPr="00604632">
        <w:rPr>
          <w:rFonts w:ascii="Times New Roman" w:hAnsi="Times New Roman"/>
          <w:b/>
          <w:sz w:val="24"/>
          <w:szCs w:val="24"/>
          <w:lang w:val="en-US"/>
        </w:rPr>
        <w:t>UNCTAD,</w:t>
      </w:r>
      <w:r w:rsidRPr="00604632">
        <w:rPr>
          <w:rFonts w:ascii="Times New Roman" w:hAnsi="Times New Roman"/>
          <w:sz w:val="24"/>
          <w:szCs w:val="24"/>
          <w:lang w:val="en-US"/>
        </w:rPr>
        <w:t xml:space="preserve"> (1999). FDI and the challenges of development, World Investment Report: United Nation, New York and Geneva.</w:t>
      </w:r>
    </w:p>
    <w:p w:rsidR="00604632" w:rsidRPr="00604632" w:rsidRDefault="00604632" w:rsidP="00604632">
      <w:pPr>
        <w:autoSpaceDE w:val="0"/>
        <w:autoSpaceDN w:val="0"/>
        <w:adjustRightInd w:val="0"/>
        <w:spacing w:after="0"/>
        <w:rPr>
          <w:rFonts w:ascii="Times New Roman" w:hAnsi="Times New Roman"/>
          <w:sz w:val="24"/>
          <w:szCs w:val="24"/>
          <w:lang w:val="en-US"/>
        </w:rPr>
      </w:pPr>
    </w:p>
    <w:p w:rsidR="00604632" w:rsidRPr="00604632" w:rsidRDefault="00604632" w:rsidP="00604632">
      <w:pPr>
        <w:autoSpaceDE w:val="0"/>
        <w:autoSpaceDN w:val="0"/>
        <w:adjustRightInd w:val="0"/>
        <w:spacing w:after="0"/>
        <w:rPr>
          <w:rFonts w:ascii="Times New Roman" w:hAnsi="Times New Roman"/>
          <w:sz w:val="24"/>
          <w:szCs w:val="24"/>
          <w:lang w:val="en-US"/>
        </w:rPr>
      </w:pPr>
      <w:r w:rsidRPr="00604632">
        <w:rPr>
          <w:rFonts w:ascii="Times New Roman" w:hAnsi="Times New Roman"/>
          <w:b/>
          <w:sz w:val="24"/>
          <w:szCs w:val="24"/>
          <w:lang w:val="en-US"/>
        </w:rPr>
        <w:t>United Nations,</w:t>
      </w:r>
      <w:r w:rsidRPr="00604632">
        <w:rPr>
          <w:rFonts w:ascii="Times New Roman" w:hAnsi="Times New Roman"/>
          <w:sz w:val="24"/>
          <w:szCs w:val="24"/>
          <w:lang w:val="en-US"/>
        </w:rPr>
        <w:t xml:space="preserve"> (1995). World Summit for Social Development Copenhagen, Demmark, Report of the World Summit for Social Development</w:t>
      </w:r>
    </w:p>
    <w:p w:rsidR="00604632" w:rsidRPr="00604632" w:rsidRDefault="00604632" w:rsidP="00604632">
      <w:pPr>
        <w:autoSpaceDE w:val="0"/>
        <w:autoSpaceDN w:val="0"/>
        <w:adjustRightInd w:val="0"/>
        <w:spacing w:after="0"/>
        <w:rPr>
          <w:rFonts w:ascii="Times New Roman" w:hAnsi="Times New Roman"/>
          <w:sz w:val="24"/>
          <w:szCs w:val="24"/>
          <w:lang w:val="en-US"/>
        </w:rPr>
      </w:pPr>
    </w:p>
    <w:p w:rsidR="00604632" w:rsidRPr="00604632" w:rsidRDefault="00604632" w:rsidP="00604632">
      <w:pPr>
        <w:autoSpaceDE w:val="0"/>
        <w:autoSpaceDN w:val="0"/>
        <w:adjustRightInd w:val="0"/>
        <w:spacing w:after="0"/>
        <w:rPr>
          <w:rFonts w:ascii="Times New Roman" w:hAnsi="Times New Roman"/>
          <w:color w:val="000000"/>
          <w:sz w:val="24"/>
          <w:szCs w:val="24"/>
          <w:lang w:val="en-US"/>
        </w:rPr>
      </w:pPr>
      <w:r w:rsidRPr="00604632">
        <w:rPr>
          <w:rFonts w:ascii="Times New Roman" w:hAnsi="Times New Roman"/>
          <w:b/>
          <w:color w:val="000000"/>
          <w:sz w:val="24"/>
          <w:szCs w:val="24"/>
          <w:lang w:val="en-US"/>
        </w:rPr>
        <w:t>Unitend States of America Department of State,</w:t>
      </w:r>
      <w:r w:rsidRPr="00604632">
        <w:rPr>
          <w:rFonts w:ascii="Times New Roman" w:hAnsi="Times New Roman"/>
          <w:color w:val="000000"/>
          <w:sz w:val="24"/>
          <w:szCs w:val="24"/>
          <w:lang w:val="en-US"/>
        </w:rPr>
        <w:t xml:space="preserve"> (2014). Investment Climate Statement, Embassy of the United States  Vienna, Austria</w:t>
      </w:r>
    </w:p>
    <w:p w:rsidR="00604632" w:rsidRPr="00604632" w:rsidRDefault="00604632" w:rsidP="00604632">
      <w:pPr>
        <w:autoSpaceDE w:val="0"/>
        <w:autoSpaceDN w:val="0"/>
        <w:adjustRightInd w:val="0"/>
        <w:spacing w:after="0"/>
        <w:rPr>
          <w:rFonts w:ascii="Times New Roman" w:hAnsi="Times New Roman"/>
          <w:color w:val="000000"/>
          <w:sz w:val="24"/>
          <w:szCs w:val="24"/>
          <w:lang w:val="en-US"/>
        </w:rPr>
      </w:pP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de-DE"/>
        </w:rPr>
        <w:t>Weber, M.,</w:t>
      </w:r>
      <w:r w:rsidRPr="00604632">
        <w:rPr>
          <w:rFonts w:ascii="Times New Roman" w:hAnsi="Times New Roman"/>
          <w:sz w:val="24"/>
          <w:szCs w:val="24"/>
          <w:lang w:val="de-DE"/>
        </w:rPr>
        <w:t xml:space="preserve"> (1968). Die “Objektivitat” sozialwissenschscaftilicher und sozialpolitischer Erkenntnis, </w:t>
      </w:r>
      <w:r w:rsidRPr="00604632">
        <w:rPr>
          <w:rFonts w:ascii="Times New Roman" w:hAnsi="Times New Roman"/>
          <w:i/>
          <w:sz w:val="24"/>
          <w:szCs w:val="24"/>
          <w:lang w:val="de-DE"/>
        </w:rPr>
        <w:t>Gesammelte Aufsatza zur Wissenschaftslehre</w:t>
      </w:r>
      <w:r w:rsidRPr="00604632">
        <w:rPr>
          <w:rFonts w:ascii="Times New Roman" w:hAnsi="Times New Roman"/>
          <w:sz w:val="24"/>
          <w:szCs w:val="24"/>
          <w:lang w:val="de-DE"/>
        </w:rPr>
        <w:t xml:space="preserve">, Tubingen, </w:t>
      </w:r>
      <w:r w:rsidRPr="00604632">
        <w:rPr>
          <w:rFonts w:ascii="Times New Roman" w:hAnsi="Times New Roman"/>
          <w:sz w:val="24"/>
          <w:szCs w:val="24"/>
        </w:rPr>
        <w:t>σ</w:t>
      </w:r>
      <w:r w:rsidRPr="00604632">
        <w:rPr>
          <w:rFonts w:ascii="Times New Roman" w:hAnsi="Times New Roman"/>
          <w:sz w:val="24"/>
          <w:szCs w:val="24"/>
          <w:lang w:val="de-DE"/>
        </w:rPr>
        <w:t>. 146-214.</w:t>
      </w:r>
    </w:p>
    <w:p w:rsidR="00604632" w:rsidRPr="00604632" w:rsidRDefault="00604632" w:rsidP="00604632">
      <w:pPr>
        <w:autoSpaceDE w:val="0"/>
        <w:autoSpaceDN w:val="0"/>
        <w:adjustRightInd w:val="0"/>
        <w:spacing w:after="0"/>
        <w:rPr>
          <w:rFonts w:ascii="Times New Roman" w:hAnsi="Times New Roman"/>
          <w:sz w:val="24"/>
          <w:szCs w:val="24"/>
          <w:lang w:val="en-US"/>
        </w:rPr>
      </w:pPr>
      <w:r w:rsidRPr="00604632">
        <w:rPr>
          <w:rFonts w:ascii="Times New Roman" w:hAnsi="Times New Roman"/>
          <w:b/>
          <w:sz w:val="24"/>
          <w:szCs w:val="24"/>
          <w:lang w:val="en-US"/>
        </w:rPr>
        <w:t>WORLD ECONOMIC FORUM,</w:t>
      </w:r>
      <w:r w:rsidRPr="00604632">
        <w:rPr>
          <w:rFonts w:ascii="Times New Roman" w:hAnsi="Times New Roman"/>
          <w:sz w:val="24"/>
          <w:szCs w:val="24"/>
          <w:lang w:val="en-US"/>
        </w:rPr>
        <w:t xml:space="preserve"> (2010). Competitiveness Index, </w:t>
      </w:r>
      <w:hyperlink r:id="rId162" w:history="1">
        <w:r w:rsidRPr="00604632">
          <w:rPr>
            <w:rStyle w:val="-"/>
            <w:sz w:val="24"/>
            <w:szCs w:val="24"/>
            <w:lang w:val="en-US"/>
          </w:rPr>
          <w:t>http://www3.weforum.org/docs/WEF_GlobalCompetitivenessReport_2010-11.pdf</w:t>
        </w:r>
      </w:hyperlink>
      <w:r w:rsidRPr="00604632">
        <w:rPr>
          <w:rFonts w:ascii="Times New Roman" w:hAnsi="Times New Roman"/>
          <w:sz w:val="24"/>
          <w:szCs w:val="24"/>
          <w:lang w:val="en-US"/>
        </w:rPr>
        <w:t xml:space="preserve"> (ανακτ</w:t>
      </w:r>
      <w:r w:rsidRPr="00604632">
        <w:rPr>
          <w:rFonts w:ascii="Times New Roman" w:hAnsi="Times New Roman"/>
          <w:sz w:val="24"/>
          <w:szCs w:val="24"/>
        </w:rPr>
        <w:t>ήθηκε</w:t>
      </w:r>
      <w:r w:rsidRPr="00604632">
        <w:rPr>
          <w:rFonts w:ascii="Times New Roman" w:hAnsi="Times New Roman"/>
          <w:sz w:val="24"/>
          <w:szCs w:val="24"/>
          <w:lang w:val="en-US"/>
        </w:rPr>
        <w:t>, 2/2/2017)</w:t>
      </w:r>
    </w:p>
    <w:p w:rsidR="00604632" w:rsidRPr="00604632" w:rsidRDefault="00604632" w:rsidP="00604632">
      <w:pPr>
        <w:autoSpaceDE w:val="0"/>
        <w:autoSpaceDN w:val="0"/>
        <w:adjustRightInd w:val="0"/>
        <w:spacing w:after="0"/>
        <w:rPr>
          <w:rFonts w:ascii="Times New Roman" w:hAnsi="Times New Roman"/>
          <w:sz w:val="24"/>
          <w:szCs w:val="24"/>
          <w:lang w:val="en-US"/>
        </w:rPr>
      </w:pPr>
    </w:p>
    <w:p w:rsidR="00604632" w:rsidRPr="00604632" w:rsidRDefault="00604632" w:rsidP="00604632">
      <w:pPr>
        <w:autoSpaceDE w:val="0"/>
        <w:autoSpaceDN w:val="0"/>
        <w:adjustRightInd w:val="0"/>
        <w:spacing w:after="0"/>
        <w:rPr>
          <w:rFonts w:ascii="Times New Roman" w:hAnsi="Times New Roman"/>
          <w:sz w:val="24"/>
          <w:szCs w:val="24"/>
          <w:lang w:val="en-US"/>
        </w:rPr>
      </w:pPr>
      <w:r w:rsidRPr="00604632">
        <w:rPr>
          <w:rFonts w:ascii="Times New Roman" w:hAnsi="Times New Roman"/>
          <w:b/>
          <w:sz w:val="24"/>
          <w:szCs w:val="24"/>
          <w:lang w:val="en-US"/>
        </w:rPr>
        <w:t>World Economic Forum-WEF,</w:t>
      </w:r>
      <w:r w:rsidRPr="00604632">
        <w:rPr>
          <w:rFonts w:ascii="Times New Roman" w:hAnsi="Times New Roman"/>
          <w:sz w:val="24"/>
          <w:szCs w:val="24"/>
          <w:lang w:val="en-US"/>
        </w:rPr>
        <w:t xml:space="preserve"> (2006). Global Competitiveness Report, στο  </w:t>
      </w:r>
      <w:hyperlink r:id="rId163" w:history="1">
        <w:r w:rsidRPr="00604632">
          <w:rPr>
            <w:rStyle w:val="-"/>
            <w:sz w:val="24"/>
            <w:szCs w:val="24"/>
            <w:lang w:val="en-US"/>
          </w:rPr>
          <w:t>https://repository.edulll.gr/edulll/retrieve/4621/1317.pdf</w:t>
        </w:r>
      </w:hyperlink>
      <w:r w:rsidRPr="00604632">
        <w:rPr>
          <w:rFonts w:ascii="Times New Roman" w:hAnsi="Times New Roman"/>
          <w:sz w:val="24"/>
          <w:szCs w:val="24"/>
          <w:lang w:val="en-US"/>
        </w:rPr>
        <w:t xml:space="preserve"> (</w:t>
      </w:r>
      <w:r w:rsidRPr="00604632">
        <w:rPr>
          <w:rFonts w:ascii="Times New Roman" w:hAnsi="Times New Roman"/>
          <w:sz w:val="24"/>
          <w:szCs w:val="24"/>
        </w:rPr>
        <w:t>ανακτήθηκε</w:t>
      </w:r>
      <w:r w:rsidRPr="00604632">
        <w:rPr>
          <w:rFonts w:ascii="Times New Roman" w:hAnsi="Times New Roman"/>
          <w:sz w:val="24"/>
          <w:szCs w:val="24"/>
          <w:lang w:val="en-US"/>
        </w:rPr>
        <w:t>, 10-5-2017)</w:t>
      </w:r>
    </w:p>
    <w:p w:rsidR="00604632" w:rsidRPr="00604632" w:rsidRDefault="00604632" w:rsidP="00604632">
      <w:pPr>
        <w:rPr>
          <w:rFonts w:ascii="Times New Roman" w:hAnsi="Times New Roman"/>
          <w:b/>
          <w:sz w:val="24"/>
          <w:szCs w:val="24"/>
          <w:lang w:val="en-US"/>
        </w:rPr>
      </w:pPr>
      <w:r w:rsidRPr="00604632">
        <w:rPr>
          <w:rFonts w:ascii="Times New Roman" w:hAnsi="Times New Roman"/>
          <w:b/>
          <w:sz w:val="24"/>
          <w:szCs w:val="24"/>
          <w:lang w:val="en-US"/>
        </w:rPr>
        <w:t xml:space="preserve">WTO (1996). </w:t>
      </w:r>
      <w:r w:rsidRPr="00604632">
        <w:rPr>
          <w:rFonts w:ascii="Times New Roman" w:hAnsi="Times New Roman"/>
          <w:sz w:val="24"/>
          <w:szCs w:val="24"/>
          <w:lang w:val="en-US"/>
        </w:rPr>
        <w:t>World Trade Organization</w:t>
      </w:r>
      <w:r w:rsidRPr="00604632">
        <w:rPr>
          <w:rFonts w:ascii="Times New Roman" w:hAnsi="Times New Roman"/>
          <w:b/>
          <w:sz w:val="24"/>
          <w:szCs w:val="24"/>
          <w:lang w:val="en-US"/>
        </w:rPr>
        <w:t xml:space="preserve"> </w:t>
      </w:r>
    </w:p>
    <w:p w:rsidR="00604632" w:rsidRPr="00604632" w:rsidRDefault="00604632" w:rsidP="00604632">
      <w:pPr>
        <w:rPr>
          <w:rFonts w:ascii="Times New Roman" w:hAnsi="Times New Roman"/>
          <w:sz w:val="24"/>
          <w:szCs w:val="24"/>
          <w:lang w:val="en-US"/>
        </w:rPr>
      </w:pPr>
      <w:r w:rsidRPr="00604632">
        <w:rPr>
          <w:rFonts w:ascii="Times New Roman" w:hAnsi="Times New Roman"/>
          <w:b/>
          <w:sz w:val="24"/>
          <w:szCs w:val="24"/>
          <w:lang w:val="en-US"/>
        </w:rPr>
        <w:t>Wymeersch, E. &amp; Kruithof, M</w:t>
      </w:r>
      <w:r w:rsidRPr="00604632">
        <w:rPr>
          <w:rFonts w:ascii="Times New Roman" w:hAnsi="Times New Roman"/>
          <w:sz w:val="24"/>
          <w:szCs w:val="24"/>
          <w:lang w:val="en-US"/>
        </w:rPr>
        <w:t>. (2006), “Regulation and Liability of Credit Rating Agencies under Belgian Law”, http: //papers.ssrn.com/sol3/papers.cfm?abstract_id=894820, (</w:t>
      </w:r>
      <w:r w:rsidRPr="00604632">
        <w:rPr>
          <w:rFonts w:ascii="Times New Roman" w:hAnsi="Times New Roman"/>
          <w:sz w:val="24"/>
          <w:szCs w:val="24"/>
        </w:rPr>
        <w:t>ανακτήθηκε</w:t>
      </w:r>
      <w:r w:rsidRPr="00604632">
        <w:rPr>
          <w:rFonts w:ascii="Times New Roman" w:hAnsi="Times New Roman"/>
          <w:sz w:val="24"/>
          <w:szCs w:val="24"/>
          <w:lang w:val="en-US"/>
        </w:rPr>
        <w:t xml:space="preserve"> 2/2/2017).  </w:t>
      </w:r>
    </w:p>
    <w:p w:rsidR="00604632" w:rsidRPr="00604632" w:rsidRDefault="00604632" w:rsidP="00604632">
      <w:pPr>
        <w:pStyle w:val="aa"/>
        <w:ind w:left="0"/>
        <w:jc w:val="both"/>
        <w:rPr>
          <w:rFonts w:ascii="Times New Roman" w:hAnsi="Times New Roman"/>
          <w:color w:val="222222"/>
          <w:sz w:val="24"/>
          <w:szCs w:val="24"/>
          <w:shd w:val="clear" w:color="auto" w:fill="FFFFFF"/>
          <w:lang w:val="en-US"/>
        </w:rPr>
      </w:pPr>
      <w:r w:rsidRPr="00604632">
        <w:rPr>
          <w:rFonts w:ascii="Times New Roman" w:hAnsi="Times New Roman"/>
          <w:b/>
          <w:color w:val="222222"/>
          <w:sz w:val="24"/>
          <w:szCs w:val="24"/>
          <w:shd w:val="clear" w:color="auto" w:fill="FFFFFF"/>
          <w:lang w:val="en-US"/>
        </w:rPr>
        <w:t>Zhou, Y., Lall, S.</w:t>
      </w:r>
      <w:r w:rsidRPr="00604632">
        <w:rPr>
          <w:rFonts w:ascii="Times New Roman" w:hAnsi="Times New Roman"/>
          <w:color w:val="222222"/>
          <w:sz w:val="24"/>
          <w:szCs w:val="24"/>
          <w:shd w:val="clear" w:color="auto" w:fill="FFFFFF"/>
          <w:lang w:val="en-US"/>
        </w:rPr>
        <w:t>, (2005). The impact of China’s FDI surge on FDI in South-East Asia: panel data analysis for 1986-2001.</w:t>
      </w:r>
      <w:r w:rsidRPr="00604632">
        <w:rPr>
          <w:rStyle w:val="apple-converted-space"/>
          <w:color w:val="222222"/>
          <w:sz w:val="24"/>
          <w:szCs w:val="24"/>
          <w:shd w:val="clear" w:color="auto" w:fill="FFFFFF"/>
          <w:lang w:val="en-US"/>
        </w:rPr>
        <w:t> </w:t>
      </w:r>
      <w:r w:rsidRPr="00604632">
        <w:rPr>
          <w:rFonts w:ascii="Times New Roman" w:hAnsi="Times New Roman"/>
          <w:i/>
          <w:iCs/>
          <w:color w:val="222222"/>
          <w:sz w:val="24"/>
          <w:szCs w:val="24"/>
          <w:shd w:val="clear" w:color="auto" w:fill="FFFFFF"/>
          <w:lang w:val="en-US"/>
        </w:rPr>
        <w:t>Transnational Corporations</w:t>
      </w:r>
      <w:r w:rsidRPr="00604632">
        <w:rPr>
          <w:rFonts w:ascii="Times New Roman" w:hAnsi="Times New Roman"/>
          <w:color w:val="222222"/>
          <w:sz w:val="24"/>
          <w:szCs w:val="24"/>
          <w:shd w:val="clear" w:color="auto" w:fill="FFFFFF"/>
          <w:lang w:val="en-US"/>
        </w:rPr>
        <w:t>,</w:t>
      </w:r>
      <w:r w:rsidRPr="00604632">
        <w:rPr>
          <w:rStyle w:val="apple-converted-space"/>
          <w:color w:val="222222"/>
          <w:sz w:val="24"/>
          <w:szCs w:val="24"/>
          <w:shd w:val="clear" w:color="auto" w:fill="FFFFFF"/>
          <w:lang w:val="en-US"/>
        </w:rPr>
        <w:t> </w:t>
      </w:r>
      <w:r w:rsidRPr="00604632">
        <w:rPr>
          <w:rFonts w:ascii="Times New Roman" w:hAnsi="Times New Roman"/>
          <w:i/>
          <w:iCs/>
          <w:color w:val="222222"/>
          <w:sz w:val="24"/>
          <w:szCs w:val="24"/>
          <w:shd w:val="clear" w:color="auto" w:fill="FFFFFF"/>
          <w:lang w:val="en-US"/>
        </w:rPr>
        <w:t>14</w:t>
      </w:r>
      <w:r w:rsidRPr="00604632">
        <w:rPr>
          <w:rFonts w:ascii="Times New Roman" w:hAnsi="Times New Roman"/>
          <w:color w:val="222222"/>
          <w:sz w:val="24"/>
          <w:szCs w:val="24"/>
          <w:shd w:val="clear" w:color="auto" w:fill="FFFFFF"/>
          <w:lang w:val="en-US"/>
        </w:rPr>
        <w:t>(1), 41-65.</w:t>
      </w:r>
    </w:p>
    <w:p w:rsidR="00604632" w:rsidRPr="00604632" w:rsidRDefault="00604632" w:rsidP="00604632">
      <w:pPr>
        <w:pStyle w:val="aa"/>
        <w:ind w:left="0"/>
        <w:jc w:val="both"/>
        <w:rPr>
          <w:rFonts w:ascii="Times New Roman" w:hAnsi="Times New Roman"/>
          <w:color w:val="222222"/>
          <w:sz w:val="24"/>
          <w:szCs w:val="24"/>
          <w:shd w:val="clear" w:color="auto" w:fill="FFFFFF"/>
          <w:lang w:val="en-US"/>
        </w:rPr>
      </w:pPr>
    </w:p>
    <w:p w:rsidR="00604632" w:rsidRPr="00604632" w:rsidRDefault="00604632" w:rsidP="00604632">
      <w:pPr>
        <w:pStyle w:val="aa"/>
        <w:ind w:left="0"/>
        <w:jc w:val="both"/>
        <w:rPr>
          <w:rFonts w:ascii="Times New Roman" w:hAnsi="Times New Roman"/>
          <w:color w:val="222222"/>
          <w:sz w:val="24"/>
          <w:szCs w:val="24"/>
          <w:shd w:val="clear" w:color="auto" w:fill="FFFFFF"/>
          <w:lang w:val="en-US"/>
        </w:rPr>
      </w:pPr>
      <w:r w:rsidRPr="00604632">
        <w:rPr>
          <w:rFonts w:ascii="Times New Roman" w:hAnsi="Times New Roman"/>
          <w:b/>
          <w:color w:val="222222"/>
          <w:sz w:val="24"/>
          <w:szCs w:val="24"/>
          <w:shd w:val="clear" w:color="auto" w:fill="FFFFFF"/>
          <w:lang w:val="en-US"/>
        </w:rPr>
        <w:t>Zingales, L.,</w:t>
      </w:r>
      <w:r w:rsidRPr="00604632">
        <w:rPr>
          <w:rFonts w:ascii="Times New Roman" w:hAnsi="Times New Roman"/>
          <w:color w:val="222222"/>
          <w:sz w:val="24"/>
          <w:szCs w:val="24"/>
          <w:shd w:val="clear" w:color="auto" w:fill="FFFFFF"/>
          <w:lang w:val="en-US"/>
        </w:rPr>
        <w:t xml:space="preserve"> (2008). “Causes and Effects of the Lehman Brothers Bankruptcy”, Testimony before the Committee on Oversight and Government Reform, United States House of Representatives, October 6, 2008</w:t>
      </w:r>
    </w:p>
    <w:p w:rsidR="003854CE" w:rsidRPr="00C2271E" w:rsidRDefault="003854CE">
      <w:pPr>
        <w:pStyle w:val="1"/>
        <w:rPr>
          <w:rFonts w:ascii="Times New Roman" w:hAnsi="Times New Roman"/>
          <w:color w:val="auto"/>
          <w:sz w:val="36"/>
          <w:szCs w:val="36"/>
        </w:rPr>
      </w:pPr>
      <w:bookmarkStart w:id="15" w:name="_Toc434129002"/>
      <w:bookmarkStart w:id="16" w:name="_Toc483493358"/>
      <w:bookmarkStart w:id="17" w:name="_Toc483493911"/>
      <w:bookmarkStart w:id="18" w:name="_Toc483494139"/>
      <w:bookmarkStart w:id="19" w:name="_Toc483495001"/>
      <w:bookmarkStart w:id="20" w:name="_Toc483495033"/>
      <w:bookmarkStart w:id="21" w:name="_Toc483495866"/>
      <w:r>
        <w:rPr>
          <w:rFonts w:ascii="Times New Roman" w:hAnsi="Times New Roman"/>
          <w:color w:val="auto"/>
          <w:sz w:val="36"/>
          <w:szCs w:val="36"/>
        </w:rPr>
        <w:t>Β</w:t>
      </w:r>
      <w:r w:rsidRPr="00C2271E">
        <w:rPr>
          <w:rFonts w:ascii="Times New Roman" w:hAnsi="Times New Roman"/>
          <w:color w:val="auto"/>
          <w:sz w:val="36"/>
          <w:szCs w:val="36"/>
        </w:rPr>
        <w:t xml:space="preserve">. </w:t>
      </w:r>
      <w:r>
        <w:rPr>
          <w:rFonts w:ascii="Times New Roman" w:hAnsi="Times New Roman"/>
          <w:color w:val="auto"/>
          <w:sz w:val="36"/>
          <w:szCs w:val="36"/>
        </w:rPr>
        <w:t>Ελληνόγλωσση</w:t>
      </w:r>
      <w:bookmarkEnd w:id="15"/>
      <w:bookmarkEnd w:id="16"/>
      <w:bookmarkEnd w:id="17"/>
      <w:bookmarkEnd w:id="18"/>
      <w:bookmarkEnd w:id="19"/>
      <w:bookmarkEnd w:id="20"/>
      <w:bookmarkEnd w:id="21"/>
    </w:p>
    <w:p w:rsidR="0087298F" w:rsidRPr="00983A5C" w:rsidRDefault="0087298F" w:rsidP="0087298F">
      <w:pPr>
        <w:rPr>
          <w:rFonts w:ascii="Times New Roman" w:hAnsi="Times New Roman"/>
          <w:b/>
          <w:sz w:val="24"/>
          <w:szCs w:val="24"/>
        </w:rPr>
      </w:pP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 xml:space="preserve">Αγαπητός, Γ.Ι., </w:t>
      </w:r>
      <w:r w:rsidRPr="0087298F">
        <w:rPr>
          <w:rFonts w:ascii="Times New Roman" w:hAnsi="Times New Roman"/>
          <w:sz w:val="24"/>
          <w:szCs w:val="24"/>
        </w:rPr>
        <w:t>(2004). Νέα Μακροοικονομική και Ορθολογικές Επιχειρηματικές Αποφάσεις, Θεωρητική και Εφαρμοσμένη, Αθήνα, εκδόσεις Σταμούλης</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Αγαπητός, Δ.,</w:t>
      </w:r>
      <w:r w:rsidRPr="0087298F">
        <w:rPr>
          <w:rFonts w:ascii="Times New Roman" w:hAnsi="Times New Roman"/>
          <w:sz w:val="24"/>
          <w:szCs w:val="24"/>
        </w:rPr>
        <w:t xml:space="preserve"> (2016). Η Ασία ως μεγάλος «παίχτης» των ‘Αμεσων Ξένων Επενδύσεων, πανεπιστήμιο Πειραιώς, Τμήμα Οικονομικής Επιστήμης, Πρόγραμμα Μεταπτυχιακών Σπουδών στην Οικονομική και Επιχειρησιακή Στρατηγική, μεταπτυχιακή διατριβή</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Αλογοσκούφης, Γ.,</w:t>
      </w:r>
      <w:r w:rsidRPr="0087298F">
        <w:rPr>
          <w:rFonts w:ascii="Times New Roman" w:hAnsi="Times New Roman"/>
          <w:sz w:val="24"/>
          <w:szCs w:val="24"/>
        </w:rPr>
        <w:t xml:space="preserve"> (2009). Η Ελλάδα μετά την κρίση, Αθήνα, εκδόσεις Καστανιώτη</w:t>
      </w:r>
    </w:p>
    <w:p w:rsidR="0087298F" w:rsidRPr="0087298F" w:rsidRDefault="0087298F" w:rsidP="0087298F">
      <w:pPr>
        <w:pStyle w:val="aa"/>
        <w:ind w:left="0"/>
        <w:jc w:val="both"/>
        <w:rPr>
          <w:rFonts w:ascii="Times New Roman" w:hAnsi="Times New Roman"/>
          <w:sz w:val="24"/>
          <w:szCs w:val="24"/>
        </w:rPr>
      </w:pPr>
      <w:r w:rsidRPr="0087298F">
        <w:rPr>
          <w:rFonts w:ascii="Times New Roman" w:hAnsi="Times New Roman"/>
          <w:b/>
          <w:color w:val="222222"/>
          <w:sz w:val="24"/>
          <w:szCs w:val="24"/>
          <w:shd w:val="clear" w:color="auto" w:fill="FFFFFF"/>
        </w:rPr>
        <w:t>Αναστασάτος, Α.,</w:t>
      </w:r>
      <w:r w:rsidRPr="0087298F">
        <w:rPr>
          <w:rFonts w:ascii="Times New Roman" w:hAnsi="Times New Roman"/>
          <w:color w:val="222222"/>
          <w:sz w:val="24"/>
          <w:szCs w:val="24"/>
          <w:shd w:val="clear" w:color="auto" w:fill="FFFFFF"/>
        </w:rPr>
        <w:t xml:space="preserve"> (2011). Η εξωτερική ανισορροπία της ελληνικής οικονομίας, στο συλλογικό τόμο: Χαρδούβελης, Γ.,  Γκόρτσος, Χ., (επιμ.),</w:t>
      </w:r>
      <w:r w:rsidRPr="0087298F">
        <w:rPr>
          <w:rFonts w:ascii="Times New Roman" w:hAnsi="Times New Roman"/>
          <w:i/>
          <w:sz w:val="24"/>
          <w:szCs w:val="24"/>
        </w:rPr>
        <w:t xml:space="preserve"> Η διεθνής κρίση, η κρίση στην ευρωζώνη και το ελληνικό χρηματοπιστωτικό σύστημα,</w:t>
      </w:r>
      <w:r w:rsidRPr="0087298F">
        <w:rPr>
          <w:rFonts w:ascii="Times New Roman" w:hAnsi="Times New Roman"/>
          <w:sz w:val="24"/>
          <w:szCs w:val="24"/>
        </w:rPr>
        <w:t xml:space="preserve"> έκδοση Ελληνική Ένωση Τραπεζών</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lastRenderedPageBreak/>
        <w:t>Ανδριοπούλου, Ε., Παπαδόπουλος, Φ., Τσάκογλου, Π</w:t>
      </w:r>
      <w:r w:rsidRPr="0087298F">
        <w:rPr>
          <w:rFonts w:ascii="Times New Roman" w:hAnsi="Times New Roman"/>
          <w:sz w:val="24"/>
          <w:szCs w:val="24"/>
        </w:rPr>
        <w:t>., (2013). Φτώχεια και Κοινωνικός Αποκλεισμός, Αθήνα,  Ινστιτούτο Εργασίας ΓΣΕΕ, Παρατηρητήριο Οικονομικών και Κοινωνικών Εξελίξεων, έκδοση Ινστιτούτο Εργασίας ΓΣΕΕ</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Ανδριοπούλου, Ε., Τσάκογλου, Π.,</w:t>
      </w:r>
      <w:r w:rsidRPr="0087298F">
        <w:rPr>
          <w:rFonts w:ascii="Times New Roman" w:hAnsi="Times New Roman"/>
          <w:sz w:val="24"/>
          <w:szCs w:val="24"/>
        </w:rPr>
        <w:t xml:space="preserve"> (2010). Δυναμική ανάλυση του φαινομένου της φτώχειας στην Ελλάδα, Αθήνα,  Ινστιτούτο Εργασίας ΓΣΕΕ, Παρατηρητήριο Οικονομικών και Κοινωνικών Εξελίξεων, έκδοση Ινστιτούτο Εργασίας ΓΣΕΕ</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Αρβανίτη, Α.,</w:t>
      </w:r>
      <w:r w:rsidRPr="0087298F">
        <w:rPr>
          <w:rFonts w:ascii="Times New Roman" w:hAnsi="Times New Roman"/>
          <w:sz w:val="24"/>
          <w:szCs w:val="24"/>
        </w:rPr>
        <w:t xml:space="preserve"> (2011). Η ανεργία στην Ελλάδα με κριτήριο το φύλο, την ηλικία και το επίπεδο εκπαίδευσης, Καλαμάτα, ΤΕΙ Καλαμάτας, Σχολή Διοίκησης και Οικονομίας, Τμήμα Χρηματοοικονομικής και Ελεγκτικής,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Αργείτης, Γ.,</w:t>
      </w:r>
      <w:r w:rsidRPr="0087298F">
        <w:rPr>
          <w:rFonts w:ascii="Times New Roman" w:hAnsi="Times New Roman"/>
          <w:sz w:val="24"/>
          <w:szCs w:val="24"/>
        </w:rPr>
        <w:t xml:space="preserve"> (2012). Παγίδα Χρεοκοπίας και Οικονομική Κρίση: Υπάρχει Διέξοδος, στο </w:t>
      </w:r>
      <w:hyperlink r:id="rId164" w:history="1">
        <w:r w:rsidRPr="0087298F">
          <w:rPr>
            <w:rStyle w:val="-"/>
            <w:color w:val="auto"/>
            <w:sz w:val="24"/>
            <w:szCs w:val="24"/>
          </w:rPr>
          <w:t>https://elearn.elke.uoa.gr/etvedu/parousiaseis/xreokopia_oikon_krisi.ppt</w:t>
        </w:r>
      </w:hyperlink>
      <w:r w:rsidRPr="0087298F">
        <w:rPr>
          <w:rFonts w:ascii="Times New Roman" w:hAnsi="Times New Roman"/>
          <w:sz w:val="24"/>
          <w:szCs w:val="24"/>
        </w:rPr>
        <w:t xml:space="preserve"> (ανακτήθηκε 5-4-2017)</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Αργείτης, Γ.,</w:t>
      </w:r>
      <w:r w:rsidRPr="0087298F">
        <w:rPr>
          <w:rFonts w:ascii="Times New Roman" w:hAnsi="Times New Roman"/>
          <w:sz w:val="24"/>
          <w:szCs w:val="24"/>
        </w:rPr>
        <w:t xml:space="preserve"> (2012). Χρεοκοπία και Οικονομική Κρίση, Αθήνα, εκδόσεις Αλεξάνδρεια</w:t>
      </w:r>
    </w:p>
    <w:p w:rsidR="0087298F" w:rsidRPr="0087298F" w:rsidRDefault="0087298F" w:rsidP="0087298F">
      <w:pPr>
        <w:autoSpaceDE w:val="0"/>
        <w:autoSpaceDN w:val="0"/>
        <w:adjustRightInd w:val="0"/>
        <w:spacing w:after="0"/>
        <w:rPr>
          <w:rFonts w:ascii="Times New Roman" w:hAnsi="Times New Roman"/>
          <w:sz w:val="24"/>
          <w:szCs w:val="24"/>
        </w:rPr>
      </w:pPr>
      <w:r w:rsidRPr="0087298F">
        <w:rPr>
          <w:rFonts w:ascii="Times New Roman" w:hAnsi="Times New Roman"/>
          <w:b/>
          <w:sz w:val="24"/>
          <w:szCs w:val="24"/>
        </w:rPr>
        <w:t>Αργειτής, Γ., Δαφερμός, Γ., - Νικολαίδη, Μ.</w:t>
      </w:r>
      <w:r w:rsidRPr="0087298F">
        <w:rPr>
          <w:rFonts w:ascii="Times New Roman" w:hAnsi="Times New Roman"/>
          <w:sz w:val="24"/>
          <w:szCs w:val="24"/>
        </w:rPr>
        <w:t xml:space="preserve">, (2011), </w:t>
      </w:r>
      <w:r w:rsidRPr="0087298F">
        <w:rPr>
          <w:rFonts w:ascii="Times New Roman" w:hAnsi="Times New Roman"/>
          <w:iCs/>
          <w:sz w:val="24"/>
          <w:szCs w:val="24"/>
        </w:rPr>
        <w:t>Κρίση Δημόσιου Χρέους στην Ελλάδα – Αιτίες και Προοπτικές</w:t>
      </w:r>
      <w:r w:rsidRPr="0087298F">
        <w:rPr>
          <w:rFonts w:ascii="Times New Roman" w:hAnsi="Times New Roman"/>
          <w:sz w:val="24"/>
          <w:szCs w:val="24"/>
        </w:rPr>
        <w:t>, Αθήνα, Ι</w:t>
      </w:r>
      <w:r w:rsidRPr="0087298F">
        <w:rPr>
          <w:rFonts w:ascii="Times New Roman" w:hAnsi="Times New Roman"/>
          <w:sz w:val="24"/>
          <w:szCs w:val="24"/>
          <w:lang w:val="en-US"/>
        </w:rPr>
        <w:t>NE</w:t>
      </w:r>
      <w:r w:rsidRPr="0087298F">
        <w:rPr>
          <w:rFonts w:ascii="Times New Roman" w:hAnsi="Times New Roman"/>
          <w:sz w:val="24"/>
          <w:szCs w:val="24"/>
        </w:rPr>
        <w:t xml:space="preserve"> ΓΣΕΕ –</w:t>
      </w:r>
      <w:r w:rsidRPr="0087298F">
        <w:rPr>
          <w:rFonts w:ascii="Times New Roman" w:hAnsi="Times New Roman"/>
          <w:i/>
          <w:iCs/>
          <w:sz w:val="24"/>
          <w:szCs w:val="24"/>
        </w:rPr>
        <w:t xml:space="preserve"> </w:t>
      </w:r>
      <w:r w:rsidRPr="0087298F">
        <w:rPr>
          <w:rFonts w:ascii="Times New Roman" w:hAnsi="Times New Roman"/>
          <w:sz w:val="24"/>
          <w:szCs w:val="24"/>
        </w:rPr>
        <w:t>Παρατηρητήριο Οικονομικών και Κοινωνικών Εξελίξεων</w:t>
      </w:r>
    </w:p>
    <w:p w:rsidR="0087298F" w:rsidRPr="0087298F" w:rsidRDefault="0087298F" w:rsidP="0087298F">
      <w:pPr>
        <w:autoSpaceDE w:val="0"/>
        <w:autoSpaceDN w:val="0"/>
        <w:adjustRightInd w:val="0"/>
        <w:spacing w:after="0"/>
        <w:rPr>
          <w:rFonts w:ascii="Times New Roman" w:hAnsi="Times New Roman"/>
          <w:i/>
          <w:iCs/>
          <w:sz w:val="24"/>
          <w:szCs w:val="24"/>
        </w:rPr>
      </w:pP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Βασιλάκης, Ν.,</w:t>
      </w:r>
      <w:r w:rsidRPr="0087298F">
        <w:rPr>
          <w:rFonts w:ascii="Times New Roman" w:hAnsi="Times New Roman"/>
          <w:sz w:val="24"/>
          <w:szCs w:val="24"/>
        </w:rPr>
        <w:t xml:space="preserve"> (2013). Παγκόσμια κρίση και διαρθρωτικές μεταρρυθμίσεις: θεσμική αλλαγή στην ΕΕ και στην Ελλάδα, Ηράκλειο, ΤΕΙ Κρήτης,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Βέικος, Θ.,</w:t>
      </w:r>
      <w:r w:rsidRPr="0087298F">
        <w:rPr>
          <w:rFonts w:ascii="Times New Roman" w:hAnsi="Times New Roman"/>
          <w:sz w:val="24"/>
          <w:szCs w:val="24"/>
        </w:rPr>
        <w:t xml:space="preserve"> (1987). Θεωρία και μεθοδολογία της ιστορίας, Αθήνα, εκδόσεις Θεμέλιο</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Γαρουφάλης, Κ.,</w:t>
      </w:r>
      <w:r w:rsidRPr="0087298F">
        <w:rPr>
          <w:rFonts w:ascii="Times New Roman" w:hAnsi="Times New Roman"/>
          <w:sz w:val="24"/>
          <w:szCs w:val="24"/>
        </w:rPr>
        <w:t xml:space="preserve"> (2016). Οικονομικές κρίσεις του 20</w:t>
      </w:r>
      <w:r w:rsidRPr="0087298F">
        <w:rPr>
          <w:rFonts w:ascii="Times New Roman" w:hAnsi="Times New Roman"/>
          <w:sz w:val="24"/>
          <w:szCs w:val="24"/>
          <w:vertAlign w:val="superscript"/>
        </w:rPr>
        <w:t>ου</w:t>
      </w:r>
      <w:r w:rsidRPr="0087298F">
        <w:rPr>
          <w:rFonts w:ascii="Times New Roman" w:hAnsi="Times New Roman"/>
          <w:sz w:val="24"/>
          <w:szCs w:val="24"/>
        </w:rPr>
        <w:t xml:space="preserve"> αιώνα. Η περίπτωση των ΗΠΑ (2007). Η ελληνική Οικονομική Ιστορία, ΑΤΕΙ Πειραιά, Σχολή Διοίκησης και Οικονομίας, Τμήμα Διοίκησης Επιχειρήσεων,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Γκιώσης, Π.,</w:t>
      </w:r>
      <w:r w:rsidRPr="0087298F">
        <w:rPr>
          <w:rFonts w:ascii="Times New Roman" w:hAnsi="Times New Roman"/>
          <w:sz w:val="24"/>
          <w:szCs w:val="24"/>
        </w:rPr>
        <w:t xml:space="preserve"> (2014). Δημοσιονομικά ελλείμματα-Δημόσιο χρέος: Η περίπτωση της Ελλάδας, Πανεπιστήνιο Μακεδονίας, Διατμηματικό Πρόγραμμα Μεταπτυχιακών Σπουδών στη Διοίκηση Επιχειρήσεων, μεταπτυχιακή διατριβή</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Γκόρτσος, Χ.,</w:t>
      </w:r>
      <w:r w:rsidRPr="0087298F">
        <w:rPr>
          <w:rFonts w:ascii="Times New Roman" w:hAnsi="Times New Roman"/>
          <w:sz w:val="24"/>
          <w:szCs w:val="24"/>
        </w:rPr>
        <w:t xml:space="preserve"> (2009). Η αναπροσαρμογή του πλαισίου άσκησης εποπτείας στο ευρωπαϊκό χρηματοπιστωτικό σύστημα σύμφωνα με την «Έκθεση de Larosiere», Χρηματοπιστωτικό Δίκαιο, 1-2009, Ιανουάριος-Απρίλιος, σ. 5-27</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Γράπα, Κ.,</w:t>
      </w:r>
      <w:r w:rsidRPr="0087298F">
        <w:rPr>
          <w:rFonts w:ascii="Times New Roman" w:hAnsi="Times New Roman"/>
          <w:sz w:val="24"/>
          <w:szCs w:val="24"/>
        </w:rPr>
        <w:t xml:space="preserve"> (2013). Οι συνέπειες της κρίσης χρέους της ελληνικής οικονομίας στην απασχόληση, ΤΕΙ Καβάλας, Σχολή Διοίκησης και Οικονομίας, Τμήμα Λογιστικής,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Γριβάνη, Ε., Σταμούλη, Μ.,</w:t>
      </w:r>
      <w:r w:rsidRPr="0087298F">
        <w:rPr>
          <w:rFonts w:ascii="Times New Roman" w:hAnsi="Times New Roman"/>
          <w:sz w:val="24"/>
          <w:szCs w:val="24"/>
        </w:rPr>
        <w:t xml:space="preserve"> (2012). Ανεργία και Απασχόληση στην Ελληνική Αγορά εργασίας την τελευταία δεκαετία, Ηράκλειο, ΤΕΙ Κρήτης, Σχολή Διοίκησης και Οικονομίας, Τμήμα Λογιστικής,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lastRenderedPageBreak/>
        <w:t>Γώγου, Μ.,</w:t>
      </w:r>
      <w:r w:rsidRPr="0087298F">
        <w:rPr>
          <w:rFonts w:ascii="Times New Roman" w:hAnsi="Times New Roman"/>
          <w:sz w:val="24"/>
          <w:szCs w:val="24"/>
        </w:rPr>
        <w:t xml:space="preserve"> (2012). Διεθνής Οικονομική Κρίση και Κρίση Χρέους στην Ευρωζώνη: Η περίπτωση της Ελλάδας, Πειραιάς, Πανεπιστήμιο Πειραιώς, Τμήμα Διεθνών και Ευρωπαϊκών Σπουδών, Μεταπτυχιακό Πρόγραμμα, μεταπτυχιακή διατριβή</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Δαλαμάγκας, Β.,</w:t>
      </w:r>
      <w:r w:rsidRPr="0087298F">
        <w:rPr>
          <w:rFonts w:ascii="Times New Roman" w:hAnsi="Times New Roman"/>
          <w:sz w:val="24"/>
          <w:szCs w:val="24"/>
        </w:rPr>
        <w:t xml:space="preserve"> (2010). Εισαγωγή στη Δημόσια Οικονομική, Αθήνα, εκδόσεις Κριτική</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Δαφέρμος, Γ., Θεοφιλάκου, Α., Μαυροδημητράκης, Χ., Τσάκογλου, Π.,</w:t>
      </w:r>
      <w:r w:rsidRPr="0087298F">
        <w:rPr>
          <w:rFonts w:ascii="Times New Roman" w:hAnsi="Times New Roman"/>
          <w:sz w:val="24"/>
          <w:szCs w:val="24"/>
        </w:rPr>
        <w:t xml:space="preserve"> (2008). Η φτώχεια στην Ελλάδα, ομοιότητες και διαφορές χρησιμοποιώντας εναλλακτικές μεθοδολογικές προσεγγίσεις, Αθήνα, Ινστιτούτο Εργασίας ΓΣΕΕ, Παρατηρητήριο Οικονομικών και Κοινωνικών Εξελίξεων, έκδοση Ινστιτούτο Εργασίας ΓΣΕΕ</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Δελαστίκ, Γ.,</w:t>
      </w:r>
      <w:r w:rsidRPr="0087298F">
        <w:rPr>
          <w:rFonts w:ascii="Times New Roman" w:hAnsi="Times New Roman"/>
          <w:sz w:val="24"/>
          <w:szCs w:val="24"/>
        </w:rPr>
        <w:t xml:space="preserve"> (2013). Για τη Γερμανία εξελίσσεται … υπέροχα η κρίση, στο </w:t>
      </w:r>
      <w:hyperlink r:id="rId165" w:history="1">
        <w:r w:rsidRPr="0087298F">
          <w:rPr>
            <w:rStyle w:val="-"/>
            <w:color w:val="auto"/>
            <w:sz w:val="24"/>
            <w:szCs w:val="24"/>
          </w:rPr>
          <w:t>http://www.triklopodia.gr/gia-ti-germania-exelissete-iperocha-i-krisi-tou-giorgou-delastik/</w:t>
        </w:r>
      </w:hyperlink>
      <w:r w:rsidRPr="0087298F">
        <w:rPr>
          <w:rFonts w:ascii="Times New Roman" w:hAnsi="Times New Roman"/>
          <w:sz w:val="24"/>
          <w:szCs w:val="24"/>
        </w:rPr>
        <w:t>, (ανάκτηση-3-5-2017)</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Δοξαράς, Δ.,</w:t>
      </w:r>
      <w:r w:rsidRPr="0087298F">
        <w:rPr>
          <w:rFonts w:ascii="Times New Roman" w:hAnsi="Times New Roman"/>
          <w:sz w:val="24"/>
          <w:szCs w:val="24"/>
        </w:rPr>
        <w:t xml:space="preserve"> (2014). ΟΝΕ-Ελλάδα-Πορτογαλία και η οικονομική κρίση, Πανεπιστήμιο Πατρών, Τμήμα Διοίκησης Επιχειρήσεων, μεταπτυχιακή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Δούνας, Μ.,</w:t>
      </w:r>
      <w:r w:rsidRPr="0087298F">
        <w:rPr>
          <w:rFonts w:ascii="Times New Roman" w:hAnsi="Times New Roman"/>
          <w:sz w:val="24"/>
          <w:szCs w:val="24"/>
        </w:rPr>
        <w:t xml:space="preserve"> (2016). Διαχρονική ανάλυση των Άμεσων Ξένων επενδύσεων στην Ελλάδα, Πανεπιστήμιο Μακεδονίας, Διατμηματικό Πρόγραμμα Μεταπτυχιακών σπουδών στη Λογιστική και Χρηματοοικονομική, διπλωματική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Ελληνική Εταιρεία Δημογραφικών Μελετών</w:t>
      </w:r>
      <w:r w:rsidRPr="0087298F">
        <w:rPr>
          <w:rFonts w:ascii="Times New Roman" w:hAnsi="Times New Roman"/>
          <w:sz w:val="24"/>
          <w:szCs w:val="24"/>
        </w:rPr>
        <w:t xml:space="preserve"> (2003). Πληθυσμός και Ανάπτυξη στην Ελλάδα: Πανελλαδικό δημογραφικό συνέδριο, Αθήνα, 19-20 Νοεμβρίου 1998, με ενημέρωση στοιχείων μέχρι το 2000, επιμέλεια Σιάμπος, Γ., έκδοση Ελληνική Εταιρεία Δημογραφικών Μελετών</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Ελληνική Πρεσβεία Βερολίνου,</w:t>
      </w:r>
      <w:r w:rsidRPr="0087298F">
        <w:rPr>
          <w:rFonts w:ascii="Times New Roman" w:hAnsi="Times New Roman"/>
          <w:sz w:val="24"/>
          <w:szCs w:val="24"/>
        </w:rPr>
        <w:t xml:space="preserve"> (2011). Ετήσια έκθεση του Γραφείου Οικονομικών και Εμπορικών Υποθέσεων Βερολίνου για την οικονομία της Ομοσπονδιακής Δημοκρατίας της Γερμανίας και τις ελληνογερμανικές οικονομικές και εμπορικές σχέσεις κατά το έτος 2011, Γραφείο Οικονομικών και Εμπορικών Υποθέσεων</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Ελληνική Πρεσβεία Βερολίνου,</w:t>
      </w:r>
      <w:r w:rsidRPr="0087298F">
        <w:rPr>
          <w:rFonts w:ascii="Times New Roman" w:hAnsi="Times New Roman"/>
          <w:sz w:val="24"/>
          <w:szCs w:val="24"/>
        </w:rPr>
        <w:t xml:space="preserve"> (2015). Ετήσια έκθεση 2014 για την οικονομία της Ομοσπονδιακής Δημοκρατίας της Γερμανίας και τις ελληνογερμανικές οικονομικές και εμπορικές σχέσεις κατά το έτος 2014, Γραφείο Οικονομικών και Εμπορικών Υποθέσεων</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Ελληνική Πρεσβεία Λισσαβώνας</w:t>
      </w:r>
      <w:r w:rsidRPr="0087298F">
        <w:rPr>
          <w:rFonts w:ascii="Times New Roman" w:hAnsi="Times New Roman"/>
          <w:sz w:val="24"/>
          <w:szCs w:val="24"/>
        </w:rPr>
        <w:t xml:space="preserve"> (2012). Η οικονομία της Πορτογαλίας και οι διμερείς οικονομικές-εμπορικές σχέσεις Ελλάδος-Πορτογαλίας: Ετήσια έκθεση 2012, Γραφείο Οικονομικών και Εμπορικών Υποθέσεων</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Ελληνική Πρεσβεία Λισσαβώνας</w:t>
      </w:r>
      <w:r w:rsidRPr="0087298F">
        <w:rPr>
          <w:rFonts w:ascii="Times New Roman" w:hAnsi="Times New Roman"/>
          <w:sz w:val="24"/>
          <w:szCs w:val="24"/>
        </w:rPr>
        <w:t xml:space="preserve"> (2014). Η οικονομία της Πορτογαλίας και οι διμερείς οικονομικές-εμπορικές σχέσεις Ελλάδος-Πορτογαλίας: Ετήσια έκθεση 2013, Γραφείο Οικονομικών και Εμπορικών Υποθέσεων</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lastRenderedPageBreak/>
        <w:t>Ελληνική Πρεσβεία Λισσαβώνας</w:t>
      </w:r>
      <w:r w:rsidRPr="0087298F">
        <w:rPr>
          <w:rFonts w:ascii="Times New Roman" w:hAnsi="Times New Roman"/>
          <w:sz w:val="24"/>
          <w:szCs w:val="24"/>
        </w:rPr>
        <w:t xml:space="preserve"> (2015). Η οικονομία της Πορτογαλίας και οι διμερείς οικονομικές-εμπορικές σχέσεις Ελλάδος-Πορτογαλίας: Ετήσια έκθεση 2014, Γραφείο Οικονομικών και Εμπορικών Υποθέσεων</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Ελληνική Πρεσβεία Λισσαβώνας</w:t>
      </w:r>
      <w:r w:rsidRPr="0087298F">
        <w:rPr>
          <w:rFonts w:ascii="Times New Roman" w:hAnsi="Times New Roman"/>
          <w:sz w:val="24"/>
          <w:szCs w:val="24"/>
        </w:rPr>
        <w:t xml:space="preserve"> (2016). Η οικονομία της Πορτογαλίας και οι διμερείς οικονομικές-εμπορικές σχέσεις Ελλάδος-Πορτογαλίας: Ετήσια έκθεση 2015, Γραφείο Οικονομικών και Εμπορικών Υποθέσεων</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Ελληνική Πρεσβεία Μαδρίτης</w:t>
      </w:r>
      <w:r w:rsidRPr="0087298F">
        <w:rPr>
          <w:rFonts w:ascii="Times New Roman" w:hAnsi="Times New Roman"/>
          <w:sz w:val="24"/>
          <w:szCs w:val="24"/>
        </w:rPr>
        <w:t>, (2011). Ετήσια έκθεση για την ισπανική οικονομία και το εμπόριο έτους 2011, Γραφείο Οικονομικών και Εμπορικών Υποθέσεων Πρεσβείας Μαδρίτης</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Ελληνική Πρεσβεία Μαδρίτης,</w:t>
      </w:r>
      <w:r w:rsidRPr="0087298F">
        <w:rPr>
          <w:rFonts w:ascii="Times New Roman" w:hAnsi="Times New Roman"/>
          <w:sz w:val="24"/>
          <w:szCs w:val="24"/>
        </w:rPr>
        <w:t xml:space="preserve"> (2014). Επί κατάστασης οικονομίας και ανάπτυξης των οικονομικών και εμπορικών σχέσεων Ελλάδας-Ισπανίας και Πριγκιπάτου της Ανδόρας, έκθεση 2013 Γραφείου Οικονομικών και Εμπορικών Υποθέσεων Πρεσβείας Μαδρίτης </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Ελληνική Πρεσβεία Μαδρίτης,</w:t>
      </w:r>
      <w:r w:rsidRPr="0087298F">
        <w:rPr>
          <w:rFonts w:ascii="Times New Roman" w:hAnsi="Times New Roman"/>
          <w:sz w:val="24"/>
          <w:szCs w:val="24"/>
        </w:rPr>
        <w:t xml:space="preserve"> (2016). Επί κατάστασης οικονομίας και ανάπτυξης των οικονομικών και εμπορικών σχέσεων Ελλάδας-Ισπανίας και Πριγκιπάτου της Ανδόρας, έκθεση 2015 Γραφείου Οικονομικών και Εμπορικών Υποθέσεων Πρεσβείας Μαδρίτης </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Ελληνική Πρεσβεία Παρισίων,</w:t>
      </w:r>
      <w:r w:rsidRPr="0087298F">
        <w:rPr>
          <w:rFonts w:ascii="Times New Roman" w:hAnsi="Times New Roman"/>
          <w:sz w:val="24"/>
          <w:szCs w:val="24"/>
        </w:rPr>
        <w:t xml:space="preserve"> (2009). Ετήσια έκθεση για την οικονομία της Γαλλίας και τις ελληνογαλλικές οικονομικές σχέσεις κατά το έτος 2008, Γραφείο Οικονομικών και Εμπορικών Υποθέσεων</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Ελληνική Πρεσβεία Παρισίων,</w:t>
      </w:r>
      <w:r w:rsidRPr="0087298F">
        <w:rPr>
          <w:rFonts w:ascii="Times New Roman" w:hAnsi="Times New Roman"/>
          <w:sz w:val="24"/>
          <w:szCs w:val="24"/>
        </w:rPr>
        <w:t xml:space="preserve"> (2011). Ετήσια έκθεση για την οικονομία της Γαλλίας και τις ελληνογαλλικές οικονομικές σχέσεις κατά το έτος 2010, Γραφείο Οικονομικών και Εμπορικών Υποθέσεων</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Ευθυμιάδου, Θ.,</w:t>
      </w:r>
      <w:r w:rsidRPr="0087298F">
        <w:rPr>
          <w:rFonts w:ascii="Times New Roman" w:hAnsi="Times New Roman"/>
          <w:sz w:val="24"/>
          <w:szCs w:val="24"/>
        </w:rPr>
        <w:t xml:space="preserve"> (2012). Η επίδραση της ανεργίας στους νέους, ΤΕΙ Καβάλας, Σχολή Διοίκησης και Οικονομίας, Τμήμα Λογιστικής,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Ευρωπαϊκή Επιτροπή</w:t>
      </w:r>
      <w:r w:rsidRPr="0087298F">
        <w:rPr>
          <w:rFonts w:ascii="Times New Roman" w:hAnsi="Times New Roman"/>
          <w:sz w:val="24"/>
          <w:szCs w:val="24"/>
        </w:rPr>
        <w:t>, (2003). Ανακοίνωση από την Επιτροπή προς το Συμβούλιο, το Ευρωπαϊκό Κοινοβούλιο, την Ευρωπαϊκή Οικονομική και Κοινωνική Επιτροπή και την Επιτροπή Περιφερειών: Κοινή έκθεση για την Κοινωνική Ένταξη, 12-11-2003</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Ευρωπαϊκή Επιτροπή,</w:t>
      </w:r>
      <w:r w:rsidRPr="0087298F">
        <w:rPr>
          <w:rFonts w:ascii="Times New Roman" w:hAnsi="Times New Roman"/>
          <w:sz w:val="24"/>
          <w:szCs w:val="24"/>
        </w:rPr>
        <w:t xml:space="preserve"> (2010). Ανακοίνωση: «Ευρώπη 2020: Στρατηγική για μια έξυπνη και διατηρήσιμη ανάπτυξη χωρίς αποκλεισμούς», σ.5</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Ευρωπαϊκή Επιτροπή</w:t>
      </w:r>
      <w:r w:rsidRPr="0087298F">
        <w:rPr>
          <w:rFonts w:ascii="Times New Roman" w:hAnsi="Times New Roman"/>
          <w:sz w:val="24"/>
          <w:szCs w:val="24"/>
        </w:rPr>
        <w:t xml:space="preserve">, (2014). Οι μεταρρυθμίσεις στον χρηματοπιστωτικό τομέα στην Ευρώπη, Βρυξέλλες 15-5-2014, </w:t>
      </w:r>
      <w:r w:rsidRPr="0087298F">
        <w:rPr>
          <w:rFonts w:ascii="Times New Roman" w:hAnsi="Times New Roman"/>
          <w:sz w:val="24"/>
          <w:szCs w:val="24"/>
          <w:lang w:val="en-US"/>
        </w:rPr>
        <w:t>COM</w:t>
      </w:r>
      <w:r w:rsidRPr="0087298F">
        <w:rPr>
          <w:rFonts w:ascii="Times New Roman" w:hAnsi="Times New Roman"/>
          <w:sz w:val="24"/>
          <w:szCs w:val="24"/>
        </w:rPr>
        <w:t xml:space="preserve"> (2014) 276 </w:t>
      </w:r>
      <w:r w:rsidRPr="0087298F">
        <w:rPr>
          <w:rFonts w:ascii="Times New Roman" w:hAnsi="Times New Roman"/>
          <w:sz w:val="24"/>
          <w:szCs w:val="24"/>
          <w:lang w:val="en-US"/>
        </w:rPr>
        <w:t>Final</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Ευρωπαϊκό Κοινοβούλιο,</w:t>
      </w:r>
      <w:r w:rsidRPr="0087298F">
        <w:rPr>
          <w:rFonts w:ascii="Times New Roman" w:hAnsi="Times New Roman"/>
          <w:sz w:val="24"/>
          <w:szCs w:val="24"/>
        </w:rPr>
        <w:t xml:space="preserve"> (2017). Χρηματοδοτική Συνδρομή προς Κράτη Μέλη της ΕΕ, Θεματολογικά Δελτία για την Ευρωπαϊκή Ένωση στο </w:t>
      </w:r>
      <w:hyperlink r:id="rId166" w:history="1">
        <w:r w:rsidRPr="0087298F">
          <w:rPr>
            <w:rStyle w:val="-"/>
            <w:sz w:val="24"/>
            <w:szCs w:val="24"/>
          </w:rPr>
          <w:t>http://www.europarl.europa.eu/ftu/pdf/el/FTU_4.2.3.pdf</w:t>
        </w:r>
      </w:hyperlink>
      <w:r w:rsidRPr="0087298F">
        <w:rPr>
          <w:rFonts w:ascii="Times New Roman" w:hAnsi="Times New Roman"/>
          <w:sz w:val="24"/>
          <w:szCs w:val="24"/>
        </w:rPr>
        <w:t xml:space="preserve"> (ανακτήθηκε 7-3-2017)</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lastRenderedPageBreak/>
        <w:t>Ζέρβα, Σ.,</w:t>
      </w:r>
      <w:r w:rsidRPr="0087298F">
        <w:rPr>
          <w:rFonts w:ascii="Times New Roman" w:hAnsi="Times New Roman"/>
          <w:sz w:val="24"/>
          <w:szCs w:val="24"/>
        </w:rPr>
        <w:t xml:space="preserve"> (2016). Αποτίμηση Ομολόγων και Οίκων Αξιολόγησης, Πανεπιστήμιο Μακεδονίας, Τμήμα Λογιστικής και Χρηματοοικονομικής, διπλωματική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ΙΝΕ/ΓΣΕΕ</w:t>
      </w:r>
      <w:r w:rsidRPr="0087298F">
        <w:rPr>
          <w:rFonts w:ascii="Times New Roman" w:hAnsi="Times New Roman"/>
          <w:sz w:val="24"/>
          <w:szCs w:val="24"/>
        </w:rPr>
        <w:t>, (2014). Η ελληνική οικονομία και η απασχόληση, ετήσια έκθεση 2014, Αθήνα, έκδοση ΙΝΕ</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ΙΝΕ/ΓΣΕΕ</w:t>
      </w:r>
      <w:r w:rsidRPr="0087298F">
        <w:rPr>
          <w:rFonts w:ascii="Times New Roman" w:hAnsi="Times New Roman"/>
          <w:sz w:val="24"/>
          <w:szCs w:val="24"/>
        </w:rPr>
        <w:t>, (2017). Η ελληνική οικονομία και η απασχόληση, ετήσια έκθεση 2017, Αθήνα, έκδοση ΙΝΕ</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ΙΝΕ/ΓΣΕΕ-ΑΔΕΔΥ</w:t>
      </w:r>
      <w:r w:rsidRPr="0087298F">
        <w:rPr>
          <w:rFonts w:ascii="Times New Roman" w:hAnsi="Times New Roman"/>
          <w:sz w:val="24"/>
          <w:szCs w:val="24"/>
        </w:rPr>
        <w:t>, (2008). Η ελληνική οικονομία και η απασχόληση, ετήσια έκθεση 2008, Αθήνα, έκδοση ΙΝΕ</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ΙΝΕ/ΓΣΕΕ-ΑΔΕΔΥ</w:t>
      </w:r>
      <w:r w:rsidRPr="0087298F">
        <w:rPr>
          <w:rFonts w:ascii="Times New Roman" w:hAnsi="Times New Roman"/>
          <w:sz w:val="24"/>
          <w:szCs w:val="24"/>
        </w:rPr>
        <w:t>, (2009). Η ελληνική οικονομία και η απασχόληση, ετήσια έκθεση 2009, Αθήνα, έκδοση ΙΝΕ</w:t>
      </w:r>
    </w:p>
    <w:p w:rsidR="0087298F" w:rsidRPr="0087298F" w:rsidRDefault="0087298F" w:rsidP="0087298F">
      <w:pPr>
        <w:rPr>
          <w:rFonts w:ascii="Times New Roman" w:hAnsi="Times New Roman"/>
          <w:sz w:val="24"/>
          <w:szCs w:val="24"/>
        </w:rPr>
      </w:pPr>
      <w:r w:rsidRPr="0087298F">
        <w:rPr>
          <w:rFonts w:ascii="Times New Roman" w:hAnsi="Times New Roman"/>
          <w:b/>
          <w:bCs/>
          <w:sz w:val="24"/>
          <w:szCs w:val="24"/>
        </w:rPr>
        <w:t>Ιωσηφίδης, Θ</w:t>
      </w:r>
      <w:r w:rsidRPr="0087298F">
        <w:rPr>
          <w:rFonts w:ascii="Times New Roman" w:hAnsi="Times New Roman"/>
          <w:bCs/>
          <w:sz w:val="24"/>
          <w:szCs w:val="24"/>
        </w:rPr>
        <w:t>. (2001). Η Μέθοδος των Focus Group</w:t>
      </w:r>
      <w:r w:rsidRPr="0087298F">
        <w:rPr>
          <w:rFonts w:ascii="Times New Roman" w:hAnsi="Times New Roman"/>
          <w:bCs/>
          <w:sz w:val="24"/>
          <w:szCs w:val="24"/>
          <w:lang w:val="en-US"/>
        </w:rPr>
        <w:t>s</w:t>
      </w:r>
      <w:r w:rsidRPr="0087298F">
        <w:rPr>
          <w:rFonts w:ascii="Times New Roman" w:hAnsi="Times New Roman"/>
          <w:bCs/>
          <w:sz w:val="24"/>
          <w:szCs w:val="24"/>
        </w:rPr>
        <w:t xml:space="preserve"> στην Κοινωνική Έρευνα: η Περίπτωση του Ερευνητικού Προγράμματος MEDACTION, εισήγηση στο «</w:t>
      </w:r>
      <w:r w:rsidRPr="0087298F">
        <w:rPr>
          <w:rFonts w:ascii="Times New Roman" w:hAnsi="Times New Roman"/>
          <w:bCs/>
          <w:i/>
          <w:sz w:val="24"/>
          <w:szCs w:val="24"/>
        </w:rPr>
        <w:t>Διεθνές Επιστημονικό Συνέδριο: Κοινωνικές Εξελίξεις στην Σύγχρονη Ελλάδα και Ευρώπη</w:t>
      </w:r>
      <w:r w:rsidRPr="0087298F">
        <w:rPr>
          <w:rFonts w:ascii="Times New Roman" w:hAnsi="Times New Roman"/>
          <w:bCs/>
          <w:sz w:val="24"/>
          <w:szCs w:val="24"/>
        </w:rPr>
        <w:t>», Εθνικό Κέντρο Κοινωνικών Ερευνών (ΕΚΚΕ), Σύλλογος Ελλήνων Κοινωνιολόγων (ΣΕΚ), Αθήνα, Πάντειο Πανεπιστήμιο, 24-26 Μαΐου</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Κάγκαρης, Κ.,</w:t>
      </w:r>
      <w:r w:rsidRPr="0087298F">
        <w:rPr>
          <w:rFonts w:ascii="Times New Roman" w:hAnsi="Times New Roman"/>
          <w:sz w:val="24"/>
          <w:szCs w:val="24"/>
        </w:rPr>
        <w:t xml:space="preserve"> (2012). Καταπολέμηση της ανεργίας από την Ευρωπαϊκή Ένωση, ΤΕΙ Μεσολογγίου, Τμήμα Τηλεπικοινωνιακών Συστημάτων και Δικτύων,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Καζάκη, Σ.,</w:t>
      </w:r>
      <w:r w:rsidRPr="0087298F">
        <w:rPr>
          <w:rFonts w:ascii="Times New Roman" w:hAnsi="Times New Roman"/>
          <w:sz w:val="24"/>
          <w:szCs w:val="24"/>
        </w:rPr>
        <w:t xml:space="preserve"> (2015). Η φτώχεια και η ανισότητα μέσα στις τοπικές κοινωνίες και ο θεσμός του Καλλικράτη, Αθήνα, Γεωπονικό Πανεπιστήμιο Αθηνών, Τμήμα Αγροτικής Οικονομίας και Ανάπτυξης, Μεταπτυχιακό Πρόγραμμα «Ολοκληρωμένη Ανάπτυξη και Διαχείριση Αγροτικού χώρου» μεταπτυχιακή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Καζάκος, Π.,</w:t>
      </w:r>
      <w:r w:rsidRPr="0087298F">
        <w:rPr>
          <w:rFonts w:ascii="Times New Roman" w:hAnsi="Times New Roman"/>
          <w:sz w:val="24"/>
          <w:szCs w:val="24"/>
        </w:rPr>
        <w:t xml:space="preserve"> (2010). Από τον ατελή εκσυγχρονισμό στην κρίση, Αθήνα, εκδόσεις Πατάκη</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Καζάκος, Π., Λιαργκόβας, Π., Ρεπούσης, Σ.,</w:t>
      </w:r>
      <w:r w:rsidRPr="0087298F">
        <w:rPr>
          <w:rFonts w:ascii="Times New Roman" w:hAnsi="Times New Roman"/>
          <w:sz w:val="24"/>
          <w:szCs w:val="24"/>
        </w:rPr>
        <w:t xml:space="preserve"> (2015). Το δημόσιο χρέος της Ελλάδας, Αθήνα, εκδόσεις Παπαζήση.</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Καραγιάννη, Ι.,</w:t>
      </w:r>
      <w:r w:rsidRPr="0087298F">
        <w:rPr>
          <w:rFonts w:ascii="Times New Roman" w:hAnsi="Times New Roman"/>
          <w:sz w:val="24"/>
          <w:szCs w:val="24"/>
        </w:rPr>
        <w:t xml:space="preserve"> (2013). Δημόσιο χρέος, εξαγωγές και οικονομική ανάπτυξη: Μια εμπειρική έρευνα για την Αυστρία, πανεπιστήμιο Μακεδονίας, Θεσσαλονίκη,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Καρποντίνης, Ι.,</w:t>
      </w:r>
      <w:r w:rsidRPr="0087298F">
        <w:rPr>
          <w:rFonts w:ascii="Times New Roman" w:hAnsi="Times New Roman"/>
          <w:sz w:val="24"/>
          <w:szCs w:val="24"/>
        </w:rPr>
        <w:t xml:space="preserve"> (2016). Η κρίση χρέους στην ευρωζώνη: Ποια είναι η αιτία της; Η διεθνής οικονονική κρίση του 2008 ή η διαρθρωτική αρχιτεκτονική της ζώνης του ευρώ; Πανεπιστήμιο Πελοποννήσου , Διατμηματικό Πρόγραμμα Μεταπτυχιακών Σπουδών «Διεθνείς Σχέσεις και Ασφάλεια», Τμήμα Διεθνών και Ευρωπαϊκών Σπουδών, μεταπτυχιακή διατριβή</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Καρπουζά, Ε.,</w:t>
      </w:r>
      <w:r w:rsidRPr="0087298F">
        <w:rPr>
          <w:rFonts w:ascii="Times New Roman" w:hAnsi="Times New Roman"/>
          <w:sz w:val="24"/>
          <w:szCs w:val="24"/>
        </w:rPr>
        <w:t xml:space="preserve"> (2010). Άμεσες Ξένες Επενδύσεις ως τρόποι επέκτασης της επιχειρηματικής δραστηριότητας στο εξωτερικό με ιδιαίτερη έμφαση στα Βαλκάνια, </w:t>
      </w:r>
      <w:r w:rsidRPr="0087298F">
        <w:rPr>
          <w:rFonts w:ascii="Times New Roman" w:hAnsi="Times New Roman"/>
          <w:sz w:val="24"/>
          <w:szCs w:val="24"/>
        </w:rPr>
        <w:lastRenderedPageBreak/>
        <w:t>Πανεπιστήμιο Μακεδονίας, Διατμηματικό Πρόγραμμα Μεταπτυχιακών Σπουδών στη Διοίκηση Επιχειρήσεων, διπλωματική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Καρρ, Ε.,</w:t>
      </w:r>
      <w:r w:rsidRPr="0087298F">
        <w:rPr>
          <w:rFonts w:ascii="Times New Roman" w:hAnsi="Times New Roman"/>
          <w:sz w:val="24"/>
          <w:szCs w:val="24"/>
        </w:rPr>
        <w:t xml:space="preserve"> (1983). Τι είναι ιστορία, Αθήνα, εκδόσεις Πλανήτη</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Καρυοφύλλης, Γ.,</w:t>
      </w:r>
      <w:r w:rsidRPr="0087298F">
        <w:rPr>
          <w:rFonts w:ascii="Times New Roman" w:hAnsi="Times New Roman"/>
          <w:sz w:val="24"/>
          <w:szCs w:val="24"/>
        </w:rPr>
        <w:t xml:space="preserve"> (2013). Ακαθάριστο Εθνικό Προϊόν και Αμυντικές Δαπάνες: Μια εμπειρική έρευνα για την Ελλάδα, Πανεπιστήμιο Μακεδονίας, Τμήμα Εφαρμοσμένης Πληροφορικής, Πρόγραμμα Μεταπτυχιακών Σπουδών, μεταπτυχιακή διατριβή</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Κατσαούνης, Π.,</w:t>
      </w:r>
      <w:r w:rsidRPr="0087298F">
        <w:rPr>
          <w:rFonts w:ascii="Times New Roman" w:hAnsi="Times New Roman"/>
          <w:sz w:val="24"/>
          <w:szCs w:val="24"/>
        </w:rPr>
        <w:t xml:space="preserve"> (2014). Οικονομίες της Ευρωζώνης, ΤΕΙ Πειραιά, Τμήμα Λογιστικής και Χρηματοοικονομικής,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Κατσή, Ε.,</w:t>
      </w:r>
      <w:r w:rsidRPr="0087298F">
        <w:rPr>
          <w:rFonts w:ascii="Times New Roman" w:hAnsi="Times New Roman"/>
          <w:sz w:val="24"/>
          <w:szCs w:val="24"/>
        </w:rPr>
        <w:t xml:space="preserve"> (2015). Άμεσες Ξένες επενδύσεις στα Βαλκάνια: Μελέτη περίπτωσης Αλβανίας, Πανεπιστήμιο Πειραιώς, Τμήμα Οικονομικής Επιστήμης, Πρόγραμμα Μεταπτυχιακών Σπουδών στην Οικονομική και Επιχειρηματική Στρατηγική, διπλωματική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Κολλίντζας, Τ., Ψαλιδόπουλος, Μ</w:t>
      </w:r>
      <w:r w:rsidRPr="0087298F">
        <w:rPr>
          <w:rFonts w:ascii="Times New Roman" w:hAnsi="Times New Roman"/>
          <w:sz w:val="24"/>
          <w:szCs w:val="24"/>
        </w:rPr>
        <w:t>., (2009). Οι κρίσεις του 1929 και του 2008 και οι πολιτικές αντιμετώπισής τους, Eurobank Research Οικονομία και Αγορές, τόμος  IV, τεύχος 8, σ. 2-9</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Κολοτούρος, Β</w:t>
      </w:r>
      <w:r w:rsidRPr="0087298F">
        <w:rPr>
          <w:rFonts w:ascii="Times New Roman" w:hAnsi="Times New Roman"/>
          <w:sz w:val="24"/>
          <w:szCs w:val="24"/>
        </w:rPr>
        <w:t>., (2014). Πολιτική και Διπλωματία για την προσέλκυση Άμεσων Ξένων Επενδύσεων: Η περίπτωση της Ελλάδας, Πανεπιστήμιο Πειραιώς, Τμήμα Διεθνών και Ευρωπαϊκών Σπουδών, Μεταπτυχιακό Πρόγραμμα Σπουδών, διπλωματική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Κρούγκμαν, Π.,</w:t>
      </w:r>
      <w:r w:rsidRPr="0087298F">
        <w:rPr>
          <w:rFonts w:ascii="Times New Roman" w:hAnsi="Times New Roman"/>
          <w:sz w:val="24"/>
          <w:szCs w:val="24"/>
        </w:rPr>
        <w:t xml:space="preserve"> (2008) Η κρίση του 2008 και η επιστροφή των οικονομικών της ύφεσης, Αθήνα, μετάφραση Αλαβάνου, Α., εκδόσεις Καστανιώτης</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Λιανός, Θ., Μπένος, Θ.,</w:t>
      </w:r>
      <w:r w:rsidRPr="0087298F">
        <w:rPr>
          <w:rFonts w:ascii="Times New Roman" w:hAnsi="Times New Roman"/>
          <w:sz w:val="24"/>
          <w:szCs w:val="24"/>
        </w:rPr>
        <w:t xml:space="preserve"> (1992). Μακροοικονομική ανάλυση και δημοσιονομική πολιτική, έκδοση Ε. Μπένος</w:t>
      </w:r>
    </w:p>
    <w:p w:rsidR="0087298F" w:rsidRPr="0087298F" w:rsidRDefault="0087298F" w:rsidP="0087298F">
      <w:pPr>
        <w:pStyle w:val="Default"/>
        <w:spacing w:line="276" w:lineRule="auto"/>
        <w:jc w:val="both"/>
        <w:rPr>
          <w:rFonts w:ascii="Times New Roman" w:hAnsi="Times New Roman" w:cs="Times New Roman"/>
        </w:rPr>
      </w:pPr>
      <w:r w:rsidRPr="0087298F">
        <w:rPr>
          <w:rFonts w:ascii="Times New Roman" w:hAnsi="Times New Roman" w:cs="Times New Roman"/>
          <w:b/>
        </w:rPr>
        <w:t>Λιαργκόβας, Π.,</w:t>
      </w:r>
      <w:r w:rsidRPr="0087298F">
        <w:rPr>
          <w:rFonts w:ascii="Times New Roman" w:hAnsi="Times New Roman" w:cs="Times New Roman"/>
        </w:rPr>
        <w:t xml:space="preserve">  (2007). Ξένες Επενδύσεις και Ανταγωνιστικότητα, Αθήνα, Εκδόσεις  Παπαζήση.</w:t>
      </w:r>
    </w:p>
    <w:p w:rsidR="0087298F" w:rsidRPr="0087298F" w:rsidRDefault="0087298F" w:rsidP="0087298F">
      <w:pPr>
        <w:pStyle w:val="Default"/>
        <w:spacing w:line="276" w:lineRule="auto"/>
        <w:jc w:val="both"/>
        <w:rPr>
          <w:rFonts w:ascii="Times New Roman" w:hAnsi="Times New Roman" w:cs="Times New Roman"/>
        </w:rPr>
      </w:pPr>
    </w:p>
    <w:p w:rsidR="0087298F" w:rsidRPr="0087298F" w:rsidRDefault="0087298F" w:rsidP="0087298F">
      <w:pPr>
        <w:pStyle w:val="Default"/>
        <w:spacing w:line="276" w:lineRule="auto"/>
        <w:jc w:val="both"/>
        <w:rPr>
          <w:rFonts w:ascii="Times New Roman" w:hAnsi="Times New Roman" w:cs="Times New Roman"/>
        </w:rPr>
      </w:pPr>
      <w:r w:rsidRPr="0087298F">
        <w:rPr>
          <w:rFonts w:ascii="Times New Roman" w:hAnsi="Times New Roman" w:cs="Times New Roman"/>
          <w:b/>
        </w:rPr>
        <w:t>Λιαργκόβας, Π., Σκιντζή, Β., Δασκαλοπούλου, Ε., Αναστασίου, Α., Αποστολόπουλος, Ν., Μήτση, Δ.,</w:t>
      </w:r>
      <w:r w:rsidRPr="0087298F">
        <w:rPr>
          <w:rFonts w:ascii="Times New Roman" w:hAnsi="Times New Roman" w:cs="Times New Roman"/>
        </w:rPr>
        <w:t xml:space="preserve"> (2015). Το στρατηγικό σχέδιο για την οικονομική και κοινωνική ανάπτυξη «Ευρώπη 2020», Αθήνα, έκδοση ΙΝΕ ΓΣΕΕ</w:t>
      </w:r>
    </w:p>
    <w:p w:rsidR="0087298F" w:rsidRPr="0087298F" w:rsidRDefault="0087298F" w:rsidP="0087298F">
      <w:pPr>
        <w:pStyle w:val="Default"/>
        <w:spacing w:line="276" w:lineRule="auto"/>
        <w:jc w:val="both"/>
        <w:rPr>
          <w:rFonts w:ascii="Times New Roman" w:hAnsi="Times New Roman" w:cs="Times New Roman"/>
        </w:rPr>
      </w:pP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Μαυραγάνης, Κ.,</w:t>
      </w:r>
      <w:r w:rsidRPr="0087298F">
        <w:rPr>
          <w:rFonts w:ascii="Times New Roman" w:hAnsi="Times New Roman"/>
          <w:sz w:val="24"/>
          <w:szCs w:val="24"/>
        </w:rPr>
        <w:t xml:space="preserve"> (2015). Πορτογαλία: Η ιστορία του «καλού μαθητή» της τρόικας, στο http://www.huffingtonpost.gr/2015/04/21/portugal-troika_n_7104244.html</w:t>
      </w:r>
    </w:p>
    <w:p w:rsidR="0087298F" w:rsidRPr="0087298F" w:rsidRDefault="0087298F" w:rsidP="0087298F">
      <w:pPr>
        <w:pStyle w:val="aa"/>
        <w:ind w:left="0"/>
        <w:jc w:val="both"/>
        <w:rPr>
          <w:rFonts w:ascii="Times New Roman" w:hAnsi="Times New Roman"/>
          <w:sz w:val="24"/>
          <w:szCs w:val="24"/>
        </w:rPr>
      </w:pPr>
      <w:r w:rsidRPr="0087298F">
        <w:rPr>
          <w:rFonts w:ascii="Times New Roman" w:hAnsi="Times New Roman"/>
          <w:b/>
          <w:sz w:val="24"/>
          <w:szCs w:val="24"/>
        </w:rPr>
        <w:t>Μελάς, Κ., Πολλάλης, Γ.</w:t>
      </w:r>
      <w:r w:rsidRPr="0087298F">
        <w:rPr>
          <w:rFonts w:ascii="Times New Roman" w:hAnsi="Times New Roman"/>
          <w:sz w:val="24"/>
          <w:szCs w:val="24"/>
        </w:rPr>
        <w:t xml:space="preserve"> (2005). Παγκοσμιοποίηση και Πολυεθνικές Επιχειρήσεις, Αθήνα, Εκδόσεις Παπαζήση.</w:t>
      </w:r>
    </w:p>
    <w:p w:rsidR="0087298F" w:rsidRPr="0087298F" w:rsidRDefault="0087298F" w:rsidP="0087298F">
      <w:pPr>
        <w:pStyle w:val="aa"/>
        <w:ind w:left="0"/>
        <w:jc w:val="both"/>
        <w:rPr>
          <w:rFonts w:ascii="Times New Roman" w:hAnsi="Times New Roman"/>
          <w:sz w:val="24"/>
          <w:szCs w:val="24"/>
        </w:rPr>
      </w:pPr>
      <w:r w:rsidRPr="0087298F">
        <w:rPr>
          <w:rFonts w:ascii="Times New Roman" w:hAnsi="Times New Roman"/>
          <w:b/>
          <w:sz w:val="24"/>
          <w:szCs w:val="24"/>
        </w:rPr>
        <w:t>Μπαλφούσια, Π.,</w:t>
      </w:r>
      <w:r w:rsidRPr="0087298F">
        <w:rPr>
          <w:rFonts w:ascii="Times New Roman" w:hAnsi="Times New Roman"/>
          <w:sz w:val="24"/>
          <w:szCs w:val="24"/>
        </w:rPr>
        <w:t xml:space="preserve"> (2013). Η κατάρρευση της Lehman Brathers, Πανεπιστήμιο Πειραιώς, Τμήμα Οργάνωσης και Διοίκησης Επιχειρήσεων, Πρόγραμμα </w:t>
      </w:r>
      <w:r w:rsidRPr="0087298F">
        <w:rPr>
          <w:rFonts w:ascii="Times New Roman" w:hAnsi="Times New Roman"/>
          <w:sz w:val="24"/>
          <w:szCs w:val="24"/>
        </w:rPr>
        <w:lastRenderedPageBreak/>
        <w:t>Μεταπτυχιακών Σπουδών στη Διοίκηση Επιχειρήσεων για Στελέχη, διπλωματική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 xml:space="preserve">Μπαμπινιώτης, Γ., </w:t>
      </w:r>
      <w:r w:rsidRPr="0087298F">
        <w:rPr>
          <w:rFonts w:ascii="Times New Roman" w:hAnsi="Times New Roman"/>
          <w:sz w:val="24"/>
          <w:szCs w:val="24"/>
        </w:rPr>
        <w:t>(2005). Λεξικό της Νέας Ελληνικής Γλώσσας, Αθήνα, εκδόσεις Κέντρο Λεξικολογίας</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Μπίλιος, Δ.,</w:t>
      </w:r>
      <w:r w:rsidRPr="0087298F">
        <w:rPr>
          <w:rFonts w:ascii="Times New Roman" w:hAnsi="Times New Roman"/>
          <w:sz w:val="24"/>
          <w:szCs w:val="24"/>
        </w:rPr>
        <w:t xml:space="preserve"> (2016). Οι διεθνείς οίκοι αξιολόγησης και η επίδρασή τους στην ελληνική χρηματοπιστωτική κρίση, Πανεπιστήμιο Μακεδονίας, Σχολή Επιστημών Διοίκησης Επιχειρήσεων, Τμήμα Λογιστικής και Χρηματοοικονομικής, Πρόγραμμα Μεταπτυχιακών Σπουδών στην Εφαρμοσμένη Λογιστική και Ελεγκτική, διπλωματική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Μπιτζένης, Α.,</w:t>
      </w:r>
      <w:r w:rsidRPr="0087298F">
        <w:rPr>
          <w:rFonts w:ascii="Times New Roman" w:hAnsi="Times New Roman"/>
          <w:sz w:val="24"/>
          <w:szCs w:val="24"/>
        </w:rPr>
        <w:t xml:space="preserve"> (2014). Διεθνής Επιχειρηματικότητα και Επενδύσεις: Σύγχρονο επιχειρηματικό περιβάλλον, Αθήνα, εκδόσεις Σταμούλης</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Μπόσκος, Γ.,</w:t>
      </w:r>
      <w:r w:rsidRPr="0087298F">
        <w:rPr>
          <w:rFonts w:ascii="Times New Roman" w:hAnsi="Times New Roman"/>
          <w:sz w:val="24"/>
          <w:szCs w:val="24"/>
        </w:rPr>
        <w:t xml:space="preserve"> (2015). Ισπανία: Το χρονικό της κρίσης, το κίνημα των αγανακτισμένων και στο βάθος εκλογές, 2-11-2015, στο </w:t>
      </w:r>
      <w:hyperlink r:id="rId167" w:history="1">
        <w:r w:rsidRPr="0087298F">
          <w:rPr>
            <w:rStyle w:val="-"/>
            <w:color w:val="auto"/>
            <w:spacing w:val="-15"/>
            <w:kern w:val="36"/>
            <w:sz w:val="24"/>
            <w:szCs w:val="24"/>
            <w:lang w:val="en-US"/>
          </w:rPr>
          <w:t>https</w:t>
        </w:r>
        <w:r w:rsidRPr="0087298F">
          <w:rPr>
            <w:rStyle w:val="-"/>
            <w:color w:val="auto"/>
            <w:spacing w:val="-15"/>
            <w:kern w:val="36"/>
            <w:sz w:val="24"/>
            <w:szCs w:val="24"/>
          </w:rPr>
          <w:t>://</w:t>
        </w:r>
        <w:r w:rsidRPr="0087298F">
          <w:rPr>
            <w:rStyle w:val="-"/>
            <w:color w:val="auto"/>
            <w:spacing w:val="-15"/>
            <w:kern w:val="36"/>
            <w:sz w:val="24"/>
            <w:szCs w:val="24"/>
            <w:lang w:val="en-US"/>
          </w:rPr>
          <w:t>www</w:t>
        </w:r>
        <w:r w:rsidRPr="0087298F">
          <w:rPr>
            <w:rStyle w:val="-"/>
            <w:color w:val="auto"/>
            <w:spacing w:val="-15"/>
            <w:kern w:val="36"/>
            <w:sz w:val="24"/>
            <w:szCs w:val="24"/>
          </w:rPr>
          <w:t>.</w:t>
        </w:r>
        <w:r w:rsidRPr="0087298F">
          <w:rPr>
            <w:rStyle w:val="-"/>
            <w:color w:val="auto"/>
            <w:spacing w:val="-15"/>
            <w:kern w:val="36"/>
            <w:sz w:val="24"/>
            <w:szCs w:val="24"/>
            <w:lang w:val="en-US"/>
          </w:rPr>
          <w:t>thepressproject</w:t>
        </w:r>
        <w:r w:rsidRPr="0087298F">
          <w:rPr>
            <w:rStyle w:val="-"/>
            <w:color w:val="auto"/>
            <w:spacing w:val="-15"/>
            <w:kern w:val="36"/>
            <w:sz w:val="24"/>
            <w:szCs w:val="24"/>
          </w:rPr>
          <w:t>.</w:t>
        </w:r>
        <w:r w:rsidRPr="0087298F">
          <w:rPr>
            <w:rStyle w:val="-"/>
            <w:color w:val="auto"/>
            <w:spacing w:val="-15"/>
            <w:kern w:val="36"/>
            <w:sz w:val="24"/>
            <w:szCs w:val="24"/>
            <w:lang w:val="en-US"/>
          </w:rPr>
          <w:t>gr</w:t>
        </w:r>
        <w:r w:rsidRPr="0087298F">
          <w:rPr>
            <w:rStyle w:val="-"/>
            <w:color w:val="auto"/>
            <w:spacing w:val="-15"/>
            <w:kern w:val="36"/>
            <w:sz w:val="24"/>
            <w:szCs w:val="24"/>
          </w:rPr>
          <w:t>/</w:t>
        </w:r>
        <w:r w:rsidRPr="0087298F">
          <w:rPr>
            <w:rStyle w:val="-"/>
            <w:color w:val="auto"/>
            <w:spacing w:val="-15"/>
            <w:kern w:val="36"/>
            <w:sz w:val="24"/>
            <w:szCs w:val="24"/>
            <w:lang w:val="en-US"/>
          </w:rPr>
          <w:t>article</w:t>
        </w:r>
        <w:r w:rsidRPr="0087298F">
          <w:rPr>
            <w:rStyle w:val="-"/>
            <w:color w:val="auto"/>
            <w:spacing w:val="-15"/>
            <w:kern w:val="36"/>
            <w:sz w:val="24"/>
            <w:szCs w:val="24"/>
          </w:rPr>
          <w:t>/83784/</w:t>
        </w:r>
        <w:r w:rsidRPr="0087298F">
          <w:rPr>
            <w:rStyle w:val="-"/>
            <w:color w:val="auto"/>
            <w:spacing w:val="-15"/>
            <w:kern w:val="36"/>
            <w:sz w:val="24"/>
            <w:szCs w:val="24"/>
            <w:lang w:val="en-US"/>
          </w:rPr>
          <w:t>ispania</w:t>
        </w:r>
        <w:r w:rsidRPr="0087298F">
          <w:rPr>
            <w:rStyle w:val="-"/>
            <w:color w:val="auto"/>
            <w:spacing w:val="-15"/>
            <w:kern w:val="36"/>
            <w:sz w:val="24"/>
            <w:szCs w:val="24"/>
          </w:rPr>
          <w:t>-</w:t>
        </w:r>
        <w:r w:rsidRPr="0087298F">
          <w:rPr>
            <w:rStyle w:val="-"/>
            <w:color w:val="auto"/>
            <w:spacing w:val="-15"/>
            <w:kern w:val="36"/>
            <w:sz w:val="24"/>
            <w:szCs w:val="24"/>
            <w:lang w:val="en-US"/>
          </w:rPr>
          <w:t>to</w:t>
        </w:r>
        <w:r w:rsidRPr="0087298F">
          <w:rPr>
            <w:rStyle w:val="-"/>
            <w:color w:val="auto"/>
            <w:spacing w:val="-15"/>
            <w:kern w:val="36"/>
            <w:sz w:val="24"/>
            <w:szCs w:val="24"/>
          </w:rPr>
          <w:t>-</w:t>
        </w:r>
        <w:r w:rsidRPr="0087298F">
          <w:rPr>
            <w:rStyle w:val="-"/>
            <w:color w:val="auto"/>
            <w:spacing w:val="-15"/>
            <w:kern w:val="36"/>
            <w:sz w:val="24"/>
            <w:szCs w:val="24"/>
            <w:lang w:val="en-US"/>
          </w:rPr>
          <w:t>xroniko</w:t>
        </w:r>
        <w:r w:rsidRPr="0087298F">
          <w:rPr>
            <w:rStyle w:val="-"/>
            <w:color w:val="auto"/>
            <w:spacing w:val="-15"/>
            <w:kern w:val="36"/>
            <w:sz w:val="24"/>
            <w:szCs w:val="24"/>
          </w:rPr>
          <w:t>-</w:t>
        </w:r>
        <w:r w:rsidRPr="0087298F">
          <w:rPr>
            <w:rStyle w:val="-"/>
            <w:color w:val="auto"/>
            <w:spacing w:val="-15"/>
            <w:kern w:val="36"/>
            <w:sz w:val="24"/>
            <w:szCs w:val="24"/>
            <w:lang w:val="en-US"/>
          </w:rPr>
          <w:t>tis</w:t>
        </w:r>
        <w:r w:rsidRPr="0087298F">
          <w:rPr>
            <w:rStyle w:val="-"/>
            <w:color w:val="auto"/>
            <w:spacing w:val="-15"/>
            <w:kern w:val="36"/>
            <w:sz w:val="24"/>
            <w:szCs w:val="24"/>
          </w:rPr>
          <w:t>-</w:t>
        </w:r>
        <w:r w:rsidRPr="0087298F">
          <w:rPr>
            <w:rStyle w:val="-"/>
            <w:color w:val="auto"/>
            <w:spacing w:val="-15"/>
            <w:kern w:val="36"/>
            <w:sz w:val="24"/>
            <w:szCs w:val="24"/>
            <w:lang w:val="en-US"/>
          </w:rPr>
          <w:t>krisis</w:t>
        </w:r>
        <w:r w:rsidRPr="0087298F">
          <w:rPr>
            <w:rStyle w:val="-"/>
            <w:color w:val="auto"/>
            <w:spacing w:val="-15"/>
            <w:kern w:val="36"/>
            <w:sz w:val="24"/>
            <w:szCs w:val="24"/>
          </w:rPr>
          <w:t>-</w:t>
        </w:r>
        <w:r w:rsidRPr="0087298F">
          <w:rPr>
            <w:rStyle w:val="-"/>
            <w:color w:val="auto"/>
            <w:spacing w:val="-15"/>
            <w:kern w:val="36"/>
            <w:sz w:val="24"/>
            <w:szCs w:val="24"/>
            <w:lang w:val="en-US"/>
          </w:rPr>
          <w:t>to</w:t>
        </w:r>
        <w:r w:rsidRPr="0087298F">
          <w:rPr>
            <w:rStyle w:val="-"/>
            <w:color w:val="auto"/>
            <w:spacing w:val="-15"/>
            <w:kern w:val="36"/>
            <w:sz w:val="24"/>
            <w:szCs w:val="24"/>
          </w:rPr>
          <w:t>-</w:t>
        </w:r>
        <w:r w:rsidRPr="0087298F">
          <w:rPr>
            <w:rStyle w:val="-"/>
            <w:color w:val="auto"/>
            <w:spacing w:val="-15"/>
            <w:kern w:val="36"/>
            <w:sz w:val="24"/>
            <w:szCs w:val="24"/>
            <w:lang w:val="en-US"/>
          </w:rPr>
          <w:t>kinima</w:t>
        </w:r>
        <w:r w:rsidRPr="0087298F">
          <w:rPr>
            <w:rStyle w:val="-"/>
            <w:color w:val="auto"/>
            <w:spacing w:val="-15"/>
            <w:kern w:val="36"/>
            <w:sz w:val="24"/>
            <w:szCs w:val="24"/>
          </w:rPr>
          <w:t>-</w:t>
        </w:r>
        <w:r w:rsidRPr="0087298F">
          <w:rPr>
            <w:rStyle w:val="-"/>
            <w:color w:val="auto"/>
            <w:spacing w:val="-15"/>
            <w:kern w:val="36"/>
            <w:sz w:val="24"/>
            <w:szCs w:val="24"/>
            <w:lang w:val="en-US"/>
          </w:rPr>
          <w:t>ton</w:t>
        </w:r>
        <w:r w:rsidRPr="0087298F">
          <w:rPr>
            <w:rStyle w:val="-"/>
            <w:color w:val="auto"/>
            <w:spacing w:val="-15"/>
            <w:kern w:val="36"/>
            <w:sz w:val="24"/>
            <w:szCs w:val="24"/>
          </w:rPr>
          <w:t>-</w:t>
        </w:r>
        <w:r w:rsidRPr="0087298F">
          <w:rPr>
            <w:rStyle w:val="-"/>
            <w:color w:val="auto"/>
            <w:spacing w:val="-15"/>
            <w:kern w:val="36"/>
            <w:sz w:val="24"/>
            <w:szCs w:val="24"/>
            <w:lang w:val="en-US"/>
          </w:rPr>
          <w:t>aganaktismenon</w:t>
        </w:r>
        <w:r w:rsidRPr="0087298F">
          <w:rPr>
            <w:rStyle w:val="-"/>
            <w:color w:val="auto"/>
            <w:spacing w:val="-15"/>
            <w:kern w:val="36"/>
            <w:sz w:val="24"/>
            <w:szCs w:val="24"/>
          </w:rPr>
          <w:t>-</w:t>
        </w:r>
        <w:r w:rsidRPr="0087298F">
          <w:rPr>
            <w:rStyle w:val="-"/>
            <w:color w:val="auto"/>
            <w:spacing w:val="-15"/>
            <w:kern w:val="36"/>
            <w:sz w:val="24"/>
            <w:szCs w:val="24"/>
            <w:lang w:val="en-US"/>
          </w:rPr>
          <w:t>kai</w:t>
        </w:r>
        <w:r w:rsidRPr="0087298F">
          <w:rPr>
            <w:rStyle w:val="-"/>
            <w:color w:val="auto"/>
            <w:spacing w:val="-15"/>
            <w:kern w:val="36"/>
            <w:sz w:val="24"/>
            <w:szCs w:val="24"/>
          </w:rPr>
          <w:t>-</w:t>
        </w:r>
        <w:r w:rsidRPr="0087298F">
          <w:rPr>
            <w:rStyle w:val="-"/>
            <w:color w:val="auto"/>
            <w:spacing w:val="-15"/>
            <w:kern w:val="36"/>
            <w:sz w:val="24"/>
            <w:szCs w:val="24"/>
            <w:lang w:val="en-US"/>
          </w:rPr>
          <w:t>sto</w:t>
        </w:r>
        <w:r w:rsidRPr="0087298F">
          <w:rPr>
            <w:rStyle w:val="-"/>
            <w:color w:val="auto"/>
            <w:spacing w:val="-15"/>
            <w:kern w:val="36"/>
            <w:sz w:val="24"/>
            <w:szCs w:val="24"/>
          </w:rPr>
          <w:t>-</w:t>
        </w:r>
        <w:r w:rsidRPr="0087298F">
          <w:rPr>
            <w:rStyle w:val="-"/>
            <w:color w:val="auto"/>
            <w:spacing w:val="-15"/>
            <w:kern w:val="36"/>
            <w:sz w:val="24"/>
            <w:szCs w:val="24"/>
            <w:lang w:val="en-US"/>
          </w:rPr>
          <w:t>vathos</w:t>
        </w:r>
        <w:r w:rsidRPr="0087298F">
          <w:rPr>
            <w:rStyle w:val="-"/>
            <w:color w:val="auto"/>
            <w:spacing w:val="-15"/>
            <w:kern w:val="36"/>
            <w:sz w:val="24"/>
            <w:szCs w:val="24"/>
          </w:rPr>
          <w:t>-</w:t>
        </w:r>
        <w:r w:rsidRPr="0087298F">
          <w:rPr>
            <w:rStyle w:val="-"/>
            <w:color w:val="auto"/>
            <w:spacing w:val="-15"/>
            <w:kern w:val="36"/>
            <w:sz w:val="24"/>
            <w:szCs w:val="24"/>
            <w:lang w:val="en-US"/>
          </w:rPr>
          <w:t>ekloges</w:t>
        </w:r>
      </w:hyperlink>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 xml:space="preserve">Μπούκας, Ε., </w:t>
      </w:r>
      <w:r w:rsidRPr="0087298F">
        <w:rPr>
          <w:rFonts w:ascii="Times New Roman" w:hAnsi="Times New Roman"/>
          <w:sz w:val="24"/>
          <w:szCs w:val="24"/>
        </w:rPr>
        <w:t>(2015). Η σημασία των άμεσων ξένων επενδύσεων για την έξοδο από την κρίση: Η περίπτωση των χωρών Βραζιλία, Τουρκία, Ιρλανδία, Πορτογαλία, Κύπρος και Ελλάδα, Πανεπιστήμιο Πειραιώς, Σχολή Οικονομικών, Επιχειρηματικών και Διεθνών Σπουδών, Τμήμα Διεθνών και Ευρωπαϊκών Σπουδών, διπλωματική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Μπούρας, Δ.,</w:t>
      </w:r>
      <w:r w:rsidRPr="0087298F">
        <w:rPr>
          <w:rFonts w:ascii="Times New Roman" w:hAnsi="Times New Roman"/>
          <w:sz w:val="24"/>
          <w:szCs w:val="24"/>
        </w:rPr>
        <w:t xml:space="preserve"> (2015). Υποδείγματα προβλέψεων ρυθμού μεταβολής του ΑΕΠ των μελών χωρών της ΟΝΕ: Βιβλιογραφική ανασκόπηση, ΤΕΙ Δυτικής Ελλάδας, Σχολή Διοίκηση και Οικονομίας, Τμήμα Διοίκηση Επιχειρήσεων,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Μπούχλα, Α.Κ</w:t>
      </w:r>
      <w:r w:rsidRPr="0087298F">
        <w:rPr>
          <w:rFonts w:ascii="Times New Roman" w:hAnsi="Times New Roman"/>
          <w:sz w:val="24"/>
          <w:szCs w:val="24"/>
        </w:rPr>
        <w:t>., (2011). Προσδιοριστικοί παράγοντες των Άμεσων Ξένων Επενδύσεων, ΤΕΙ Κρήτης, Τμήμα Χρηματοοικονομικής και Ασφαλιστικής Επιστήμης,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Μυγδάλη, Σ.,</w:t>
      </w:r>
      <w:r w:rsidRPr="0087298F">
        <w:rPr>
          <w:rFonts w:ascii="Times New Roman" w:hAnsi="Times New Roman"/>
          <w:sz w:val="24"/>
          <w:szCs w:val="24"/>
        </w:rPr>
        <w:t xml:space="preserve"> (2014). Εμπειρική διερεύνηση της αξίας και τιμής των τραπεζών και εταιρειών στα χρόνια της οικονομικής ύφεσης, Πανεπιστήμιο Πειραιώς, Τμήμα Οικονομικής Επιστήμης, Πρόγραμμα Μεταπτυχιακών Σπουδών στην Οικονομική και Επιχειρηματική Στρατηγική, μεταπτυχιακή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Ντάνη, Α.,</w:t>
      </w:r>
      <w:r w:rsidRPr="0087298F">
        <w:rPr>
          <w:rFonts w:ascii="Times New Roman" w:hAnsi="Times New Roman"/>
          <w:sz w:val="24"/>
          <w:szCs w:val="24"/>
        </w:rPr>
        <w:t xml:space="preserve"> (2010). Η εξέλιξη της ανεργίας στην Ελλάδα, ΑΤΕΙ Ηπείρου, Σχολή Διοίκησης και Οικονομίας, Τμήμα Λογιστικής,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Πανηγυράκης, Γ.,</w:t>
      </w:r>
      <w:r w:rsidRPr="0087298F">
        <w:rPr>
          <w:rFonts w:ascii="Times New Roman" w:hAnsi="Times New Roman"/>
          <w:sz w:val="24"/>
          <w:szCs w:val="24"/>
        </w:rPr>
        <w:t xml:space="preserve"> (2001). Σύγχρονη Διοικητική Δημοσίων Σχέσεων, Αθήνα, εκδόσεις Μπένου</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Πάντσιος, Α., Νικολακόπουλος, Κ.,</w:t>
      </w:r>
      <w:r w:rsidRPr="0087298F">
        <w:rPr>
          <w:rFonts w:ascii="Times New Roman" w:hAnsi="Times New Roman"/>
          <w:sz w:val="24"/>
          <w:szCs w:val="24"/>
        </w:rPr>
        <w:t xml:space="preserve"> (2011), Συστημική κρίση και διαμάχες στην ευρωζώνη, στο Χαρδούβελη, Γ., Γκόρτσος, Χ., (2011), </w:t>
      </w:r>
      <w:r w:rsidRPr="0087298F">
        <w:rPr>
          <w:rFonts w:ascii="Times New Roman" w:hAnsi="Times New Roman"/>
          <w:i/>
          <w:sz w:val="24"/>
          <w:szCs w:val="24"/>
        </w:rPr>
        <w:t xml:space="preserve">Η διεθνής κρίση, η κρίση στην </w:t>
      </w:r>
      <w:r w:rsidRPr="0087298F">
        <w:rPr>
          <w:rFonts w:ascii="Times New Roman" w:hAnsi="Times New Roman"/>
          <w:i/>
          <w:sz w:val="24"/>
          <w:szCs w:val="24"/>
        </w:rPr>
        <w:lastRenderedPageBreak/>
        <w:t xml:space="preserve">ευρωζώνη και το ελληνικό χρηματοπιστωτικό σύστημα, </w:t>
      </w:r>
      <w:r w:rsidRPr="0087298F">
        <w:rPr>
          <w:rFonts w:ascii="Times New Roman" w:hAnsi="Times New Roman"/>
          <w:sz w:val="24"/>
          <w:szCs w:val="24"/>
        </w:rPr>
        <w:t>Αθήνα, έκδοση Ελληνική Ένωση Τραπεζών.</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Παπαγεωργίου, Π., Χιόνης, Δ</w:t>
      </w:r>
      <w:r w:rsidRPr="0087298F">
        <w:rPr>
          <w:rFonts w:ascii="Times New Roman" w:hAnsi="Times New Roman"/>
          <w:sz w:val="24"/>
          <w:szCs w:val="24"/>
        </w:rPr>
        <w:t>., (2003). Διεθνείς Επιχειρηματική Δραστηριότητα και Οργανισμοί, Αθήνα, εκδόσεις Σταμούλης</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Παπαγιάνναρος, Γ., Σκόρδα, Ν.,</w:t>
      </w:r>
      <w:r w:rsidRPr="0087298F">
        <w:rPr>
          <w:rFonts w:ascii="Times New Roman" w:hAnsi="Times New Roman"/>
          <w:sz w:val="24"/>
          <w:szCs w:val="24"/>
        </w:rPr>
        <w:t xml:space="preserve"> (2014). Η ανεργία στην Ελλάδα της κρίσης, ΑΤΕΙ Πειραιά, Σχολή Διοίκησης και Οικονομίας, Τμήμα Λογιστικής και Χρηματοοικονομικής,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 xml:space="preserve">Πασχαλίδου, Λ., </w:t>
      </w:r>
      <w:r w:rsidRPr="0087298F">
        <w:rPr>
          <w:rFonts w:ascii="Times New Roman" w:hAnsi="Times New Roman"/>
          <w:sz w:val="24"/>
          <w:szCs w:val="24"/>
        </w:rPr>
        <w:t>(2015). Διαχείριση δημοσίου χρέους σε χώρες της ευρωζώνης, Πανεπιστήμιο Μακεδονίας, Σχολή Επιστημών Διοίκησης Επιχειρήσεων, Πρόγραμμα Μεταπτυχιακών Σπουδών στη Στρατηγική Διοίκηση, Λογιστική και Χρηματοοικονομική Διοίκηση, διπλωματική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Περπερίδου, Χ.,</w:t>
      </w:r>
      <w:r w:rsidRPr="0087298F">
        <w:rPr>
          <w:rFonts w:ascii="Times New Roman" w:hAnsi="Times New Roman"/>
          <w:sz w:val="24"/>
          <w:szCs w:val="24"/>
        </w:rPr>
        <w:t xml:space="preserve"> (2010). Ανάλυση και Εκτίμηση Κινδύνου Χώρας και Οίκοι Αξιολόγησης Πιστοληπτικής Ικανότητας, Πανεπιστήμιο Μακεδονίας Οικονομικών και Κοινωνικών Επιστημών, Τμήμα Λογιστικής και Χρηματοοικονομικής, διπλωματική εργασία. </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Πουλίτσας, Κ.,</w:t>
      </w:r>
      <w:r w:rsidRPr="0087298F">
        <w:rPr>
          <w:rFonts w:ascii="Times New Roman" w:hAnsi="Times New Roman"/>
          <w:sz w:val="24"/>
          <w:szCs w:val="24"/>
        </w:rPr>
        <w:t xml:space="preserve"> (2008). Οικονομική Θεωρία-Μακροοικονομία, Θεσσαλονίκη, έκδοση ιδίου</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Πουλόπουλος, Β.,</w:t>
      </w:r>
      <w:r w:rsidRPr="0087298F">
        <w:rPr>
          <w:rFonts w:ascii="Times New Roman" w:hAnsi="Times New Roman"/>
          <w:sz w:val="24"/>
          <w:szCs w:val="24"/>
        </w:rPr>
        <w:t xml:space="preserve"> (2010). Οικονομική κρίση 2007-2010: Μελέτη περιπτώσεων Ισπανίας και Ισλανδίας, Πειραιάς, Μεταπτυχιακό Δίπλωμα Σπουδών «Οικονομική και Επιχειρηματική Στρατηγική», μεταπτυχιακή διατριβή</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Πουρναράκης, Ε.,</w:t>
      </w:r>
      <w:r w:rsidRPr="0087298F">
        <w:rPr>
          <w:rFonts w:ascii="Times New Roman" w:hAnsi="Times New Roman"/>
          <w:sz w:val="24"/>
          <w:szCs w:val="24"/>
        </w:rPr>
        <w:t xml:space="preserve"> (2004). Εισαγωγή στην Οικονομική, Αθήνα, τόμος Α΄, εκδόσεις Σιμπίλιας</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Ρομπόλης, Σ.,</w:t>
      </w:r>
      <w:r w:rsidRPr="0087298F">
        <w:rPr>
          <w:rFonts w:ascii="Times New Roman" w:hAnsi="Times New Roman"/>
          <w:sz w:val="24"/>
          <w:szCs w:val="24"/>
        </w:rPr>
        <w:t xml:space="preserve"> (2012). Οικονιμική κρίση και κοινωνικό κράτος, Θεσσαλονίκη, εκδόσεις Επίκεντρο</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Σαββάκης, Ι., Στρατάκης, Μ.,</w:t>
      </w:r>
      <w:r w:rsidRPr="0087298F">
        <w:rPr>
          <w:rFonts w:ascii="Times New Roman" w:hAnsi="Times New Roman"/>
          <w:sz w:val="24"/>
          <w:szCs w:val="24"/>
        </w:rPr>
        <w:t xml:space="preserve"> (2016). Η ανεργία στην ΕΕ την περίοδο της κρίσης 2007-2013, ΤΕΙ Κρήτης, Σχολή Διοίκησης και Οικονομίας, Τμήμα Λογιστικής και Χρηματοοικονομικής,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 xml:space="preserve">Σερετίδου, Δ.,  </w:t>
      </w:r>
      <w:r w:rsidRPr="0087298F">
        <w:rPr>
          <w:rFonts w:ascii="Times New Roman" w:hAnsi="Times New Roman"/>
          <w:sz w:val="24"/>
          <w:szCs w:val="24"/>
        </w:rPr>
        <w:t>(2012).</w:t>
      </w:r>
      <w:r w:rsidRPr="0087298F">
        <w:rPr>
          <w:rFonts w:ascii="Times New Roman" w:hAnsi="Times New Roman"/>
          <w:b/>
          <w:sz w:val="24"/>
          <w:szCs w:val="24"/>
        </w:rPr>
        <w:t xml:space="preserve"> </w:t>
      </w:r>
      <w:r w:rsidRPr="0087298F">
        <w:rPr>
          <w:rFonts w:ascii="Times New Roman" w:hAnsi="Times New Roman"/>
          <w:sz w:val="24"/>
          <w:szCs w:val="24"/>
        </w:rPr>
        <w:t>Οικονομική κρίση στην Ελλάδα:</w:t>
      </w:r>
      <w:r w:rsidRPr="0087298F">
        <w:rPr>
          <w:rFonts w:ascii="Times New Roman" w:hAnsi="Times New Roman"/>
          <w:b/>
          <w:sz w:val="24"/>
          <w:szCs w:val="24"/>
        </w:rPr>
        <w:t xml:space="preserve"> </w:t>
      </w:r>
      <w:r w:rsidRPr="0087298F">
        <w:rPr>
          <w:rFonts w:ascii="Times New Roman" w:hAnsi="Times New Roman"/>
          <w:sz w:val="24"/>
          <w:szCs w:val="24"/>
        </w:rPr>
        <w:t>Πώς φτάσαμε και πού πάμε; Πανεπιστήμιο Μακεδονίας, διπλωματική εργασία</w:t>
      </w:r>
    </w:p>
    <w:p w:rsidR="0087298F" w:rsidRPr="0087298F" w:rsidRDefault="0087298F" w:rsidP="0087298F">
      <w:pPr>
        <w:pStyle w:val="aa"/>
        <w:ind w:left="0"/>
        <w:jc w:val="both"/>
        <w:rPr>
          <w:rFonts w:ascii="Times New Roman" w:hAnsi="Times New Roman"/>
          <w:color w:val="222222"/>
          <w:sz w:val="24"/>
          <w:szCs w:val="24"/>
          <w:shd w:val="clear" w:color="auto" w:fill="FFFFFF"/>
        </w:rPr>
      </w:pPr>
      <w:r w:rsidRPr="0087298F">
        <w:rPr>
          <w:rFonts w:ascii="Times New Roman" w:hAnsi="Times New Roman"/>
          <w:b/>
          <w:sz w:val="24"/>
          <w:szCs w:val="24"/>
        </w:rPr>
        <w:t>Σκουτέλης, Γ.,</w:t>
      </w:r>
      <w:r w:rsidRPr="0087298F">
        <w:rPr>
          <w:rFonts w:ascii="Times New Roman" w:hAnsi="Times New Roman"/>
          <w:sz w:val="24"/>
          <w:szCs w:val="24"/>
        </w:rPr>
        <w:t xml:space="preserve"> (1996). Η ανεργία: Αίτια και Λύσεις, Αθήνα, Εκδόσεις International Forum</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Σμυρνιωτάκη, Α.,</w:t>
      </w:r>
      <w:r w:rsidRPr="0087298F">
        <w:rPr>
          <w:rFonts w:ascii="Times New Roman" w:hAnsi="Times New Roman"/>
          <w:sz w:val="24"/>
          <w:szCs w:val="24"/>
        </w:rPr>
        <w:t xml:space="preserve"> (2007). Ανεργία στην Περιφέρεια Πελοποννήσου και απεικόνιση στο λογισμικό του </w:t>
      </w:r>
      <w:r w:rsidRPr="0087298F">
        <w:rPr>
          <w:rFonts w:ascii="Times New Roman" w:hAnsi="Times New Roman"/>
          <w:sz w:val="24"/>
          <w:szCs w:val="24"/>
          <w:lang w:val="en-US"/>
        </w:rPr>
        <w:t>GIS</w:t>
      </w:r>
      <w:r w:rsidRPr="0087298F">
        <w:rPr>
          <w:rFonts w:ascii="Times New Roman" w:hAnsi="Times New Roman"/>
          <w:sz w:val="24"/>
          <w:szCs w:val="24"/>
        </w:rPr>
        <w:t>, Καλαμάτα, ΤΕΙ Καλαμάτας, Τμήμα Τοπικής Αυτοδιοίκησης,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lastRenderedPageBreak/>
        <w:t>Σπάχο, Γ.,</w:t>
      </w:r>
      <w:r w:rsidRPr="0087298F">
        <w:rPr>
          <w:rFonts w:ascii="Times New Roman" w:hAnsi="Times New Roman"/>
          <w:sz w:val="24"/>
          <w:szCs w:val="24"/>
        </w:rPr>
        <w:t xml:space="preserve"> (2016). Η αποτελεσματικότητα των παρεμβάσεων των Ευρωπαϊκών Χρηματοδοτικών Θεσμών, ΤΕΙ Κρήτης, Σχολή Διοίκησης και Οικονομίας, Τμήμα Λογιστικής και Χρηματοοικονομικής,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 xml:space="preserve">Σταματίου, Θ., </w:t>
      </w:r>
      <w:r w:rsidRPr="0087298F">
        <w:rPr>
          <w:rFonts w:ascii="Times New Roman" w:hAnsi="Times New Roman"/>
          <w:sz w:val="24"/>
          <w:szCs w:val="24"/>
        </w:rPr>
        <w:t xml:space="preserve">(2011). Ο ρόλος των προθεσμιακών συμβολαίων ανταλλαγής πιστωτικού κινδύνου στην κρίση του 2008 στις ΗΠΑ και την ελληνική δημοσιονομική κρίση του 2010, στο Χαρδούβελης, Γ., Γκόρτσος, Χ., </w:t>
      </w:r>
      <w:r w:rsidRPr="0087298F">
        <w:rPr>
          <w:rFonts w:ascii="Times New Roman" w:hAnsi="Times New Roman"/>
          <w:i/>
          <w:sz w:val="24"/>
          <w:szCs w:val="24"/>
        </w:rPr>
        <w:t xml:space="preserve">Η διεθνής κρίση, η κρίση στην ευρωζώνη και το ελληνικό χρηματοπιστωτικό σύστημα, </w:t>
      </w:r>
      <w:r w:rsidRPr="0087298F">
        <w:rPr>
          <w:rFonts w:ascii="Times New Roman" w:hAnsi="Times New Roman"/>
          <w:sz w:val="24"/>
          <w:szCs w:val="24"/>
        </w:rPr>
        <w:t>συλλογικός τόμος, έκδοση Ελληνική Ένωση Τραπεζών.</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Σχοινάκης, Ε.,</w:t>
      </w:r>
      <w:r w:rsidRPr="0087298F">
        <w:rPr>
          <w:rFonts w:ascii="Times New Roman" w:hAnsi="Times New Roman"/>
          <w:sz w:val="24"/>
          <w:szCs w:val="24"/>
        </w:rPr>
        <w:t xml:space="preserve"> (2009). Χωρική κατανομή των Ξένων Άμεσων Επενδύσεων, Αριστοτέλειο Πανεπιστήμιο Θεσσαλονίκης, Τμήμα Μηχανικών Χωροταξίας και Ανάπτυξης, ερευνητική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Τζάνι,  Α., Μπατάλη, Ι.,</w:t>
      </w:r>
      <w:r w:rsidRPr="0087298F">
        <w:rPr>
          <w:rFonts w:ascii="Times New Roman" w:hAnsi="Times New Roman"/>
          <w:sz w:val="24"/>
          <w:szCs w:val="24"/>
        </w:rPr>
        <w:t xml:space="preserve"> (2013). Οικονομική κρίση και Μάρκετινγκ: επιθανάτιος ρόγχος ή ευκαιρία για αναθεώρηση;, ΤΕΙ Κρήτης, Σχολή Διοίκησης και Οικονομίας, Τμήμα Εμπορίας και Διαφήμισης,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color w:val="000000"/>
          <w:sz w:val="24"/>
          <w:szCs w:val="24"/>
        </w:rPr>
        <w:t>Τράπεζα Ελλάδος</w:t>
      </w:r>
      <w:r w:rsidRPr="0087298F">
        <w:rPr>
          <w:rFonts w:ascii="Times New Roman" w:hAnsi="Times New Roman"/>
          <w:color w:val="000000"/>
          <w:sz w:val="24"/>
          <w:szCs w:val="24"/>
        </w:rPr>
        <w:t>, (2014). Το χρονικό της μεγάλης κρίσης: Η Τράπεζα της Ελλάδος 2008-2013, Αθήνα, έκδοση Τράπεζα Ελλάδος</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Τσεκμέ, Σ.,</w:t>
      </w:r>
      <w:r w:rsidRPr="0087298F">
        <w:rPr>
          <w:rFonts w:ascii="Times New Roman" w:hAnsi="Times New Roman"/>
          <w:sz w:val="24"/>
          <w:szCs w:val="24"/>
        </w:rPr>
        <w:t xml:space="preserve"> (2014). Ο ρόλος των οίκων αξιολόγησης στον προσδιορισμό της κεφαλαιακής βάσης και των τιμών των μετοχών των τεσσάρων ελληνικών συστηματικών τραπεζών, Πανεπιστήμιο Μακεδονίας, Σχολή Επιστημών Διοίκησης Επιχειρήσεων, Τμήμα Λογιστικής και Χρηματοοικονομικής, Πρόγραμμα Μεταπτυχιακών Σπουδών στην Εφαρμοσμένη Λογιστική και Ελεγκτική, διπλωματική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Τσιλίκη, Μ., Πράσινου, Ε.,</w:t>
      </w:r>
      <w:r w:rsidRPr="0087298F">
        <w:rPr>
          <w:rFonts w:ascii="Times New Roman" w:hAnsi="Times New Roman"/>
          <w:sz w:val="24"/>
          <w:szCs w:val="24"/>
        </w:rPr>
        <w:t xml:space="preserve"> (2008). Ανεργία: Οικονομικό Φαινόμενο ή Κοινωνικό Πρόβλημα, ΤΕΙ Ηπείρου, Σχολή Διοίκησης και Οικονομίας, Τμήμα Χρηματοοικονομικής και Ελεγκτικής,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Τσίπου, Ε.,</w:t>
      </w:r>
      <w:r w:rsidRPr="0087298F">
        <w:rPr>
          <w:rFonts w:ascii="Times New Roman" w:hAnsi="Times New Roman"/>
          <w:sz w:val="24"/>
          <w:szCs w:val="24"/>
        </w:rPr>
        <w:t xml:space="preserve"> (2016). Αποτίμηση των επιπτώσεων της οικονομικής κρίσης στα βασικά μεγέθη της οικονομίας, Πανεπιστήμιο Πατρών, Σχολή Οργάνωσης και Διοίκησης Επιχειρήσεων, Τμήμα Οικονομικών Επιστημών, μεταπτυχιακή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Τσίσιος, Γ.,</w:t>
      </w:r>
      <w:r w:rsidRPr="0087298F">
        <w:rPr>
          <w:rFonts w:ascii="Times New Roman" w:hAnsi="Times New Roman"/>
          <w:sz w:val="24"/>
          <w:szCs w:val="24"/>
        </w:rPr>
        <w:t xml:space="preserve"> (2013). Οικονομική κρίση και επιπτώσεις στις μικρομεσαίες επιχειρήσεις, Λευκωσία, Ανοιχτό Πανεπιστήμιο Κύπρου, διατριβή</w:t>
      </w:r>
    </w:p>
    <w:p w:rsidR="0087298F" w:rsidRPr="0087298F" w:rsidRDefault="0087298F" w:rsidP="0087298F">
      <w:pPr>
        <w:autoSpaceDE w:val="0"/>
        <w:autoSpaceDN w:val="0"/>
        <w:adjustRightInd w:val="0"/>
        <w:spacing w:after="0"/>
        <w:rPr>
          <w:rFonts w:ascii="Times New Roman" w:hAnsi="Times New Roman"/>
          <w:sz w:val="24"/>
          <w:szCs w:val="24"/>
        </w:rPr>
      </w:pPr>
      <w:r w:rsidRPr="0087298F">
        <w:rPr>
          <w:rFonts w:ascii="Times New Roman" w:hAnsi="Times New Roman"/>
          <w:b/>
          <w:sz w:val="24"/>
          <w:szCs w:val="24"/>
        </w:rPr>
        <w:t>Υπουργείο Οικονομικών</w:t>
      </w:r>
      <w:r w:rsidRPr="0087298F">
        <w:rPr>
          <w:rFonts w:ascii="Times New Roman" w:hAnsi="Times New Roman"/>
          <w:sz w:val="24"/>
          <w:szCs w:val="24"/>
        </w:rPr>
        <w:t xml:space="preserve">, (2011). </w:t>
      </w:r>
      <w:r w:rsidRPr="0087298F">
        <w:rPr>
          <w:rFonts w:ascii="Times New Roman" w:hAnsi="Times New Roman"/>
          <w:i/>
          <w:iCs/>
          <w:sz w:val="24"/>
          <w:szCs w:val="24"/>
        </w:rPr>
        <w:t>Εισηγητική Έκθεση Προϋπολογισμού 2012</w:t>
      </w:r>
      <w:r w:rsidRPr="0087298F">
        <w:rPr>
          <w:rFonts w:ascii="Times New Roman" w:hAnsi="Times New Roman"/>
          <w:sz w:val="24"/>
          <w:szCs w:val="24"/>
        </w:rPr>
        <w:t>.</w:t>
      </w:r>
    </w:p>
    <w:p w:rsidR="0087298F" w:rsidRPr="0087298F" w:rsidRDefault="0087298F" w:rsidP="0087298F">
      <w:pPr>
        <w:autoSpaceDE w:val="0"/>
        <w:autoSpaceDN w:val="0"/>
        <w:adjustRightInd w:val="0"/>
        <w:spacing w:after="0"/>
        <w:rPr>
          <w:rFonts w:ascii="Times New Roman" w:hAnsi="Times New Roman"/>
          <w:i/>
          <w:iCs/>
          <w:sz w:val="24"/>
          <w:szCs w:val="24"/>
        </w:rPr>
      </w:pP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 xml:space="preserve">Χαϊδόγιαννου, Σ., </w:t>
      </w:r>
      <w:r w:rsidRPr="0087298F">
        <w:rPr>
          <w:rFonts w:ascii="Times New Roman" w:hAnsi="Times New Roman"/>
          <w:sz w:val="24"/>
          <w:szCs w:val="24"/>
        </w:rPr>
        <w:t>(2014).</w:t>
      </w:r>
      <w:r w:rsidRPr="0087298F">
        <w:rPr>
          <w:rFonts w:ascii="Times New Roman" w:hAnsi="Times New Roman"/>
          <w:b/>
          <w:sz w:val="24"/>
          <w:szCs w:val="24"/>
        </w:rPr>
        <w:t xml:space="preserve"> </w:t>
      </w:r>
      <w:r w:rsidRPr="0087298F">
        <w:rPr>
          <w:rFonts w:ascii="Times New Roman" w:hAnsi="Times New Roman"/>
          <w:sz w:val="24"/>
          <w:szCs w:val="24"/>
        </w:rPr>
        <w:t>Η συμπεριφορά των άμεσων ξένων επενδύσεων κατά τη διάρκεια της οικονομικής κρίσης: Ελλάδα, Ιρλανδία, Πορτογαλία, Ισπανία, Πανεπιστήμιο Πειραιώς, Τμήμα Οικονομικής Επιστήμης, Πρόγραμμα Μεταπτυχιακών Σπουδών στην Οικονομική και Επιχειρηματική Στρατηγική, μεταπτυχιακή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lastRenderedPageBreak/>
        <w:t>Χάντικας, Ι</w:t>
      </w:r>
      <w:r w:rsidRPr="0087298F">
        <w:rPr>
          <w:rFonts w:ascii="Times New Roman" w:hAnsi="Times New Roman"/>
          <w:sz w:val="24"/>
          <w:szCs w:val="24"/>
        </w:rPr>
        <w:t>., (2014). Ελλείμματα και δημόσιο χρέος της Ελλάδας: Διάρθρωση και διαχρονική εξέλιξη, ΤΕΙ Κρήτης, Σχολή Διοίκησης και Οικονομίας, Τμήμα Λογιστικής, πτυχιακή εργασία</w:t>
      </w:r>
    </w:p>
    <w:p w:rsidR="0087298F" w:rsidRPr="0087298F" w:rsidRDefault="0087298F" w:rsidP="0087298F">
      <w:pPr>
        <w:pStyle w:val="aa"/>
        <w:ind w:left="0"/>
        <w:jc w:val="both"/>
        <w:rPr>
          <w:rFonts w:ascii="Times New Roman" w:hAnsi="Times New Roman"/>
          <w:color w:val="222222"/>
          <w:sz w:val="24"/>
          <w:szCs w:val="24"/>
          <w:shd w:val="clear" w:color="auto" w:fill="FFFFFF"/>
        </w:rPr>
      </w:pPr>
      <w:r w:rsidRPr="0087298F">
        <w:rPr>
          <w:rFonts w:ascii="Times New Roman" w:hAnsi="Times New Roman"/>
          <w:b/>
          <w:color w:val="222222"/>
          <w:sz w:val="24"/>
          <w:szCs w:val="24"/>
          <w:shd w:val="clear" w:color="auto" w:fill="FFFFFF"/>
        </w:rPr>
        <w:t>Χαρδούβελης, Γ.,</w:t>
      </w:r>
      <w:r w:rsidRPr="0087298F">
        <w:rPr>
          <w:rFonts w:ascii="Times New Roman" w:hAnsi="Times New Roman"/>
          <w:color w:val="222222"/>
          <w:sz w:val="24"/>
          <w:szCs w:val="24"/>
          <w:shd w:val="clear" w:color="auto" w:fill="FFFFFF"/>
        </w:rPr>
        <w:t xml:space="preserve"> (2009). Η χρηµατοοικονοµική κρίση και το µέλλον της παγκόσµιας Οικονοµίας.</w:t>
      </w:r>
      <w:r w:rsidRPr="0087298F">
        <w:rPr>
          <w:rStyle w:val="apple-converted-space"/>
          <w:color w:val="222222"/>
          <w:sz w:val="24"/>
          <w:szCs w:val="24"/>
          <w:shd w:val="clear" w:color="auto" w:fill="FFFFFF"/>
        </w:rPr>
        <w:t> Δ</w:t>
      </w:r>
      <w:r w:rsidRPr="0087298F">
        <w:rPr>
          <w:rFonts w:ascii="Times New Roman" w:hAnsi="Times New Roman"/>
          <w:i/>
          <w:iCs/>
          <w:color w:val="222222"/>
          <w:sz w:val="24"/>
          <w:szCs w:val="24"/>
          <w:shd w:val="clear" w:color="auto" w:fill="FFFFFF"/>
        </w:rPr>
        <w:t>ιεύθυνση Οικονοµικών Μελετών και Προβλέψεων Τράπεζας Eurobank, Τόµος</w:t>
      </w:r>
      <w:r w:rsidRPr="0087298F">
        <w:rPr>
          <w:rFonts w:ascii="Times New Roman" w:hAnsi="Times New Roman"/>
          <w:color w:val="222222"/>
          <w:sz w:val="24"/>
          <w:szCs w:val="24"/>
          <w:shd w:val="clear" w:color="auto" w:fill="FFFFFF"/>
        </w:rPr>
        <w:t>,</w:t>
      </w:r>
      <w:r w:rsidRPr="0087298F">
        <w:rPr>
          <w:rStyle w:val="apple-converted-space"/>
          <w:color w:val="222222"/>
          <w:sz w:val="24"/>
          <w:szCs w:val="24"/>
          <w:shd w:val="clear" w:color="auto" w:fill="FFFFFF"/>
        </w:rPr>
        <w:t> </w:t>
      </w:r>
      <w:r w:rsidRPr="0087298F">
        <w:rPr>
          <w:rFonts w:ascii="Times New Roman" w:hAnsi="Times New Roman"/>
          <w:i/>
          <w:iCs/>
          <w:color w:val="222222"/>
          <w:sz w:val="24"/>
          <w:szCs w:val="24"/>
          <w:shd w:val="clear" w:color="auto" w:fill="FFFFFF"/>
        </w:rPr>
        <w:t>4</w:t>
      </w:r>
      <w:r w:rsidRPr="0087298F">
        <w:rPr>
          <w:rFonts w:ascii="Times New Roman" w:hAnsi="Times New Roman"/>
          <w:color w:val="222222"/>
          <w:sz w:val="24"/>
          <w:szCs w:val="24"/>
          <w:shd w:val="clear" w:color="auto" w:fill="FFFFFF"/>
        </w:rPr>
        <w:t>, 19-43.</w:t>
      </w:r>
    </w:p>
    <w:p w:rsidR="0087298F" w:rsidRPr="0087298F" w:rsidRDefault="0087298F" w:rsidP="0087298F">
      <w:pPr>
        <w:pStyle w:val="aa"/>
        <w:ind w:left="0"/>
        <w:jc w:val="both"/>
        <w:rPr>
          <w:rFonts w:ascii="Times New Roman" w:hAnsi="Times New Roman"/>
          <w:color w:val="222222"/>
          <w:sz w:val="24"/>
          <w:szCs w:val="24"/>
          <w:shd w:val="clear" w:color="auto" w:fill="FFFFFF"/>
        </w:rPr>
      </w:pPr>
    </w:p>
    <w:p w:rsidR="0087298F" w:rsidRPr="0087298F" w:rsidRDefault="0087298F" w:rsidP="0087298F">
      <w:pPr>
        <w:pStyle w:val="aa"/>
        <w:ind w:left="0"/>
        <w:jc w:val="both"/>
        <w:rPr>
          <w:rFonts w:ascii="Times New Roman" w:hAnsi="Times New Roman"/>
          <w:color w:val="222222"/>
          <w:sz w:val="24"/>
          <w:szCs w:val="24"/>
          <w:shd w:val="clear" w:color="auto" w:fill="FFFFFF"/>
        </w:rPr>
      </w:pPr>
      <w:r w:rsidRPr="0087298F">
        <w:rPr>
          <w:rFonts w:ascii="Times New Roman" w:hAnsi="Times New Roman"/>
          <w:b/>
          <w:color w:val="222222"/>
          <w:sz w:val="24"/>
          <w:szCs w:val="24"/>
          <w:shd w:val="clear" w:color="auto" w:fill="FFFFFF"/>
        </w:rPr>
        <w:t xml:space="preserve">Χαρδούβελης, Γ., </w:t>
      </w:r>
      <w:r w:rsidRPr="0087298F">
        <w:rPr>
          <w:rFonts w:ascii="Times New Roman" w:hAnsi="Times New Roman"/>
          <w:color w:val="222222"/>
          <w:sz w:val="24"/>
          <w:szCs w:val="24"/>
          <w:shd w:val="clear" w:color="auto" w:fill="FFFFFF"/>
        </w:rPr>
        <w:t xml:space="preserve">(2011). Το χρονικό της διεθνούς και συνακόλουθης ελληνικής και ευρωπαϊκής κρίσης: αίτια, επιπτώσεις, αντιδράσεις, προοπτική, στο συλλογικό τόμο: Καραμούζης, ΝΒ., Χαρδούβελης, Γ., (επιμ.), </w:t>
      </w:r>
      <w:r w:rsidRPr="0087298F">
        <w:rPr>
          <w:rFonts w:ascii="Times New Roman" w:hAnsi="Times New Roman"/>
          <w:i/>
          <w:color w:val="222222"/>
          <w:sz w:val="24"/>
          <w:szCs w:val="24"/>
          <w:shd w:val="clear" w:color="auto" w:fill="FFFFFF"/>
        </w:rPr>
        <w:t xml:space="preserve">Από τη διεθνή κρίση στη κρίση της ευρωζώνης: Τι μας επιφυλάσσει το μέλλον, </w:t>
      </w:r>
      <w:r w:rsidRPr="0087298F">
        <w:rPr>
          <w:rFonts w:ascii="Times New Roman" w:hAnsi="Times New Roman"/>
          <w:color w:val="222222"/>
          <w:sz w:val="24"/>
          <w:szCs w:val="24"/>
          <w:shd w:val="clear" w:color="auto" w:fill="FFFFFF"/>
        </w:rPr>
        <w:t>31-128.</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Χαρδούβελης, Γ., Γκόρτσος, Χ.,</w:t>
      </w:r>
      <w:r w:rsidRPr="0087298F">
        <w:rPr>
          <w:rFonts w:ascii="Times New Roman" w:hAnsi="Times New Roman"/>
          <w:sz w:val="24"/>
          <w:szCs w:val="24"/>
        </w:rPr>
        <w:t xml:space="preserve"> (2011). Ο χρηματοοικονομικός τομέας και το αβέβαιο μέλλον της οικονομίας, στο </w:t>
      </w:r>
      <w:r w:rsidRPr="0087298F">
        <w:rPr>
          <w:rFonts w:ascii="Times New Roman" w:hAnsi="Times New Roman"/>
          <w:i/>
          <w:sz w:val="24"/>
          <w:szCs w:val="24"/>
        </w:rPr>
        <w:t xml:space="preserve">Η διεθνής κρίση, η κρίση στην ευρωζώνη και το ελληνικό χρηματοπιστωτικό σύστημα, </w:t>
      </w:r>
      <w:r w:rsidRPr="0087298F">
        <w:rPr>
          <w:rFonts w:ascii="Times New Roman" w:hAnsi="Times New Roman"/>
          <w:sz w:val="24"/>
          <w:szCs w:val="24"/>
        </w:rPr>
        <w:t>συλλογικός τόμος, έκδοση Ελληνική Ένωση Τραπεζών.</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Χατζή, Δ-Α.,</w:t>
      </w:r>
      <w:r w:rsidRPr="0087298F">
        <w:rPr>
          <w:rFonts w:ascii="Times New Roman" w:hAnsi="Times New Roman"/>
          <w:sz w:val="24"/>
          <w:szCs w:val="24"/>
        </w:rPr>
        <w:t xml:space="preserve"> (2014). Η οικονομική κρίση στην Ευρωπαϊκή Ένωση, Πειραιάς,  Σχολή Διοίκησης και Οικονομίας, Τμήμα Λογιστικής και Χρηματοοικονομικής, ΤΕΙ Πειραιά, πτυχιακή εργασία</w:t>
      </w:r>
    </w:p>
    <w:p w:rsidR="0087298F" w:rsidRPr="0087298F" w:rsidRDefault="0087298F" w:rsidP="0087298F">
      <w:pPr>
        <w:rPr>
          <w:rFonts w:ascii="Times New Roman" w:hAnsi="Times New Roman"/>
          <w:sz w:val="24"/>
          <w:szCs w:val="24"/>
        </w:rPr>
      </w:pPr>
      <w:r w:rsidRPr="0087298F">
        <w:rPr>
          <w:rFonts w:ascii="Times New Roman" w:hAnsi="Times New Roman"/>
          <w:b/>
          <w:sz w:val="24"/>
          <w:szCs w:val="24"/>
        </w:rPr>
        <w:t>Χατζηδάκης, Α.,</w:t>
      </w:r>
      <w:r w:rsidRPr="0087298F">
        <w:rPr>
          <w:rFonts w:ascii="Times New Roman" w:hAnsi="Times New Roman"/>
          <w:sz w:val="24"/>
          <w:szCs w:val="24"/>
        </w:rPr>
        <w:t xml:space="preserve"> (2015). Τάσεις της τουριστικής κίνησης 2008-2015, Ελληνικός Οργανισμός Τουρισμού.</w:t>
      </w:r>
    </w:p>
    <w:p w:rsidR="003854CE" w:rsidRPr="0087298F" w:rsidRDefault="0087298F" w:rsidP="0087298F">
      <w:pPr>
        <w:rPr>
          <w:rFonts w:ascii="Times New Roman" w:hAnsi="Times New Roman"/>
          <w:sz w:val="24"/>
          <w:szCs w:val="24"/>
        </w:rPr>
      </w:pPr>
      <w:r w:rsidRPr="0087298F">
        <w:rPr>
          <w:rFonts w:ascii="Times New Roman" w:hAnsi="Times New Roman"/>
          <w:b/>
          <w:sz w:val="24"/>
          <w:szCs w:val="24"/>
        </w:rPr>
        <w:t>Χριστοφόρου, Β.,</w:t>
      </w:r>
      <w:r w:rsidRPr="0087298F">
        <w:rPr>
          <w:rFonts w:ascii="Times New Roman" w:hAnsi="Times New Roman"/>
          <w:sz w:val="24"/>
          <w:szCs w:val="24"/>
        </w:rPr>
        <w:t xml:space="preserve"> (2011). Η χρηματοπιστωτική κρίση και η εποπτεία των χρηματαγορών, Πάτρα, Πανεπιστήμιο Πατρών, διατριβή</w:t>
      </w:r>
    </w:p>
    <w:p w:rsidR="003854CE" w:rsidRPr="0087298F" w:rsidRDefault="003854CE">
      <w:pPr>
        <w:spacing w:after="0" w:line="360" w:lineRule="auto"/>
        <w:rPr>
          <w:rFonts w:ascii="Times New Roman" w:hAnsi="Times New Roman"/>
          <w:sz w:val="24"/>
          <w:szCs w:val="24"/>
        </w:rPr>
      </w:pPr>
    </w:p>
    <w:p w:rsidR="00A06CE0" w:rsidRPr="00983A5C" w:rsidRDefault="00A06CE0">
      <w:pPr>
        <w:spacing w:after="0" w:line="360" w:lineRule="auto"/>
        <w:rPr>
          <w:rFonts w:ascii="Times New Roman" w:hAnsi="Times New Roman"/>
          <w:b/>
          <w:sz w:val="36"/>
          <w:szCs w:val="36"/>
        </w:rPr>
      </w:pPr>
      <w:r w:rsidRPr="00A06CE0">
        <w:rPr>
          <w:rFonts w:ascii="Times New Roman" w:hAnsi="Times New Roman"/>
          <w:b/>
          <w:sz w:val="36"/>
          <w:szCs w:val="36"/>
        </w:rPr>
        <w:t>Γ. Ημερήσιος τύπος και διαδικτυακές πηγές</w:t>
      </w:r>
    </w:p>
    <w:p w:rsidR="0087298F" w:rsidRPr="00BF5423" w:rsidRDefault="0087298F" w:rsidP="0087298F">
      <w:pPr>
        <w:pStyle w:val="aa"/>
        <w:ind w:left="0"/>
        <w:jc w:val="both"/>
        <w:rPr>
          <w:rFonts w:ascii="Times New Roman" w:hAnsi="Times New Roman"/>
          <w:sz w:val="24"/>
          <w:szCs w:val="24"/>
        </w:rPr>
      </w:pPr>
      <w:r w:rsidRPr="00BF5423">
        <w:rPr>
          <w:rFonts w:ascii="Times New Roman" w:hAnsi="Times New Roman"/>
          <w:b/>
          <w:sz w:val="24"/>
          <w:szCs w:val="24"/>
          <w:lang w:val="en-US"/>
        </w:rPr>
        <w:t>Allesgr</w:t>
      </w:r>
      <w:r w:rsidRPr="00BF5423">
        <w:rPr>
          <w:rFonts w:ascii="Times New Roman" w:hAnsi="Times New Roman"/>
          <w:b/>
          <w:sz w:val="24"/>
          <w:szCs w:val="24"/>
        </w:rPr>
        <w:t>,</w:t>
      </w:r>
      <w:r w:rsidRPr="00BF5423">
        <w:rPr>
          <w:rFonts w:ascii="Times New Roman" w:hAnsi="Times New Roman"/>
          <w:sz w:val="24"/>
          <w:szCs w:val="24"/>
        </w:rPr>
        <w:t xml:space="preserve"> 9-2-2017 στο </w:t>
      </w:r>
      <w:hyperlink r:id="rId168" w:history="1">
        <w:r w:rsidRPr="00BF5423">
          <w:rPr>
            <w:rStyle w:val="-"/>
            <w:sz w:val="24"/>
            <w:szCs w:val="24"/>
            <w:lang w:val="en-US"/>
          </w:rPr>
          <w:t>http</w:t>
        </w:r>
        <w:r w:rsidRPr="00BF5423">
          <w:rPr>
            <w:rStyle w:val="-"/>
            <w:sz w:val="24"/>
            <w:szCs w:val="24"/>
          </w:rPr>
          <w:t>://</w:t>
        </w:r>
        <w:r w:rsidRPr="00BF5423">
          <w:rPr>
            <w:rStyle w:val="-"/>
            <w:sz w:val="24"/>
            <w:szCs w:val="24"/>
            <w:lang w:val="en-US"/>
          </w:rPr>
          <w:t>www</w:t>
        </w:r>
        <w:r w:rsidRPr="00BF5423">
          <w:rPr>
            <w:rStyle w:val="-"/>
            <w:sz w:val="24"/>
            <w:szCs w:val="24"/>
          </w:rPr>
          <w:t>.</w:t>
        </w:r>
        <w:r w:rsidRPr="00BF5423">
          <w:rPr>
            <w:rStyle w:val="-"/>
            <w:sz w:val="24"/>
            <w:szCs w:val="24"/>
            <w:lang w:val="en-US"/>
          </w:rPr>
          <w:t>allesgr</w:t>
        </w:r>
        <w:r w:rsidRPr="00BF5423">
          <w:rPr>
            <w:rStyle w:val="-"/>
            <w:sz w:val="24"/>
            <w:szCs w:val="24"/>
          </w:rPr>
          <w:t>.</w:t>
        </w:r>
        <w:r w:rsidRPr="00BF5423">
          <w:rPr>
            <w:rStyle w:val="-"/>
            <w:sz w:val="24"/>
            <w:szCs w:val="24"/>
            <w:lang w:val="en-US"/>
          </w:rPr>
          <w:t>de</w:t>
        </w:r>
        <w:r w:rsidRPr="00BF5423">
          <w:rPr>
            <w:rStyle w:val="-"/>
            <w:sz w:val="24"/>
            <w:szCs w:val="24"/>
          </w:rPr>
          <w:t>/</w:t>
        </w:r>
        <w:r w:rsidRPr="00BF5423">
          <w:rPr>
            <w:rStyle w:val="-"/>
            <w:sz w:val="24"/>
            <w:szCs w:val="24"/>
            <w:lang w:val="en-US"/>
          </w:rPr>
          <w:t>nea</w:t>
        </w:r>
        <w:r w:rsidRPr="00BF5423">
          <w:rPr>
            <w:rStyle w:val="-"/>
            <w:sz w:val="24"/>
            <w:szCs w:val="24"/>
          </w:rPr>
          <w:t>/117469/</w:t>
        </w:r>
        <w:r w:rsidRPr="00BF5423">
          <w:rPr>
            <w:rStyle w:val="-"/>
            <w:sz w:val="24"/>
            <w:szCs w:val="24"/>
            <w:lang w:val="en-US"/>
          </w:rPr>
          <w:t>afxisi</w:t>
        </w:r>
        <w:r w:rsidRPr="00BF5423">
          <w:rPr>
            <w:rStyle w:val="-"/>
            <w:sz w:val="24"/>
            <w:szCs w:val="24"/>
          </w:rPr>
          <w:t>-</w:t>
        </w:r>
        <w:r w:rsidRPr="00BF5423">
          <w:rPr>
            <w:rStyle w:val="-"/>
            <w:sz w:val="24"/>
            <w:szCs w:val="24"/>
            <w:lang w:val="en-US"/>
          </w:rPr>
          <w:t>rekor</w:t>
        </w:r>
        <w:r w:rsidRPr="00BF5423">
          <w:rPr>
            <w:rStyle w:val="-"/>
            <w:sz w:val="24"/>
            <w:szCs w:val="24"/>
          </w:rPr>
          <w:t>-</w:t>
        </w:r>
        <w:r w:rsidRPr="00BF5423">
          <w:rPr>
            <w:rStyle w:val="-"/>
            <w:sz w:val="24"/>
            <w:szCs w:val="24"/>
            <w:lang w:val="en-US"/>
          </w:rPr>
          <w:t>gia</w:t>
        </w:r>
        <w:r w:rsidRPr="00BF5423">
          <w:rPr>
            <w:rStyle w:val="-"/>
            <w:sz w:val="24"/>
            <w:szCs w:val="24"/>
          </w:rPr>
          <w:t>-</w:t>
        </w:r>
        <w:r w:rsidRPr="00BF5423">
          <w:rPr>
            <w:rStyle w:val="-"/>
            <w:sz w:val="24"/>
            <w:szCs w:val="24"/>
            <w:lang w:val="en-US"/>
          </w:rPr>
          <w:t>tis</w:t>
        </w:r>
        <w:r w:rsidRPr="00BF5423">
          <w:rPr>
            <w:rStyle w:val="-"/>
            <w:sz w:val="24"/>
            <w:szCs w:val="24"/>
          </w:rPr>
          <w:t>-</w:t>
        </w:r>
        <w:r w:rsidRPr="00BF5423">
          <w:rPr>
            <w:rStyle w:val="-"/>
            <w:sz w:val="24"/>
            <w:szCs w:val="24"/>
            <w:lang w:val="en-US"/>
          </w:rPr>
          <w:t>germanikes</w:t>
        </w:r>
        <w:r w:rsidRPr="00BF5423">
          <w:rPr>
            <w:rStyle w:val="-"/>
            <w:sz w:val="24"/>
            <w:szCs w:val="24"/>
          </w:rPr>
          <w:t>-</w:t>
        </w:r>
        <w:r w:rsidRPr="00BF5423">
          <w:rPr>
            <w:rStyle w:val="-"/>
            <w:sz w:val="24"/>
            <w:szCs w:val="24"/>
            <w:lang w:val="en-US"/>
          </w:rPr>
          <w:t>exagoges</w:t>
        </w:r>
        <w:r w:rsidRPr="00BF5423">
          <w:rPr>
            <w:rStyle w:val="-"/>
            <w:sz w:val="24"/>
            <w:szCs w:val="24"/>
          </w:rPr>
          <w:t>-</w:t>
        </w:r>
        <w:r w:rsidRPr="00BF5423">
          <w:rPr>
            <w:rStyle w:val="-"/>
            <w:sz w:val="24"/>
            <w:szCs w:val="24"/>
            <w:lang w:val="en-US"/>
          </w:rPr>
          <w:t>to</w:t>
        </w:r>
        <w:r w:rsidRPr="00BF5423">
          <w:rPr>
            <w:rStyle w:val="-"/>
            <w:sz w:val="24"/>
            <w:szCs w:val="24"/>
          </w:rPr>
          <w:t>-2016.</w:t>
        </w:r>
        <w:r w:rsidRPr="00BF5423">
          <w:rPr>
            <w:rStyle w:val="-"/>
            <w:sz w:val="24"/>
            <w:szCs w:val="24"/>
            <w:lang w:val="en-US"/>
          </w:rPr>
          <w:t>html</w:t>
        </w:r>
      </w:hyperlink>
      <w:r w:rsidRPr="00BF5423">
        <w:rPr>
          <w:rFonts w:ascii="Times New Roman" w:hAnsi="Times New Roman"/>
          <w:sz w:val="24"/>
          <w:szCs w:val="24"/>
        </w:rPr>
        <w:t xml:space="preserve">  (ανακτήθηκε 4-5-2017)</w:t>
      </w:r>
    </w:p>
    <w:p w:rsidR="0087298F" w:rsidRDefault="0087298F" w:rsidP="0087298F">
      <w:pPr>
        <w:pStyle w:val="aa"/>
        <w:ind w:left="0"/>
        <w:jc w:val="both"/>
        <w:rPr>
          <w:rFonts w:ascii="Times New Roman" w:hAnsi="Times New Roman"/>
          <w:b/>
          <w:sz w:val="24"/>
          <w:szCs w:val="24"/>
        </w:rPr>
      </w:pPr>
    </w:p>
    <w:p w:rsidR="0087298F" w:rsidRPr="00D236B2" w:rsidRDefault="0087298F" w:rsidP="0087298F">
      <w:pPr>
        <w:pStyle w:val="aa"/>
        <w:ind w:left="0"/>
        <w:jc w:val="both"/>
        <w:rPr>
          <w:rFonts w:ascii="Times New Roman" w:hAnsi="Times New Roman"/>
          <w:sz w:val="24"/>
          <w:szCs w:val="24"/>
        </w:rPr>
      </w:pPr>
      <w:r w:rsidRPr="00BF5423">
        <w:rPr>
          <w:rFonts w:ascii="Times New Roman" w:hAnsi="Times New Roman"/>
          <w:b/>
          <w:sz w:val="24"/>
          <w:szCs w:val="24"/>
          <w:lang w:val="en-US"/>
        </w:rPr>
        <w:t>Analyst</w:t>
      </w:r>
      <w:r w:rsidRPr="00BF5423">
        <w:rPr>
          <w:rFonts w:ascii="Times New Roman" w:hAnsi="Times New Roman"/>
          <w:b/>
          <w:sz w:val="24"/>
          <w:szCs w:val="24"/>
        </w:rPr>
        <w:t>,</w:t>
      </w:r>
      <w:r w:rsidRPr="00BF5423">
        <w:rPr>
          <w:rFonts w:ascii="Times New Roman" w:hAnsi="Times New Roman"/>
          <w:sz w:val="24"/>
          <w:szCs w:val="24"/>
        </w:rPr>
        <w:t xml:space="preserve"> 1-10-2013 στο </w:t>
      </w:r>
      <w:hyperlink r:id="rId169" w:history="1">
        <w:r w:rsidRPr="00BF5423">
          <w:rPr>
            <w:rStyle w:val="-"/>
            <w:sz w:val="24"/>
            <w:szCs w:val="24"/>
            <w:lang w:val="en-US"/>
          </w:rPr>
          <w:t>http</w:t>
        </w:r>
        <w:r w:rsidRPr="00BF5423">
          <w:rPr>
            <w:rStyle w:val="-"/>
            <w:sz w:val="24"/>
            <w:szCs w:val="24"/>
          </w:rPr>
          <w:t>://</w:t>
        </w:r>
        <w:r w:rsidRPr="00BF5423">
          <w:rPr>
            <w:rStyle w:val="-"/>
            <w:sz w:val="24"/>
            <w:szCs w:val="24"/>
            <w:lang w:val="en-US"/>
          </w:rPr>
          <w:t>www</w:t>
        </w:r>
        <w:r w:rsidRPr="00BF5423">
          <w:rPr>
            <w:rStyle w:val="-"/>
            <w:sz w:val="24"/>
            <w:szCs w:val="24"/>
          </w:rPr>
          <w:t>.</w:t>
        </w:r>
        <w:r w:rsidRPr="00BF5423">
          <w:rPr>
            <w:rStyle w:val="-"/>
            <w:sz w:val="24"/>
            <w:szCs w:val="24"/>
            <w:lang w:val="en-US"/>
          </w:rPr>
          <w:t>analyst</w:t>
        </w:r>
        <w:r w:rsidRPr="00BF5423">
          <w:rPr>
            <w:rStyle w:val="-"/>
            <w:sz w:val="24"/>
            <w:szCs w:val="24"/>
          </w:rPr>
          <w:t>.</w:t>
        </w:r>
        <w:r w:rsidRPr="00BF5423">
          <w:rPr>
            <w:rStyle w:val="-"/>
            <w:sz w:val="24"/>
            <w:szCs w:val="24"/>
            <w:lang w:val="en-US"/>
          </w:rPr>
          <w:t>gr</w:t>
        </w:r>
        <w:r w:rsidRPr="00BF5423">
          <w:rPr>
            <w:rStyle w:val="-"/>
            <w:sz w:val="24"/>
            <w:szCs w:val="24"/>
          </w:rPr>
          <w:t>/2013/10/01/2429/</w:t>
        </w:r>
      </w:hyperlink>
      <w:r w:rsidRPr="00BF5423">
        <w:rPr>
          <w:rFonts w:ascii="Times New Roman" w:hAnsi="Times New Roman"/>
          <w:sz w:val="24"/>
          <w:szCs w:val="24"/>
        </w:rPr>
        <w:t>, (ανακτήθηκε,11-5-2017)</w:t>
      </w:r>
    </w:p>
    <w:p w:rsidR="0087298F" w:rsidRPr="00D236B2" w:rsidRDefault="0087298F" w:rsidP="0087298F">
      <w:pPr>
        <w:pStyle w:val="aa"/>
        <w:ind w:left="0"/>
        <w:jc w:val="both"/>
        <w:rPr>
          <w:rFonts w:ascii="Times New Roman" w:hAnsi="Times New Roman"/>
          <w:sz w:val="24"/>
          <w:szCs w:val="24"/>
        </w:rPr>
      </w:pPr>
    </w:p>
    <w:p w:rsidR="0087298F" w:rsidRPr="00BF5423" w:rsidRDefault="0087298F" w:rsidP="0087298F">
      <w:pPr>
        <w:pStyle w:val="aa"/>
        <w:ind w:left="0"/>
        <w:jc w:val="both"/>
        <w:rPr>
          <w:rFonts w:ascii="Times New Roman" w:hAnsi="Times New Roman"/>
          <w:sz w:val="24"/>
          <w:szCs w:val="24"/>
        </w:rPr>
      </w:pPr>
      <w:r w:rsidRPr="00BF5423">
        <w:rPr>
          <w:rFonts w:ascii="Times New Roman" w:hAnsi="Times New Roman"/>
          <w:b/>
          <w:sz w:val="24"/>
          <w:szCs w:val="24"/>
          <w:lang w:val="en-US"/>
        </w:rPr>
        <w:t>BBC</w:t>
      </w:r>
      <w:r w:rsidRPr="00BF5423">
        <w:rPr>
          <w:rFonts w:ascii="Times New Roman" w:hAnsi="Times New Roman"/>
          <w:b/>
          <w:sz w:val="24"/>
          <w:szCs w:val="24"/>
        </w:rPr>
        <w:t xml:space="preserve"> </w:t>
      </w:r>
      <w:r w:rsidRPr="00BF5423">
        <w:rPr>
          <w:rFonts w:ascii="Times New Roman" w:hAnsi="Times New Roman"/>
          <w:b/>
          <w:sz w:val="24"/>
          <w:szCs w:val="24"/>
          <w:lang w:val="en-US"/>
        </w:rPr>
        <w:t>News</w:t>
      </w:r>
      <w:r w:rsidRPr="00BF5423">
        <w:rPr>
          <w:rFonts w:ascii="Times New Roman" w:hAnsi="Times New Roman"/>
          <w:sz w:val="24"/>
          <w:szCs w:val="24"/>
        </w:rPr>
        <w:t>, 3-9-2007</w:t>
      </w:r>
    </w:p>
    <w:p w:rsidR="0087298F" w:rsidRPr="00D236B2" w:rsidRDefault="002256CD" w:rsidP="0087298F">
      <w:pPr>
        <w:pStyle w:val="aa"/>
        <w:ind w:left="0"/>
        <w:jc w:val="both"/>
        <w:rPr>
          <w:rFonts w:ascii="Times New Roman" w:hAnsi="Times New Roman"/>
          <w:sz w:val="24"/>
          <w:szCs w:val="24"/>
        </w:rPr>
      </w:pPr>
      <w:hyperlink r:id="rId170" w:history="1">
        <w:r w:rsidR="0087298F" w:rsidRPr="00BF5423">
          <w:rPr>
            <w:rStyle w:val="-"/>
            <w:sz w:val="24"/>
            <w:szCs w:val="24"/>
            <w:lang w:val="en-US"/>
          </w:rPr>
          <w:t>http</w:t>
        </w:r>
        <w:r w:rsidR="0087298F" w:rsidRPr="00BF5423">
          <w:rPr>
            <w:rStyle w:val="-"/>
            <w:sz w:val="24"/>
            <w:szCs w:val="24"/>
          </w:rPr>
          <w:t>://</w:t>
        </w:r>
        <w:r w:rsidR="0087298F" w:rsidRPr="00BF5423">
          <w:rPr>
            <w:rStyle w:val="-"/>
            <w:sz w:val="24"/>
            <w:szCs w:val="24"/>
            <w:lang w:val="en-US"/>
          </w:rPr>
          <w:t>news</w:t>
        </w:r>
        <w:r w:rsidR="0087298F" w:rsidRPr="00BF5423">
          <w:rPr>
            <w:rStyle w:val="-"/>
            <w:sz w:val="24"/>
            <w:szCs w:val="24"/>
          </w:rPr>
          <w:t>.</w:t>
        </w:r>
        <w:r w:rsidR="0087298F" w:rsidRPr="00BF5423">
          <w:rPr>
            <w:rStyle w:val="-"/>
            <w:sz w:val="24"/>
            <w:szCs w:val="24"/>
            <w:lang w:val="en-US"/>
          </w:rPr>
          <w:t>bbc</w:t>
        </w:r>
        <w:r w:rsidR="0087298F" w:rsidRPr="00BF5423">
          <w:rPr>
            <w:rStyle w:val="-"/>
            <w:sz w:val="24"/>
            <w:szCs w:val="24"/>
          </w:rPr>
          <w:t>.</w:t>
        </w:r>
        <w:r w:rsidR="0087298F" w:rsidRPr="00BF5423">
          <w:rPr>
            <w:rStyle w:val="-"/>
            <w:sz w:val="24"/>
            <w:szCs w:val="24"/>
            <w:lang w:val="en-US"/>
          </w:rPr>
          <w:t>co</w:t>
        </w:r>
        <w:r w:rsidR="0087298F" w:rsidRPr="00BF5423">
          <w:rPr>
            <w:rStyle w:val="-"/>
            <w:sz w:val="24"/>
            <w:szCs w:val="24"/>
          </w:rPr>
          <w:t>.</w:t>
        </w:r>
        <w:r w:rsidR="0087298F" w:rsidRPr="00BF5423">
          <w:rPr>
            <w:rStyle w:val="-"/>
            <w:sz w:val="24"/>
            <w:szCs w:val="24"/>
            <w:lang w:val="en-US"/>
          </w:rPr>
          <w:t>uk</w:t>
        </w:r>
        <w:r w:rsidR="0087298F" w:rsidRPr="00BF5423">
          <w:rPr>
            <w:rStyle w:val="-"/>
            <w:sz w:val="24"/>
            <w:szCs w:val="24"/>
          </w:rPr>
          <w:t>/2/</w:t>
        </w:r>
        <w:r w:rsidR="0087298F" w:rsidRPr="00BF5423">
          <w:rPr>
            <w:rStyle w:val="-"/>
            <w:sz w:val="24"/>
            <w:szCs w:val="24"/>
            <w:lang w:val="en-US"/>
          </w:rPr>
          <w:t>hi</w:t>
        </w:r>
        <w:r w:rsidR="0087298F" w:rsidRPr="00BF5423">
          <w:rPr>
            <w:rStyle w:val="-"/>
            <w:sz w:val="24"/>
            <w:szCs w:val="24"/>
          </w:rPr>
          <w:t>/</w:t>
        </w:r>
        <w:r w:rsidR="0087298F" w:rsidRPr="00BF5423">
          <w:rPr>
            <w:rStyle w:val="-"/>
            <w:sz w:val="24"/>
            <w:szCs w:val="24"/>
            <w:lang w:val="en-US"/>
          </w:rPr>
          <w:t>business</w:t>
        </w:r>
        <w:r w:rsidR="0087298F" w:rsidRPr="00BF5423">
          <w:rPr>
            <w:rStyle w:val="-"/>
            <w:sz w:val="24"/>
            <w:szCs w:val="24"/>
          </w:rPr>
          <w:t>/6976517.</w:t>
        </w:r>
        <w:r w:rsidR="0087298F" w:rsidRPr="00BF5423">
          <w:rPr>
            <w:rStyle w:val="-"/>
            <w:sz w:val="24"/>
            <w:szCs w:val="24"/>
            <w:lang w:val="en-US"/>
          </w:rPr>
          <w:t>stm</w:t>
        </w:r>
      </w:hyperlink>
      <w:r w:rsidR="0087298F" w:rsidRPr="00BF5423">
        <w:rPr>
          <w:rFonts w:ascii="Times New Roman" w:hAnsi="Times New Roman"/>
          <w:sz w:val="24"/>
          <w:szCs w:val="24"/>
        </w:rPr>
        <w:t xml:space="preserve"> Ανακτήθηκε, 28-2-2017</w:t>
      </w:r>
    </w:p>
    <w:p w:rsidR="0087298F" w:rsidRPr="00D236B2" w:rsidRDefault="0087298F" w:rsidP="0087298F">
      <w:pPr>
        <w:rPr>
          <w:rFonts w:ascii="Times New Roman" w:hAnsi="Times New Roman"/>
          <w:sz w:val="24"/>
          <w:szCs w:val="24"/>
        </w:rPr>
      </w:pPr>
      <w:r w:rsidRPr="00BF5423">
        <w:rPr>
          <w:rFonts w:ascii="Times New Roman" w:hAnsi="Times New Roman"/>
          <w:b/>
          <w:sz w:val="24"/>
          <w:szCs w:val="24"/>
          <w:lang w:val="en-US"/>
        </w:rPr>
        <w:t>BANKWARS</w:t>
      </w:r>
      <w:r w:rsidRPr="00BF5423">
        <w:rPr>
          <w:rFonts w:ascii="Times New Roman" w:hAnsi="Times New Roman"/>
          <w:b/>
          <w:sz w:val="24"/>
          <w:szCs w:val="24"/>
        </w:rPr>
        <w:t xml:space="preserve"> </w:t>
      </w:r>
      <w:r w:rsidRPr="00BF5423">
        <w:rPr>
          <w:rFonts w:ascii="Times New Roman" w:hAnsi="Times New Roman"/>
          <w:sz w:val="24"/>
          <w:szCs w:val="24"/>
        </w:rPr>
        <w:t xml:space="preserve">20-7-2012 στο </w:t>
      </w:r>
      <w:hyperlink r:id="rId171" w:history="1">
        <w:r w:rsidRPr="00BF5423">
          <w:rPr>
            <w:rStyle w:val="-"/>
            <w:sz w:val="24"/>
            <w:szCs w:val="24"/>
            <w:lang w:val="en-US"/>
          </w:rPr>
          <w:t>http</w:t>
        </w:r>
        <w:r w:rsidRPr="00BF5423">
          <w:rPr>
            <w:rStyle w:val="-"/>
            <w:sz w:val="24"/>
            <w:szCs w:val="24"/>
          </w:rPr>
          <w:t>://</w:t>
        </w:r>
        <w:r w:rsidRPr="00BF5423">
          <w:rPr>
            <w:rStyle w:val="-"/>
            <w:sz w:val="24"/>
            <w:szCs w:val="24"/>
            <w:lang w:val="en-US"/>
          </w:rPr>
          <w:t>www</w:t>
        </w:r>
        <w:r w:rsidRPr="00BF5423">
          <w:rPr>
            <w:rStyle w:val="-"/>
            <w:sz w:val="24"/>
            <w:szCs w:val="24"/>
          </w:rPr>
          <w:t>.</w:t>
        </w:r>
        <w:r w:rsidRPr="00BF5423">
          <w:rPr>
            <w:rStyle w:val="-"/>
            <w:sz w:val="24"/>
            <w:szCs w:val="24"/>
            <w:lang w:val="en-US"/>
          </w:rPr>
          <w:t>bankwars</w:t>
        </w:r>
        <w:r w:rsidRPr="00BF5423">
          <w:rPr>
            <w:rStyle w:val="-"/>
            <w:sz w:val="24"/>
            <w:szCs w:val="24"/>
          </w:rPr>
          <w:t>.</w:t>
        </w:r>
        <w:r w:rsidRPr="00BF5423">
          <w:rPr>
            <w:rStyle w:val="-"/>
            <w:sz w:val="24"/>
            <w:szCs w:val="24"/>
            <w:lang w:val="en-US"/>
          </w:rPr>
          <w:t>gr</w:t>
        </w:r>
        <w:r w:rsidRPr="00BF5423">
          <w:rPr>
            <w:rStyle w:val="-"/>
            <w:sz w:val="24"/>
            <w:szCs w:val="24"/>
          </w:rPr>
          <w:t>/%</w:t>
        </w:r>
        <w:r w:rsidRPr="00BF5423">
          <w:rPr>
            <w:rStyle w:val="-"/>
            <w:sz w:val="24"/>
            <w:szCs w:val="24"/>
            <w:lang w:val="en-US"/>
          </w:rPr>
          <w:t>CF</w:t>
        </w:r>
        <w:r w:rsidRPr="00BF5423">
          <w:rPr>
            <w:rStyle w:val="-"/>
            <w:sz w:val="24"/>
            <w:szCs w:val="24"/>
          </w:rPr>
          <w:t>%84%</w:t>
        </w:r>
        <w:r w:rsidRPr="00BF5423">
          <w:rPr>
            <w:rStyle w:val="-"/>
            <w:sz w:val="24"/>
            <w:szCs w:val="24"/>
            <w:lang w:val="en-US"/>
          </w:rPr>
          <w:t>CE</w:t>
        </w:r>
        <w:r w:rsidRPr="00BF5423">
          <w:rPr>
            <w:rStyle w:val="-"/>
            <w:sz w:val="24"/>
            <w:szCs w:val="24"/>
          </w:rPr>
          <w:t>%</w:t>
        </w:r>
        <w:r w:rsidRPr="00BF5423">
          <w:rPr>
            <w:rStyle w:val="-"/>
            <w:sz w:val="24"/>
            <w:szCs w:val="24"/>
            <w:lang w:val="en-US"/>
          </w:rPr>
          <w:t>BF</w:t>
        </w:r>
        <w:r w:rsidRPr="00BF5423">
          <w:rPr>
            <w:rStyle w:val="-"/>
            <w:sz w:val="24"/>
            <w:szCs w:val="24"/>
          </w:rPr>
          <w:t>-</w:t>
        </w:r>
        <w:r w:rsidRPr="00BF5423">
          <w:rPr>
            <w:rStyle w:val="-"/>
            <w:sz w:val="24"/>
            <w:szCs w:val="24"/>
            <w:lang w:val="en-US"/>
          </w:rPr>
          <w:t>eurogroup</w:t>
        </w:r>
      </w:hyperlink>
      <w:r w:rsidRPr="00BF5423">
        <w:rPr>
          <w:rFonts w:ascii="Times New Roman" w:hAnsi="Times New Roman"/>
          <w:sz w:val="24"/>
          <w:szCs w:val="24"/>
        </w:rPr>
        <w:t xml:space="preserve"> (ανακτήθηκε 23-4-2017)</w:t>
      </w:r>
    </w:p>
    <w:p w:rsidR="0087298F" w:rsidRPr="00D236B2" w:rsidRDefault="0087298F" w:rsidP="0087298F">
      <w:pPr>
        <w:pStyle w:val="aa"/>
        <w:ind w:left="0"/>
        <w:jc w:val="both"/>
        <w:rPr>
          <w:rFonts w:ascii="Times New Roman" w:hAnsi="Times New Roman"/>
          <w:sz w:val="24"/>
          <w:szCs w:val="24"/>
        </w:rPr>
      </w:pPr>
      <w:r w:rsidRPr="00BF5423">
        <w:rPr>
          <w:rFonts w:ascii="Times New Roman" w:hAnsi="Times New Roman"/>
          <w:b/>
          <w:sz w:val="24"/>
          <w:szCs w:val="24"/>
          <w:lang w:val="en-US"/>
        </w:rPr>
        <w:t>Euronews</w:t>
      </w:r>
      <w:r w:rsidRPr="00BF5423">
        <w:rPr>
          <w:rFonts w:ascii="Times New Roman" w:hAnsi="Times New Roman"/>
          <w:b/>
          <w:sz w:val="24"/>
          <w:szCs w:val="24"/>
        </w:rPr>
        <w:t>,</w:t>
      </w:r>
      <w:r w:rsidRPr="00BF5423">
        <w:rPr>
          <w:rFonts w:ascii="Times New Roman" w:hAnsi="Times New Roman"/>
          <w:sz w:val="24"/>
          <w:szCs w:val="24"/>
        </w:rPr>
        <w:t xml:space="preserve"> 23-2-2017 στο </w:t>
      </w:r>
      <w:hyperlink r:id="rId172" w:history="1">
        <w:r w:rsidRPr="00BF5423">
          <w:rPr>
            <w:rStyle w:val="-"/>
            <w:sz w:val="24"/>
            <w:szCs w:val="24"/>
            <w:lang w:val="en-US"/>
          </w:rPr>
          <w:t>http</w:t>
        </w:r>
        <w:r w:rsidRPr="00BF5423">
          <w:rPr>
            <w:rStyle w:val="-"/>
            <w:sz w:val="24"/>
            <w:szCs w:val="24"/>
          </w:rPr>
          <w:t>://</w:t>
        </w:r>
        <w:r w:rsidRPr="00BF5423">
          <w:rPr>
            <w:rStyle w:val="-"/>
            <w:sz w:val="24"/>
            <w:szCs w:val="24"/>
            <w:lang w:val="en-US"/>
          </w:rPr>
          <w:t>gr</w:t>
        </w:r>
        <w:r w:rsidRPr="00BF5423">
          <w:rPr>
            <w:rStyle w:val="-"/>
            <w:sz w:val="24"/>
            <w:szCs w:val="24"/>
          </w:rPr>
          <w:t>.</w:t>
        </w:r>
        <w:r w:rsidRPr="00BF5423">
          <w:rPr>
            <w:rStyle w:val="-"/>
            <w:sz w:val="24"/>
            <w:szCs w:val="24"/>
            <w:lang w:val="en-US"/>
          </w:rPr>
          <w:t>euronews</w:t>
        </w:r>
        <w:r w:rsidRPr="00BF5423">
          <w:rPr>
            <w:rStyle w:val="-"/>
            <w:sz w:val="24"/>
            <w:szCs w:val="24"/>
          </w:rPr>
          <w:t>.</w:t>
        </w:r>
        <w:r w:rsidRPr="00BF5423">
          <w:rPr>
            <w:rStyle w:val="-"/>
            <w:sz w:val="24"/>
            <w:szCs w:val="24"/>
            <w:lang w:val="en-US"/>
          </w:rPr>
          <w:t>com</w:t>
        </w:r>
        <w:r w:rsidRPr="00BF5423">
          <w:rPr>
            <w:rStyle w:val="-"/>
            <w:sz w:val="24"/>
            <w:szCs w:val="24"/>
          </w:rPr>
          <w:t>/2017/02/23/</w:t>
        </w:r>
        <w:r w:rsidRPr="00BF5423">
          <w:rPr>
            <w:rStyle w:val="-"/>
            <w:sz w:val="24"/>
            <w:szCs w:val="24"/>
            <w:lang w:val="en-US"/>
          </w:rPr>
          <w:t>german</w:t>
        </w:r>
        <w:r w:rsidRPr="00BF5423">
          <w:rPr>
            <w:rStyle w:val="-"/>
            <w:sz w:val="24"/>
            <w:szCs w:val="24"/>
          </w:rPr>
          <w:t>-</w:t>
        </w:r>
        <w:r w:rsidRPr="00BF5423">
          <w:rPr>
            <w:rStyle w:val="-"/>
            <w:sz w:val="24"/>
            <w:szCs w:val="24"/>
            <w:lang w:val="en-US"/>
          </w:rPr>
          <w:t>economy</w:t>
        </w:r>
        <w:r w:rsidRPr="00BF5423">
          <w:rPr>
            <w:rStyle w:val="-"/>
            <w:sz w:val="24"/>
            <w:szCs w:val="24"/>
          </w:rPr>
          <w:t>-</w:t>
        </w:r>
        <w:r w:rsidRPr="00BF5423">
          <w:rPr>
            <w:rStyle w:val="-"/>
            <w:sz w:val="24"/>
            <w:szCs w:val="24"/>
            <w:lang w:val="en-US"/>
          </w:rPr>
          <w:t>and</w:t>
        </w:r>
        <w:r w:rsidRPr="00BF5423">
          <w:rPr>
            <w:rStyle w:val="-"/>
            <w:sz w:val="24"/>
            <w:szCs w:val="24"/>
          </w:rPr>
          <w:t>-</w:t>
        </w:r>
        <w:r w:rsidRPr="00BF5423">
          <w:rPr>
            <w:rStyle w:val="-"/>
            <w:sz w:val="24"/>
            <w:szCs w:val="24"/>
            <w:lang w:val="en-US"/>
          </w:rPr>
          <w:t>budget</w:t>
        </w:r>
        <w:r w:rsidRPr="00BF5423">
          <w:rPr>
            <w:rStyle w:val="-"/>
            <w:sz w:val="24"/>
            <w:szCs w:val="24"/>
          </w:rPr>
          <w:t>-</w:t>
        </w:r>
        <w:r w:rsidRPr="00BF5423">
          <w:rPr>
            <w:rStyle w:val="-"/>
            <w:sz w:val="24"/>
            <w:szCs w:val="24"/>
            <w:lang w:val="en-US"/>
          </w:rPr>
          <w:t>surplus</w:t>
        </w:r>
        <w:r w:rsidRPr="00BF5423">
          <w:rPr>
            <w:rStyle w:val="-"/>
            <w:sz w:val="24"/>
            <w:szCs w:val="24"/>
          </w:rPr>
          <w:t>-</w:t>
        </w:r>
        <w:r w:rsidRPr="00BF5423">
          <w:rPr>
            <w:rStyle w:val="-"/>
            <w:sz w:val="24"/>
            <w:szCs w:val="24"/>
            <w:lang w:val="en-US"/>
          </w:rPr>
          <w:t>soar</w:t>
        </w:r>
        <w:r w:rsidRPr="00BF5423">
          <w:rPr>
            <w:rStyle w:val="-"/>
            <w:sz w:val="24"/>
            <w:szCs w:val="24"/>
          </w:rPr>
          <w:t>-</w:t>
        </w:r>
        <w:r w:rsidRPr="00BF5423">
          <w:rPr>
            <w:rStyle w:val="-"/>
            <w:sz w:val="24"/>
            <w:szCs w:val="24"/>
            <w:lang w:val="en-US"/>
          </w:rPr>
          <w:t>but</w:t>
        </w:r>
        <w:r w:rsidRPr="00BF5423">
          <w:rPr>
            <w:rStyle w:val="-"/>
            <w:sz w:val="24"/>
            <w:szCs w:val="24"/>
          </w:rPr>
          <w:t>-</w:t>
        </w:r>
        <w:r w:rsidRPr="00BF5423">
          <w:rPr>
            <w:rStyle w:val="-"/>
            <w:sz w:val="24"/>
            <w:szCs w:val="24"/>
            <w:lang w:val="en-US"/>
          </w:rPr>
          <w:t>merkel</w:t>
        </w:r>
        <w:r w:rsidRPr="00BF5423">
          <w:rPr>
            <w:rStyle w:val="-"/>
            <w:sz w:val="24"/>
            <w:szCs w:val="24"/>
          </w:rPr>
          <w:t>-</w:t>
        </w:r>
        <w:r w:rsidRPr="00BF5423">
          <w:rPr>
            <w:rStyle w:val="-"/>
            <w:sz w:val="24"/>
            <w:szCs w:val="24"/>
            <w:lang w:val="en-US"/>
          </w:rPr>
          <w:t>shuns</w:t>
        </w:r>
        <w:r w:rsidRPr="00BF5423">
          <w:rPr>
            <w:rStyle w:val="-"/>
            <w:sz w:val="24"/>
            <w:szCs w:val="24"/>
          </w:rPr>
          <w:t>-</w:t>
        </w:r>
        <w:r w:rsidRPr="00BF5423">
          <w:rPr>
            <w:rStyle w:val="-"/>
            <w:sz w:val="24"/>
            <w:szCs w:val="24"/>
            <w:lang w:val="en-US"/>
          </w:rPr>
          <w:t>new</w:t>
        </w:r>
        <w:r w:rsidRPr="00BF5423">
          <w:rPr>
            <w:rStyle w:val="-"/>
            <w:sz w:val="24"/>
            <w:szCs w:val="24"/>
          </w:rPr>
          <w:t>-</w:t>
        </w:r>
        <w:r w:rsidRPr="00BF5423">
          <w:rPr>
            <w:rStyle w:val="-"/>
            <w:sz w:val="24"/>
            <w:szCs w:val="24"/>
            <w:lang w:val="en-US"/>
          </w:rPr>
          <w:t>debt</w:t>
        </w:r>
      </w:hyperlink>
      <w:r w:rsidRPr="00BF5423">
        <w:rPr>
          <w:rFonts w:ascii="Times New Roman" w:hAnsi="Times New Roman"/>
          <w:sz w:val="24"/>
          <w:szCs w:val="24"/>
        </w:rPr>
        <w:t xml:space="preserve"> (ανακτήθηκε, 3-5-2017)</w:t>
      </w:r>
    </w:p>
    <w:p w:rsidR="0087298F" w:rsidRPr="00D236B2" w:rsidRDefault="0087298F" w:rsidP="0087298F">
      <w:pPr>
        <w:pStyle w:val="aa"/>
        <w:ind w:left="0"/>
        <w:jc w:val="both"/>
        <w:rPr>
          <w:rFonts w:ascii="Times New Roman" w:hAnsi="Times New Roman"/>
          <w:sz w:val="24"/>
          <w:szCs w:val="24"/>
        </w:rPr>
      </w:pPr>
    </w:p>
    <w:p w:rsidR="0087298F" w:rsidRPr="00D236B2" w:rsidRDefault="0087298F" w:rsidP="0087298F">
      <w:pPr>
        <w:pStyle w:val="aa"/>
        <w:ind w:left="0"/>
        <w:jc w:val="both"/>
        <w:rPr>
          <w:rFonts w:ascii="Times New Roman" w:hAnsi="Times New Roman"/>
          <w:sz w:val="24"/>
          <w:szCs w:val="24"/>
        </w:rPr>
      </w:pPr>
      <w:r w:rsidRPr="00BF5423">
        <w:rPr>
          <w:rFonts w:ascii="Times New Roman" w:hAnsi="Times New Roman"/>
          <w:b/>
          <w:sz w:val="24"/>
          <w:szCs w:val="24"/>
          <w:lang w:val="en-US"/>
        </w:rPr>
        <w:lastRenderedPageBreak/>
        <w:t>Euronews</w:t>
      </w:r>
      <w:r w:rsidRPr="00BF5423">
        <w:rPr>
          <w:rFonts w:ascii="Times New Roman" w:hAnsi="Times New Roman"/>
          <w:sz w:val="24"/>
          <w:szCs w:val="24"/>
        </w:rPr>
        <w:t xml:space="preserve">, 10-11-2015 στο </w:t>
      </w:r>
      <w:hyperlink r:id="rId173" w:history="1">
        <w:r w:rsidRPr="00BF5423">
          <w:rPr>
            <w:rStyle w:val="-"/>
            <w:sz w:val="24"/>
            <w:szCs w:val="24"/>
            <w:lang w:val="en-US"/>
          </w:rPr>
          <w:t>http</w:t>
        </w:r>
        <w:r w:rsidRPr="00BF5423">
          <w:rPr>
            <w:rStyle w:val="-"/>
            <w:sz w:val="24"/>
            <w:szCs w:val="24"/>
          </w:rPr>
          <w:t>://</w:t>
        </w:r>
        <w:r w:rsidRPr="00BF5423">
          <w:rPr>
            <w:rStyle w:val="-"/>
            <w:sz w:val="24"/>
            <w:szCs w:val="24"/>
            <w:lang w:val="en-US"/>
          </w:rPr>
          <w:t>gr</w:t>
        </w:r>
        <w:r w:rsidRPr="00BF5423">
          <w:rPr>
            <w:rStyle w:val="-"/>
            <w:sz w:val="24"/>
            <w:szCs w:val="24"/>
          </w:rPr>
          <w:t>.</w:t>
        </w:r>
        <w:r w:rsidRPr="00BF5423">
          <w:rPr>
            <w:rStyle w:val="-"/>
            <w:sz w:val="24"/>
            <w:szCs w:val="24"/>
            <w:lang w:val="en-US"/>
          </w:rPr>
          <w:t>euronews</w:t>
        </w:r>
        <w:r w:rsidRPr="00BF5423">
          <w:rPr>
            <w:rStyle w:val="-"/>
            <w:sz w:val="24"/>
            <w:szCs w:val="24"/>
          </w:rPr>
          <w:t>.</w:t>
        </w:r>
        <w:r w:rsidRPr="00BF5423">
          <w:rPr>
            <w:rStyle w:val="-"/>
            <w:sz w:val="24"/>
            <w:szCs w:val="24"/>
            <w:lang w:val="en-US"/>
          </w:rPr>
          <w:t>com</w:t>
        </w:r>
        <w:r w:rsidRPr="00BF5423">
          <w:rPr>
            <w:rStyle w:val="-"/>
            <w:sz w:val="24"/>
            <w:szCs w:val="24"/>
          </w:rPr>
          <w:t>/2015/11/10/</w:t>
        </w:r>
        <w:r w:rsidRPr="00BF5423">
          <w:rPr>
            <w:rStyle w:val="-"/>
            <w:sz w:val="24"/>
            <w:szCs w:val="24"/>
            <w:lang w:val="en-US"/>
          </w:rPr>
          <w:t>portugal</w:t>
        </w:r>
        <w:r w:rsidRPr="00BF5423">
          <w:rPr>
            <w:rStyle w:val="-"/>
            <w:sz w:val="24"/>
            <w:szCs w:val="24"/>
          </w:rPr>
          <w:t>-</w:t>
        </w:r>
        <w:r w:rsidRPr="00BF5423">
          <w:rPr>
            <w:rStyle w:val="-"/>
            <w:sz w:val="24"/>
            <w:szCs w:val="24"/>
            <w:lang w:val="en-US"/>
          </w:rPr>
          <w:t>pm</w:t>
        </w:r>
        <w:r w:rsidRPr="00BF5423">
          <w:rPr>
            <w:rStyle w:val="-"/>
            <w:sz w:val="24"/>
            <w:szCs w:val="24"/>
          </w:rPr>
          <w:t>-</w:t>
        </w:r>
        <w:r w:rsidRPr="00BF5423">
          <w:rPr>
            <w:rStyle w:val="-"/>
            <w:sz w:val="24"/>
            <w:szCs w:val="24"/>
            <w:lang w:val="en-US"/>
          </w:rPr>
          <w:t>passos</w:t>
        </w:r>
        <w:r w:rsidRPr="00BF5423">
          <w:rPr>
            <w:rStyle w:val="-"/>
            <w:sz w:val="24"/>
            <w:szCs w:val="24"/>
          </w:rPr>
          <w:t>-</w:t>
        </w:r>
        <w:r w:rsidRPr="00BF5423">
          <w:rPr>
            <w:rStyle w:val="-"/>
            <w:sz w:val="24"/>
            <w:szCs w:val="24"/>
            <w:lang w:val="en-US"/>
          </w:rPr>
          <w:t>coelho</w:t>
        </w:r>
        <w:r w:rsidRPr="00BF5423">
          <w:rPr>
            <w:rStyle w:val="-"/>
            <w:sz w:val="24"/>
            <w:szCs w:val="24"/>
          </w:rPr>
          <w:t>-</w:t>
        </w:r>
        <w:r w:rsidRPr="00BF5423">
          <w:rPr>
            <w:rStyle w:val="-"/>
            <w:sz w:val="24"/>
            <w:szCs w:val="24"/>
            <w:lang w:val="en-US"/>
          </w:rPr>
          <w:t>defeated</w:t>
        </w:r>
        <w:r w:rsidRPr="00BF5423">
          <w:rPr>
            <w:rStyle w:val="-"/>
            <w:sz w:val="24"/>
            <w:szCs w:val="24"/>
          </w:rPr>
          <w:t>-</w:t>
        </w:r>
        <w:r w:rsidRPr="00BF5423">
          <w:rPr>
            <w:rStyle w:val="-"/>
            <w:sz w:val="24"/>
            <w:szCs w:val="24"/>
            <w:lang w:val="en-US"/>
          </w:rPr>
          <w:t>by</w:t>
        </w:r>
        <w:r w:rsidRPr="00BF5423">
          <w:rPr>
            <w:rStyle w:val="-"/>
            <w:sz w:val="24"/>
            <w:szCs w:val="24"/>
          </w:rPr>
          <w:t>-</w:t>
        </w:r>
        <w:r w:rsidRPr="00BF5423">
          <w:rPr>
            <w:rStyle w:val="-"/>
            <w:sz w:val="24"/>
            <w:szCs w:val="24"/>
            <w:lang w:val="en-US"/>
          </w:rPr>
          <w:t>anti</w:t>
        </w:r>
        <w:r w:rsidRPr="00BF5423">
          <w:rPr>
            <w:rStyle w:val="-"/>
            <w:sz w:val="24"/>
            <w:szCs w:val="24"/>
          </w:rPr>
          <w:t>-</w:t>
        </w:r>
        <w:r w:rsidRPr="00BF5423">
          <w:rPr>
            <w:rStyle w:val="-"/>
            <w:sz w:val="24"/>
            <w:szCs w:val="24"/>
            <w:lang w:val="en-US"/>
          </w:rPr>
          <w:t>austerity</w:t>
        </w:r>
        <w:r w:rsidRPr="00BF5423">
          <w:rPr>
            <w:rStyle w:val="-"/>
            <w:sz w:val="24"/>
            <w:szCs w:val="24"/>
          </w:rPr>
          <w:t>-</w:t>
        </w:r>
        <w:r w:rsidRPr="00BF5423">
          <w:rPr>
            <w:rStyle w:val="-"/>
            <w:sz w:val="24"/>
            <w:szCs w:val="24"/>
            <w:lang w:val="en-US"/>
          </w:rPr>
          <w:t>mps</w:t>
        </w:r>
      </w:hyperlink>
      <w:r w:rsidRPr="00BF5423">
        <w:rPr>
          <w:rFonts w:ascii="Times New Roman" w:hAnsi="Times New Roman"/>
          <w:sz w:val="24"/>
          <w:szCs w:val="24"/>
        </w:rPr>
        <w:t xml:space="preserve"> (ανακτήθηκε 2-2-2017)</w:t>
      </w:r>
    </w:p>
    <w:p w:rsidR="0087298F" w:rsidRPr="00D236B2" w:rsidRDefault="0087298F" w:rsidP="0087298F">
      <w:pPr>
        <w:pStyle w:val="aa"/>
        <w:ind w:left="0"/>
        <w:jc w:val="both"/>
        <w:rPr>
          <w:rFonts w:ascii="Times New Roman" w:hAnsi="Times New Roman"/>
          <w:sz w:val="24"/>
          <w:szCs w:val="24"/>
        </w:rPr>
      </w:pPr>
    </w:p>
    <w:p w:rsidR="0087298F" w:rsidRPr="00BF5423" w:rsidRDefault="0087298F" w:rsidP="0087298F">
      <w:pPr>
        <w:pStyle w:val="aa"/>
        <w:ind w:left="0"/>
        <w:jc w:val="both"/>
        <w:rPr>
          <w:rFonts w:ascii="Times New Roman" w:hAnsi="Times New Roman"/>
          <w:sz w:val="24"/>
          <w:szCs w:val="24"/>
        </w:rPr>
      </w:pPr>
      <w:r w:rsidRPr="00BF5423">
        <w:rPr>
          <w:rFonts w:ascii="Times New Roman" w:hAnsi="Times New Roman"/>
          <w:b/>
          <w:sz w:val="24"/>
          <w:szCs w:val="24"/>
        </w:rPr>
        <w:t>Ελευθεροτυπία</w:t>
      </w:r>
      <w:r w:rsidRPr="00BF5423">
        <w:rPr>
          <w:rFonts w:ascii="Times New Roman" w:hAnsi="Times New Roman"/>
          <w:sz w:val="24"/>
          <w:szCs w:val="24"/>
        </w:rPr>
        <w:t xml:space="preserve">, 15-3-2008 </w:t>
      </w:r>
    </w:p>
    <w:p w:rsidR="0087298F" w:rsidRPr="00D236B2" w:rsidRDefault="002256CD" w:rsidP="0087298F">
      <w:pPr>
        <w:pStyle w:val="aa"/>
        <w:ind w:left="0"/>
        <w:jc w:val="both"/>
        <w:rPr>
          <w:rFonts w:ascii="Times New Roman" w:hAnsi="Times New Roman"/>
          <w:sz w:val="24"/>
          <w:szCs w:val="24"/>
        </w:rPr>
      </w:pPr>
      <w:hyperlink r:id="rId174" w:history="1">
        <w:r w:rsidR="0087298F" w:rsidRPr="00BF5423">
          <w:rPr>
            <w:rStyle w:val="-"/>
            <w:sz w:val="24"/>
            <w:szCs w:val="24"/>
          </w:rPr>
          <w:t>http://web.archive.org/web/20080322005733/http:/www.enet.gr/online/online_text/c=114,dt=15.03.2008,id=50498984</w:t>
        </w:r>
      </w:hyperlink>
      <w:r w:rsidR="0087298F" w:rsidRPr="00BF5423">
        <w:rPr>
          <w:rFonts w:ascii="Times New Roman" w:hAnsi="Times New Roman"/>
          <w:sz w:val="24"/>
          <w:szCs w:val="24"/>
        </w:rPr>
        <w:t>. Ανακτήθηκε, 28-2-2017</w:t>
      </w:r>
    </w:p>
    <w:p w:rsidR="0087298F" w:rsidRPr="00D236B2" w:rsidRDefault="0087298F" w:rsidP="0087298F">
      <w:pPr>
        <w:pStyle w:val="aa"/>
        <w:ind w:left="0"/>
        <w:jc w:val="both"/>
        <w:rPr>
          <w:rFonts w:ascii="Times New Roman" w:hAnsi="Times New Roman"/>
          <w:sz w:val="24"/>
          <w:szCs w:val="24"/>
        </w:rPr>
      </w:pPr>
    </w:p>
    <w:p w:rsidR="0087298F" w:rsidRPr="00BF5423" w:rsidRDefault="0087298F" w:rsidP="0087298F">
      <w:pPr>
        <w:pStyle w:val="aa"/>
        <w:ind w:left="0"/>
        <w:jc w:val="both"/>
        <w:rPr>
          <w:rFonts w:ascii="Times New Roman" w:hAnsi="Times New Roman"/>
          <w:sz w:val="24"/>
          <w:szCs w:val="24"/>
        </w:rPr>
      </w:pPr>
      <w:r w:rsidRPr="00BF5423">
        <w:rPr>
          <w:rFonts w:ascii="Times New Roman" w:hAnsi="Times New Roman"/>
          <w:b/>
          <w:sz w:val="24"/>
          <w:szCs w:val="24"/>
        </w:rPr>
        <w:t>Εξπρές</w:t>
      </w:r>
      <w:r w:rsidRPr="00BF5423">
        <w:rPr>
          <w:rFonts w:ascii="Times New Roman" w:hAnsi="Times New Roman"/>
          <w:sz w:val="24"/>
          <w:szCs w:val="24"/>
        </w:rPr>
        <w:t xml:space="preserve">, 8-6-2009 στο </w:t>
      </w:r>
    </w:p>
    <w:p w:rsidR="0087298F" w:rsidRPr="00BF5423" w:rsidRDefault="002256CD" w:rsidP="0087298F">
      <w:pPr>
        <w:pStyle w:val="aa"/>
        <w:ind w:left="0"/>
        <w:jc w:val="both"/>
        <w:rPr>
          <w:rFonts w:ascii="Times New Roman" w:hAnsi="Times New Roman"/>
          <w:sz w:val="24"/>
          <w:szCs w:val="24"/>
        </w:rPr>
      </w:pPr>
      <w:hyperlink r:id="rId175" w:history="1">
        <w:r w:rsidR="0087298F" w:rsidRPr="00BF5423">
          <w:rPr>
            <w:rStyle w:val="-"/>
            <w:sz w:val="24"/>
            <w:szCs w:val="24"/>
          </w:rPr>
          <w:t>http://www.express.gr/afieroma/euroekloges_2009/178113oz_20090608178113.php3</w:t>
        </w:r>
      </w:hyperlink>
      <w:r w:rsidR="0087298F" w:rsidRPr="00BF5423">
        <w:rPr>
          <w:rFonts w:ascii="Times New Roman" w:hAnsi="Times New Roman"/>
          <w:sz w:val="24"/>
          <w:szCs w:val="24"/>
        </w:rPr>
        <w:t xml:space="preserve"> (ανακτήθηκε 5-3-2017)</w:t>
      </w:r>
    </w:p>
    <w:p w:rsidR="0087298F" w:rsidRPr="00A333F4" w:rsidRDefault="0087298F" w:rsidP="0087298F">
      <w:pPr>
        <w:pStyle w:val="aa"/>
        <w:ind w:left="0"/>
        <w:jc w:val="both"/>
        <w:rPr>
          <w:rFonts w:ascii="Times New Roman" w:hAnsi="Times New Roman"/>
          <w:sz w:val="24"/>
          <w:szCs w:val="24"/>
        </w:rPr>
      </w:pPr>
    </w:p>
    <w:p w:rsidR="0087298F" w:rsidRPr="00D236B2" w:rsidRDefault="0087298F" w:rsidP="0087298F">
      <w:pPr>
        <w:pStyle w:val="aa"/>
        <w:ind w:left="0"/>
        <w:jc w:val="both"/>
        <w:rPr>
          <w:rFonts w:ascii="Times New Roman" w:hAnsi="Times New Roman"/>
          <w:sz w:val="24"/>
          <w:szCs w:val="24"/>
        </w:rPr>
      </w:pPr>
      <w:r w:rsidRPr="00BF5423">
        <w:rPr>
          <w:rFonts w:ascii="Times New Roman" w:hAnsi="Times New Roman"/>
          <w:b/>
          <w:iCs/>
          <w:color w:val="222222"/>
          <w:sz w:val="24"/>
          <w:szCs w:val="24"/>
          <w:shd w:val="clear" w:color="auto" w:fill="FFFFFF"/>
          <w:lang w:val="en-US"/>
        </w:rPr>
        <w:t>Fortune</w:t>
      </w:r>
      <w:r w:rsidRPr="00BF5423">
        <w:rPr>
          <w:rFonts w:ascii="Times New Roman" w:hAnsi="Times New Roman"/>
          <w:b/>
          <w:iCs/>
          <w:color w:val="222222"/>
          <w:sz w:val="24"/>
          <w:szCs w:val="24"/>
          <w:shd w:val="clear" w:color="auto" w:fill="FFFFFF"/>
        </w:rPr>
        <w:t>,</w:t>
      </w:r>
      <w:r w:rsidRPr="00BF5423">
        <w:rPr>
          <w:rFonts w:ascii="Times New Roman" w:hAnsi="Times New Roman"/>
          <w:iCs/>
          <w:color w:val="222222"/>
          <w:sz w:val="24"/>
          <w:szCs w:val="24"/>
          <w:shd w:val="clear" w:color="auto" w:fill="FFFFFF"/>
        </w:rPr>
        <w:t xml:space="preserve"> 7-2-2015, </w:t>
      </w:r>
      <w:hyperlink r:id="rId176" w:history="1">
        <w:r w:rsidRPr="00BF5423">
          <w:rPr>
            <w:rStyle w:val="-"/>
            <w:iCs/>
            <w:sz w:val="24"/>
            <w:szCs w:val="24"/>
            <w:shd w:val="clear" w:color="auto" w:fill="FFFFFF"/>
            <w:lang w:val="en-US"/>
          </w:rPr>
          <w:t>http</w:t>
        </w:r>
        <w:r w:rsidRPr="00BF5423">
          <w:rPr>
            <w:rStyle w:val="-"/>
            <w:iCs/>
            <w:sz w:val="24"/>
            <w:szCs w:val="24"/>
            <w:shd w:val="clear" w:color="auto" w:fill="FFFFFF"/>
          </w:rPr>
          <w:t>://</w:t>
        </w:r>
        <w:r w:rsidRPr="00BF5423">
          <w:rPr>
            <w:rStyle w:val="-"/>
            <w:iCs/>
            <w:sz w:val="24"/>
            <w:szCs w:val="24"/>
            <w:shd w:val="clear" w:color="auto" w:fill="FFFFFF"/>
            <w:lang w:val="en-US"/>
          </w:rPr>
          <w:t>www</w:t>
        </w:r>
        <w:r w:rsidRPr="00BF5423">
          <w:rPr>
            <w:rStyle w:val="-"/>
            <w:iCs/>
            <w:sz w:val="24"/>
            <w:szCs w:val="24"/>
            <w:shd w:val="clear" w:color="auto" w:fill="FFFFFF"/>
          </w:rPr>
          <w:t>.</w:t>
        </w:r>
        <w:r w:rsidRPr="00BF5423">
          <w:rPr>
            <w:rStyle w:val="-"/>
            <w:iCs/>
            <w:sz w:val="24"/>
            <w:szCs w:val="24"/>
            <w:shd w:val="clear" w:color="auto" w:fill="FFFFFF"/>
            <w:lang w:val="en-US"/>
          </w:rPr>
          <w:t>fortunegreece</w:t>
        </w:r>
        <w:r w:rsidRPr="00BF5423">
          <w:rPr>
            <w:rStyle w:val="-"/>
            <w:iCs/>
            <w:sz w:val="24"/>
            <w:szCs w:val="24"/>
            <w:shd w:val="clear" w:color="auto" w:fill="FFFFFF"/>
          </w:rPr>
          <w:t>.</w:t>
        </w:r>
        <w:r w:rsidRPr="00BF5423">
          <w:rPr>
            <w:rStyle w:val="-"/>
            <w:iCs/>
            <w:sz w:val="24"/>
            <w:szCs w:val="24"/>
            <w:shd w:val="clear" w:color="auto" w:fill="FFFFFF"/>
            <w:lang w:val="en-US"/>
          </w:rPr>
          <w:t>com</w:t>
        </w:r>
        <w:r w:rsidRPr="00BF5423">
          <w:rPr>
            <w:rStyle w:val="-"/>
            <w:iCs/>
            <w:sz w:val="24"/>
            <w:szCs w:val="24"/>
            <w:shd w:val="clear" w:color="auto" w:fill="FFFFFF"/>
          </w:rPr>
          <w:t>/</w:t>
        </w:r>
        <w:r w:rsidRPr="00BF5423">
          <w:rPr>
            <w:rStyle w:val="-"/>
            <w:iCs/>
            <w:sz w:val="24"/>
            <w:szCs w:val="24"/>
            <w:shd w:val="clear" w:color="auto" w:fill="FFFFFF"/>
            <w:lang w:val="en-US"/>
          </w:rPr>
          <w:t>article</w:t>
        </w:r>
        <w:r w:rsidRPr="00BF5423">
          <w:rPr>
            <w:rStyle w:val="-"/>
            <w:iCs/>
            <w:sz w:val="24"/>
            <w:szCs w:val="24"/>
            <w:shd w:val="clear" w:color="auto" w:fill="FFFFFF"/>
          </w:rPr>
          <w:t>/</w:t>
        </w:r>
        <w:r w:rsidRPr="00BF5423">
          <w:rPr>
            <w:rStyle w:val="-"/>
            <w:iCs/>
            <w:sz w:val="24"/>
            <w:szCs w:val="24"/>
            <w:shd w:val="clear" w:color="auto" w:fill="FFFFFF"/>
            <w:lang w:val="en-US"/>
          </w:rPr>
          <w:t>ta</w:t>
        </w:r>
        <w:r w:rsidRPr="00BF5423">
          <w:rPr>
            <w:rStyle w:val="-"/>
            <w:iCs/>
            <w:sz w:val="24"/>
            <w:szCs w:val="24"/>
            <w:shd w:val="clear" w:color="auto" w:fill="FFFFFF"/>
          </w:rPr>
          <w:t>-</w:t>
        </w:r>
        <w:r w:rsidRPr="00BF5423">
          <w:rPr>
            <w:rStyle w:val="-"/>
            <w:iCs/>
            <w:sz w:val="24"/>
            <w:szCs w:val="24"/>
            <w:shd w:val="clear" w:color="auto" w:fill="FFFFFF"/>
            <w:lang w:val="en-US"/>
          </w:rPr>
          <w:t>iperkerdi</w:t>
        </w:r>
        <w:r w:rsidRPr="00BF5423">
          <w:rPr>
            <w:rStyle w:val="-"/>
            <w:iCs/>
            <w:sz w:val="24"/>
            <w:szCs w:val="24"/>
            <w:shd w:val="clear" w:color="auto" w:fill="FFFFFF"/>
          </w:rPr>
          <w:t>-</w:t>
        </w:r>
        <w:r w:rsidRPr="00BF5423">
          <w:rPr>
            <w:rStyle w:val="-"/>
            <w:iCs/>
            <w:sz w:val="24"/>
            <w:szCs w:val="24"/>
            <w:shd w:val="clear" w:color="auto" w:fill="FFFFFF"/>
            <w:lang w:val="en-US"/>
          </w:rPr>
          <w:t>tis</w:t>
        </w:r>
        <w:r w:rsidRPr="00BF5423">
          <w:rPr>
            <w:rStyle w:val="-"/>
            <w:iCs/>
            <w:sz w:val="24"/>
            <w:szCs w:val="24"/>
            <w:shd w:val="clear" w:color="auto" w:fill="FFFFFF"/>
          </w:rPr>
          <w:t>-</w:t>
        </w:r>
        <w:r w:rsidRPr="00BF5423">
          <w:rPr>
            <w:rStyle w:val="-"/>
            <w:iCs/>
            <w:sz w:val="24"/>
            <w:szCs w:val="24"/>
            <w:shd w:val="clear" w:color="auto" w:fill="FFFFFF"/>
            <w:lang w:val="en-US"/>
          </w:rPr>
          <w:t>germanias</w:t>
        </w:r>
        <w:r w:rsidRPr="00BF5423">
          <w:rPr>
            <w:rStyle w:val="-"/>
            <w:iCs/>
            <w:sz w:val="24"/>
            <w:szCs w:val="24"/>
            <w:shd w:val="clear" w:color="auto" w:fill="FFFFFF"/>
          </w:rPr>
          <w:t>-</w:t>
        </w:r>
        <w:r w:rsidRPr="00BF5423">
          <w:rPr>
            <w:rStyle w:val="-"/>
            <w:iCs/>
            <w:sz w:val="24"/>
            <w:szCs w:val="24"/>
            <w:shd w:val="clear" w:color="auto" w:fill="FFFFFF"/>
            <w:lang w:val="en-US"/>
          </w:rPr>
          <w:t>stin</w:t>
        </w:r>
        <w:r w:rsidRPr="00BF5423">
          <w:rPr>
            <w:rStyle w:val="-"/>
            <w:iCs/>
            <w:sz w:val="24"/>
            <w:szCs w:val="24"/>
            <w:shd w:val="clear" w:color="auto" w:fill="FFFFFF"/>
          </w:rPr>
          <w:t>-</w:t>
        </w:r>
        <w:r w:rsidRPr="00BF5423">
          <w:rPr>
            <w:rStyle w:val="-"/>
            <w:iCs/>
            <w:sz w:val="24"/>
            <w:szCs w:val="24"/>
            <w:shd w:val="clear" w:color="auto" w:fill="FFFFFF"/>
            <w:lang w:val="en-US"/>
          </w:rPr>
          <w:t>plati</w:t>
        </w:r>
        <w:r w:rsidRPr="00BF5423">
          <w:rPr>
            <w:rStyle w:val="-"/>
            <w:iCs/>
            <w:sz w:val="24"/>
            <w:szCs w:val="24"/>
            <w:shd w:val="clear" w:color="auto" w:fill="FFFFFF"/>
          </w:rPr>
          <w:t>-</w:t>
        </w:r>
        <w:r w:rsidRPr="00BF5423">
          <w:rPr>
            <w:rStyle w:val="-"/>
            <w:iCs/>
            <w:sz w:val="24"/>
            <w:szCs w:val="24"/>
            <w:shd w:val="clear" w:color="auto" w:fill="FFFFFF"/>
            <w:lang w:val="en-US"/>
          </w:rPr>
          <w:t>ton</w:t>
        </w:r>
        <w:r w:rsidRPr="00BF5423">
          <w:rPr>
            <w:rStyle w:val="-"/>
            <w:iCs/>
            <w:sz w:val="24"/>
            <w:szCs w:val="24"/>
            <w:shd w:val="clear" w:color="auto" w:fill="FFFFFF"/>
          </w:rPr>
          <w:t>-</w:t>
        </w:r>
        <w:r w:rsidRPr="00BF5423">
          <w:rPr>
            <w:rStyle w:val="-"/>
            <w:iCs/>
            <w:sz w:val="24"/>
            <w:szCs w:val="24"/>
            <w:shd w:val="clear" w:color="auto" w:fill="FFFFFF"/>
            <w:lang w:val="en-US"/>
          </w:rPr>
          <w:t>ellinon</w:t>
        </w:r>
        <w:r w:rsidRPr="00BF5423">
          <w:rPr>
            <w:rStyle w:val="-"/>
            <w:iCs/>
            <w:sz w:val="24"/>
            <w:szCs w:val="24"/>
            <w:shd w:val="clear" w:color="auto" w:fill="FFFFFF"/>
          </w:rPr>
          <w:t>/</w:t>
        </w:r>
      </w:hyperlink>
      <w:r w:rsidRPr="00BF5423">
        <w:rPr>
          <w:rFonts w:ascii="Times New Roman" w:hAnsi="Times New Roman"/>
          <w:iCs/>
          <w:color w:val="222222"/>
          <w:sz w:val="24"/>
          <w:szCs w:val="24"/>
          <w:shd w:val="clear" w:color="auto" w:fill="FFFFFF"/>
        </w:rPr>
        <w:t xml:space="preserve">  </w:t>
      </w:r>
      <w:r w:rsidRPr="00BF5423">
        <w:rPr>
          <w:rFonts w:ascii="Times New Roman" w:hAnsi="Times New Roman"/>
          <w:sz w:val="24"/>
          <w:szCs w:val="24"/>
        </w:rPr>
        <w:t>(ανακτήθηκε 30-5-2017)</w:t>
      </w:r>
    </w:p>
    <w:p w:rsidR="0087298F" w:rsidRPr="00D236B2" w:rsidRDefault="0087298F" w:rsidP="0087298F">
      <w:pPr>
        <w:pStyle w:val="aa"/>
        <w:ind w:left="0"/>
        <w:jc w:val="both"/>
        <w:rPr>
          <w:rFonts w:ascii="Times New Roman" w:hAnsi="Times New Roman"/>
          <w:sz w:val="24"/>
          <w:szCs w:val="24"/>
        </w:rPr>
      </w:pPr>
    </w:p>
    <w:p w:rsidR="0087298F" w:rsidRPr="00BF5423" w:rsidRDefault="0087298F" w:rsidP="0087298F">
      <w:pPr>
        <w:pStyle w:val="aa"/>
        <w:ind w:left="0"/>
        <w:jc w:val="both"/>
        <w:rPr>
          <w:rFonts w:ascii="Times New Roman" w:hAnsi="Times New Roman"/>
          <w:sz w:val="24"/>
          <w:szCs w:val="24"/>
        </w:rPr>
      </w:pPr>
      <w:r w:rsidRPr="00BF5423">
        <w:rPr>
          <w:rFonts w:ascii="Times New Roman" w:hAnsi="Times New Roman"/>
          <w:b/>
          <w:sz w:val="24"/>
          <w:szCs w:val="24"/>
        </w:rPr>
        <w:t>Ημερησία</w:t>
      </w:r>
      <w:r w:rsidRPr="00BF5423">
        <w:rPr>
          <w:rFonts w:ascii="Times New Roman" w:hAnsi="Times New Roman"/>
          <w:sz w:val="24"/>
          <w:szCs w:val="24"/>
        </w:rPr>
        <w:t>, 29-9-2008</w:t>
      </w:r>
    </w:p>
    <w:p w:rsidR="0087298F" w:rsidRPr="00BF5423" w:rsidRDefault="002256CD" w:rsidP="0087298F">
      <w:pPr>
        <w:pStyle w:val="aa"/>
        <w:ind w:left="0"/>
        <w:jc w:val="both"/>
        <w:rPr>
          <w:rFonts w:ascii="Times New Roman" w:hAnsi="Times New Roman"/>
          <w:sz w:val="24"/>
          <w:szCs w:val="24"/>
        </w:rPr>
      </w:pPr>
      <w:hyperlink r:id="rId177" w:history="1">
        <w:r w:rsidR="0087298F" w:rsidRPr="00BF5423">
          <w:rPr>
            <w:rStyle w:val="-"/>
            <w:sz w:val="24"/>
            <w:szCs w:val="24"/>
          </w:rPr>
          <w:t>http://www.imerisia.gr/article.asp?catid=26520&amp;subid=2&amp;pubid=3317180&amp;tag=9360</w:t>
        </w:r>
      </w:hyperlink>
      <w:r w:rsidR="0087298F" w:rsidRPr="00BF5423">
        <w:rPr>
          <w:rFonts w:ascii="Times New Roman" w:hAnsi="Times New Roman"/>
          <w:sz w:val="24"/>
          <w:szCs w:val="24"/>
        </w:rPr>
        <w:t>, ανακτήθηκε, 1-3-2017</w:t>
      </w:r>
    </w:p>
    <w:p w:rsidR="0087298F" w:rsidRPr="00BF5423" w:rsidRDefault="0087298F" w:rsidP="0087298F">
      <w:pPr>
        <w:pStyle w:val="aa"/>
        <w:ind w:left="0"/>
        <w:jc w:val="both"/>
        <w:rPr>
          <w:rFonts w:ascii="Times New Roman" w:hAnsi="Times New Roman"/>
          <w:sz w:val="24"/>
          <w:szCs w:val="24"/>
        </w:rPr>
      </w:pPr>
    </w:p>
    <w:p w:rsidR="0087298F" w:rsidRPr="00BF5423" w:rsidRDefault="0087298F" w:rsidP="0087298F">
      <w:pPr>
        <w:pStyle w:val="aa"/>
        <w:ind w:left="0"/>
        <w:jc w:val="both"/>
        <w:rPr>
          <w:rFonts w:ascii="Times New Roman" w:hAnsi="Times New Roman"/>
          <w:sz w:val="24"/>
          <w:szCs w:val="24"/>
        </w:rPr>
      </w:pPr>
      <w:r w:rsidRPr="00BF5423">
        <w:rPr>
          <w:rFonts w:ascii="Times New Roman" w:hAnsi="Times New Roman"/>
          <w:b/>
          <w:sz w:val="24"/>
          <w:szCs w:val="24"/>
        </w:rPr>
        <w:t>Ημερησία</w:t>
      </w:r>
      <w:r w:rsidRPr="00BF5423">
        <w:rPr>
          <w:rFonts w:ascii="Times New Roman" w:hAnsi="Times New Roman"/>
          <w:sz w:val="24"/>
          <w:szCs w:val="24"/>
        </w:rPr>
        <w:t>, 26-9-2008</w:t>
      </w:r>
    </w:p>
    <w:p w:rsidR="0087298F" w:rsidRPr="00D236B2" w:rsidRDefault="002256CD" w:rsidP="0087298F">
      <w:pPr>
        <w:pStyle w:val="aa"/>
        <w:ind w:left="0"/>
        <w:jc w:val="both"/>
        <w:rPr>
          <w:rFonts w:ascii="Times New Roman" w:hAnsi="Times New Roman"/>
          <w:sz w:val="24"/>
          <w:szCs w:val="24"/>
        </w:rPr>
      </w:pPr>
      <w:hyperlink r:id="rId178" w:history="1">
        <w:r w:rsidR="0087298F" w:rsidRPr="00BF5423">
          <w:rPr>
            <w:rStyle w:val="-"/>
            <w:sz w:val="24"/>
            <w:szCs w:val="24"/>
          </w:rPr>
          <w:t>http://www.imerisia.gr/article.asp?catid=26520&amp;subid=2&amp;pubid=3297210&amp;tag=9424</w:t>
        </w:r>
      </w:hyperlink>
      <w:r w:rsidR="0087298F" w:rsidRPr="00BF5423">
        <w:rPr>
          <w:rFonts w:ascii="Times New Roman" w:hAnsi="Times New Roman"/>
          <w:sz w:val="24"/>
          <w:szCs w:val="24"/>
        </w:rPr>
        <w:t>, ανακτήθηκε 2-3-2017</w:t>
      </w:r>
    </w:p>
    <w:p w:rsidR="0087298F" w:rsidRPr="00D236B2" w:rsidRDefault="0087298F" w:rsidP="0087298F">
      <w:pPr>
        <w:pStyle w:val="aa"/>
        <w:ind w:left="0"/>
        <w:jc w:val="both"/>
        <w:rPr>
          <w:rFonts w:ascii="Times New Roman" w:hAnsi="Times New Roman"/>
          <w:sz w:val="24"/>
          <w:szCs w:val="24"/>
        </w:rPr>
      </w:pPr>
    </w:p>
    <w:p w:rsidR="0087298F" w:rsidRPr="00BF5423" w:rsidRDefault="0087298F" w:rsidP="0087298F">
      <w:pPr>
        <w:pStyle w:val="aa"/>
        <w:ind w:left="0"/>
        <w:jc w:val="both"/>
        <w:rPr>
          <w:rFonts w:ascii="Times New Roman" w:hAnsi="Times New Roman"/>
          <w:sz w:val="24"/>
          <w:szCs w:val="24"/>
          <w:lang w:val="en-US"/>
        </w:rPr>
      </w:pPr>
      <w:r w:rsidRPr="00BF5423">
        <w:rPr>
          <w:rFonts w:ascii="Times New Roman" w:hAnsi="Times New Roman"/>
          <w:b/>
          <w:sz w:val="24"/>
          <w:szCs w:val="24"/>
          <w:lang w:val="en-US"/>
        </w:rPr>
        <w:t>Insurance Daily News</w:t>
      </w:r>
      <w:r w:rsidRPr="00BF5423">
        <w:rPr>
          <w:rFonts w:ascii="Times New Roman" w:hAnsi="Times New Roman"/>
          <w:sz w:val="24"/>
          <w:szCs w:val="24"/>
          <w:lang w:val="en-US"/>
        </w:rPr>
        <w:t>, 1-10-2008</w:t>
      </w:r>
    </w:p>
    <w:p w:rsidR="0087298F" w:rsidRPr="00BF5423" w:rsidRDefault="002256CD" w:rsidP="0087298F">
      <w:pPr>
        <w:pStyle w:val="aa"/>
        <w:ind w:left="0"/>
        <w:jc w:val="both"/>
        <w:rPr>
          <w:rFonts w:ascii="Times New Roman" w:hAnsi="Times New Roman"/>
          <w:sz w:val="24"/>
          <w:szCs w:val="24"/>
          <w:lang w:val="en-US"/>
        </w:rPr>
      </w:pPr>
      <w:hyperlink r:id="rId179" w:history="1">
        <w:r w:rsidR="0087298F" w:rsidRPr="00BF5423">
          <w:rPr>
            <w:rStyle w:val="-"/>
            <w:sz w:val="24"/>
            <w:szCs w:val="24"/>
            <w:lang w:val="en-US"/>
          </w:rPr>
          <w:t>https://www.insurancedaily.gr/%ce%ba%ce%bf%ce%bb%ce%bf%cf%83%cf%83%cf%8c%cf%82-fortis%ce%bc%ce%b5%cf%81%ce%b9%ce%ba%ce%ae-%ce%ba%cf%81%ce%b1%cf%84%ce%b9%ce%ba%ce%bf%cf%80%ce%bf%ce%af%ce%b7%cf%83%ce%b7/</w:t>
        </w:r>
      </w:hyperlink>
      <w:r w:rsidR="0087298F" w:rsidRPr="00BF5423">
        <w:rPr>
          <w:rFonts w:ascii="Times New Roman" w:hAnsi="Times New Roman"/>
          <w:sz w:val="24"/>
          <w:szCs w:val="24"/>
          <w:lang w:val="en-US"/>
        </w:rPr>
        <w:t xml:space="preserve">, </w:t>
      </w:r>
      <w:r w:rsidR="0087298F" w:rsidRPr="00BF5423">
        <w:rPr>
          <w:rFonts w:ascii="Times New Roman" w:hAnsi="Times New Roman"/>
          <w:sz w:val="24"/>
          <w:szCs w:val="24"/>
        </w:rPr>
        <w:t>ανακτήθηκε</w:t>
      </w:r>
      <w:r w:rsidR="0087298F" w:rsidRPr="00BF5423">
        <w:rPr>
          <w:rFonts w:ascii="Times New Roman" w:hAnsi="Times New Roman"/>
          <w:sz w:val="24"/>
          <w:szCs w:val="24"/>
          <w:lang w:val="en-US"/>
        </w:rPr>
        <w:t xml:space="preserve"> 1-3-2017</w:t>
      </w:r>
    </w:p>
    <w:p w:rsidR="0087298F" w:rsidRDefault="0087298F" w:rsidP="0087298F">
      <w:pPr>
        <w:pStyle w:val="aa"/>
        <w:ind w:left="0"/>
        <w:jc w:val="both"/>
        <w:rPr>
          <w:rFonts w:ascii="Times New Roman" w:hAnsi="Times New Roman"/>
          <w:sz w:val="24"/>
          <w:szCs w:val="24"/>
          <w:lang w:val="en-US"/>
        </w:rPr>
      </w:pPr>
    </w:p>
    <w:p w:rsidR="0087298F" w:rsidRPr="00D236B2" w:rsidRDefault="0087298F" w:rsidP="0087298F">
      <w:pPr>
        <w:pStyle w:val="aa"/>
        <w:ind w:left="0"/>
        <w:jc w:val="both"/>
        <w:rPr>
          <w:rFonts w:ascii="Times New Roman" w:hAnsi="Times New Roman"/>
          <w:sz w:val="24"/>
          <w:szCs w:val="24"/>
        </w:rPr>
      </w:pPr>
      <w:r w:rsidRPr="00BF5423">
        <w:rPr>
          <w:rFonts w:ascii="Times New Roman" w:hAnsi="Times New Roman"/>
          <w:b/>
          <w:sz w:val="24"/>
          <w:szCs w:val="24"/>
          <w:lang w:val="en-US"/>
        </w:rPr>
        <w:t>Indymedia</w:t>
      </w:r>
      <w:r w:rsidRPr="00BF5423">
        <w:rPr>
          <w:rFonts w:ascii="Times New Roman" w:hAnsi="Times New Roman"/>
          <w:b/>
          <w:sz w:val="24"/>
          <w:szCs w:val="24"/>
        </w:rPr>
        <w:t>,</w:t>
      </w:r>
      <w:r w:rsidRPr="00BF5423">
        <w:rPr>
          <w:rFonts w:ascii="Times New Roman" w:hAnsi="Times New Roman"/>
          <w:sz w:val="24"/>
          <w:szCs w:val="24"/>
        </w:rPr>
        <w:t xml:space="preserve"> 18-10-2015 στο </w:t>
      </w:r>
      <w:hyperlink r:id="rId180" w:history="1">
        <w:r w:rsidRPr="00BF5423">
          <w:rPr>
            <w:rStyle w:val="-"/>
            <w:sz w:val="24"/>
            <w:szCs w:val="24"/>
            <w:lang w:val="en-US"/>
          </w:rPr>
          <w:t>https</w:t>
        </w:r>
        <w:r w:rsidRPr="00BF5423">
          <w:rPr>
            <w:rStyle w:val="-"/>
            <w:sz w:val="24"/>
            <w:szCs w:val="24"/>
          </w:rPr>
          <w:t>://</w:t>
        </w:r>
        <w:r w:rsidRPr="00BF5423">
          <w:rPr>
            <w:rStyle w:val="-"/>
            <w:sz w:val="24"/>
            <w:szCs w:val="24"/>
            <w:lang w:val="en-US"/>
          </w:rPr>
          <w:t>athens</w:t>
        </w:r>
        <w:r w:rsidRPr="00BF5423">
          <w:rPr>
            <w:rStyle w:val="-"/>
            <w:sz w:val="24"/>
            <w:szCs w:val="24"/>
          </w:rPr>
          <w:t>.</w:t>
        </w:r>
        <w:r w:rsidRPr="00BF5423">
          <w:rPr>
            <w:rStyle w:val="-"/>
            <w:sz w:val="24"/>
            <w:szCs w:val="24"/>
            <w:lang w:val="en-US"/>
          </w:rPr>
          <w:t>indymedia</w:t>
        </w:r>
        <w:r w:rsidRPr="00BF5423">
          <w:rPr>
            <w:rStyle w:val="-"/>
            <w:sz w:val="24"/>
            <w:szCs w:val="24"/>
          </w:rPr>
          <w:t>.</w:t>
        </w:r>
        <w:r w:rsidRPr="00BF5423">
          <w:rPr>
            <w:rStyle w:val="-"/>
            <w:sz w:val="24"/>
            <w:szCs w:val="24"/>
            <w:lang w:val="en-US"/>
          </w:rPr>
          <w:t>org</w:t>
        </w:r>
        <w:r w:rsidRPr="00BF5423">
          <w:rPr>
            <w:rStyle w:val="-"/>
            <w:sz w:val="24"/>
            <w:szCs w:val="24"/>
          </w:rPr>
          <w:t>/</w:t>
        </w:r>
        <w:r w:rsidRPr="00BF5423">
          <w:rPr>
            <w:rStyle w:val="-"/>
            <w:sz w:val="24"/>
            <w:szCs w:val="24"/>
            <w:lang w:val="en-US"/>
          </w:rPr>
          <w:t>post</w:t>
        </w:r>
        <w:r w:rsidRPr="00BF5423">
          <w:rPr>
            <w:rStyle w:val="-"/>
            <w:sz w:val="24"/>
            <w:szCs w:val="24"/>
          </w:rPr>
          <w:t>/1550667/</w:t>
        </w:r>
      </w:hyperlink>
      <w:r w:rsidRPr="00BF5423">
        <w:rPr>
          <w:rFonts w:ascii="Times New Roman" w:hAnsi="Times New Roman"/>
          <w:sz w:val="24"/>
          <w:szCs w:val="24"/>
        </w:rPr>
        <w:t xml:space="preserve"> (ανακτήθηκε 20-4-2017)</w:t>
      </w:r>
    </w:p>
    <w:p w:rsidR="0087298F" w:rsidRPr="00D236B2" w:rsidRDefault="0087298F" w:rsidP="0087298F">
      <w:pPr>
        <w:pStyle w:val="aa"/>
        <w:ind w:left="0"/>
        <w:jc w:val="both"/>
        <w:rPr>
          <w:rFonts w:ascii="Times New Roman" w:hAnsi="Times New Roman"/>
          <w:sz w:val="24"/>
          <w:szCs w:val="24"/>
        </w:rPr>
      </w:pPr>
    </w:p>
    <w:p w:rsidR="0087298F" w:rsidRPr="00BF5423" w:rsidRDefault="0087298F" w:rsidP="0087298F">
      <w:pPr>
        <w:pStyle w:val="aa"/>
        <w:ind w:left="0"/>
        <w:jc w:val="both"/>
        <w:rPr>
          <w:rFonts w:ascii="Times New Roman" w:hAnsi="Times New Roman"/>
          <w:sz w:val="24"/>
          <w:szCs w:val="24"/>
        </w:rPr>
      </w:pPr>
      <w:r w:rsidRPr="00BF5423">
        <w:rPr>
          <w:rFonts w:ascii="Times New Roman" w:hAnsi="Times New Roman"/>
          <w:b/>
          <w:sz w:val="24"/>
          <w:szCs w:val="24"/>
        </w:rPr>
        <w:t>Καθημερινή,</w:t>
      </w:r>
      <w:r w:rsidRPr="00BF5423">
        <w:rPr>
          <w:rFonts w:ascii="Times New Roman" w:hAnsi="Times New Roman"/>
          <w:sz w:val="24"/>
          <w:szCs w:val="24"/>
        </w:rPr>
        <w:t xml:space="preserve"> 3-4-2017 στο</w:t>
      </w:r>
    </w:p>
    <w:p w:rsidR="0087298F" w:rsidRPr="00D236B2" w:rsidRDefault="0087298F" w:rsidP="0087298F">
      <w:pPr>
        <w:pStyle w:val="aa"/>
        <w:ind w:left="0"/>
        <w:jc w:val="both"/>
        <w:rPr>
          <w:rFonts w:ascii="Times New Roman" w:hAnsi="Times New Roman"/>
          <w:sz w:val="24"/>
          <w:szCs w:val="24"/>
        </w:rPr>
      </w:pPr>
      <w:r w:rsidRPr="00BF5423">
        <w:rPr>
          <w:rFonts w:ascii="Times New Roman" w:hAnsi="Times New Roman"/>
          <w:sz w:val="24"/>
          <w:szCs w:val="24"/>
        </w:rPr>
        <w:t xml:space="preserve"> </w:t>
      </w:r>
      <w:hyperlink r:id="rId181" w:history="1">
        <w:r w:rsidRPr="00BF5423">
          <w:rPr>
            <w:rStyle w:val="-"/>
            <w:sz w:val="24"/>
            <w:szCs w:val="24"/>
          </w:rPr>
          <w:t>http://www.kathimerini.gr/895719/article/oikonomia/die8nhs-oikonomia/h-germania-kategraye-rekor-e3agwgwn-f8anontas-sto-12-tris-eyrw-to-2016</w:t>
        </w:r>
      </w:hyperlink>
      <w:r w:rsidRPr="00BF5423">
        <w:rPr>
          <w:rFonts w:ascii="Times New Roman" w:hAnsi="Times New Roman"/>
          <w:sz w:val="24"/>
          <w:szCs w:val="24"/>
        </w:rPr>
        <w:t xml:space="preserve"> (ανακτήθηκε 3-5-2017)</w:t>
      </w:r>
    </w:p>
    <w:p w:rsidR="0087298F" w:rsidRPr="00D236B2" w:rsidRDefault="0087298F" w:rsidP="0087298F">
      <w:pPr>
        <w:pStyle w:val="aa"/>
        <w:ind w:left="0"/>
        <w:jc w:val="both"/>
        <w:rPr>
          <w:rFonts w:ascii="Times New Roman" w:hAnsi="Times New Roman"/>
          <w:sz w:val="24"/>
          <w:szCs w:val="24"/>
        </w:rPr>
      </w:pPr>
    </w:p>
    <w:p w:rsidR="0087298F" w:rsidRPr="00BF5423" w:rsidRDefault="0087298F" w:rsidP="0087298F">
      <w:pPr>
        <w:pStyle w:val="aa"/>
        <w:ind w:left="0"/>
        <w:jc w:val="both"/>
        <w:rPr>
          <w:rFonts w:ascii="Times New Roman" w:hAnsi="Times New Roman"/>
          <w:sz w:val="24"/>
          <w:szCs w:val="24"/>
        </w:rPr>
      </w:pPr>
      <w:r w:rsidRPr="00BF5423">
        <w:rPr>
          <w:rFonts w:ascii="Times New Roman" w:hAnsi="Times New Roman"/>
          <w:b/>
          <w:sz w:val="24"/>
          <w:szCs w:val="24"/>
        </w:rPr>
        <w:t>Καθημερινή</w:t>
      </w:r>
      <w:r w:rsidRPr="00BF5423">
        <w:rPr>
          <w:rFonts w:ascii="Times New Roman" w:hAnsi="Times New Roman"/>
          <w:sz w:val="24"/>
          <w:szCs w:val="24"/>
        </w:rPr>
        <w:t>, 12/11/2009</w:t>
      </w:r>
    </w:p>
    <w:p w:rsidR="0087298F" w:rsidRPr="00D236B2" w:rsidRDefault="0087298F" w:rsidP="0087298F">
      <w:pPr>
        <w:pStyle w:val="aa"/>
        <w:ind w:left="0"/>
        <w:jc w:val="both"/>
        <w:rPr>
          <w:rFonts w:ascii="Times New Roman" w:hAnsi="Times New Roman"/>
          <w:sz w:val="24"/>
          <w:szCs w:val="24"/>
        </w:rPr>
      </w:pPr>
    </w:p>
    <w:p w:rsidR="0087298F" w:rsidRPr="00D236B2" w:rsidRDefault="0087298F" w:rsidP="0087298F">
      <w:pPr>
        <w:pStyle w:val="aa"/>
        <w:ind w:left="0"/>
        <w:jc w:val="both"/>
        <w:rPr>
          <w:rFonts w:ascii="Times New Roman" w:hAnsi="Times New Roman"/>
          <w:sz w:val="24"/>
          <w:szCs w:val="24"/>
        </w:rPr>
      </w:pPr>
      <w:r w:rsidRPr="00BF5423">
        <w:rPr>
          <w:rFonts w:ascii="Times New Roman" w:hAnsi="Times New Roman"/>
          <w:b/>
          <w:sz w:val="24"/>
          <w:szCs w:val="24"/>
          <w:lang w:val="en-US"/>
        </w:rPr>
        <w:t>Mononews</w:t>
      </w:r>
      <w:r w:rsidRPr="00BF5423">
        <w:rPr>
          <w:rFonts w:ascii="Times New Roman" w:hAnsi="Times New Roman"/>
          <w:b/>
          <w:sz w:val="24"/>
          <w:szCs w:val="24"/>
        </w:rPr>
        <w:t>,</w:t>
      </w:r>
      <w:r w:rsidRPr="00BF5423">
        <w:rPr>
          <w:rFonts w:ascii="Times New Roman" w:hAnsi="Times New Roman"/>
          <w:sz w:val="24"/>
          <w:szCs w:val="24"/>
        </w:rPr>
        <w:t xml:space="preserve"> 11-5-2017 </w:t>
      </w:r>
      <w:hyperlink r:id="rId182" w:history="1">
        <w:r w:rsidRPr="00BF5423">
          <w:rPr>
            <w:rStyle w:val="-"/>
            <w:sz w:val="24"/>
            <w:szCs w:val="24"/>
            <w:lang w:val="en-US"/>
          </w:rPr>
          <w:t>http</w:t>
        </w:r>
        <w:r w:rsidRPr="00BF5423">
          <w:rPr>
            <w:rStyle w:val="-"/>
            <w:sz w:val="24"/>
            <w:szCs w:val="24"/>
          </w:rPr>
          <w:t>://</w:t>
        </w:r>
        <w:r w:rsidRPr="00BF5423">
          <w:rPr>
            <w:rStyle w:val="-"/>
            <w:sz w:val="24"/>
            <w:szCs w:val="24"/>
            <w:lang w:val="en-US"/>
          </w:rPr>
          <w:t>mononews</w:t>
        </w:r>
        <w:r w:rsidRPr="00BF5423">
          <w:rPr>
            <w:rStyle w:val="-"/>
            <w:sz w:val="24"/>
            <w:szCs w:val="24"/>
          </w:rPr>
          <w:t>.</w:t>
        </w:r>
        <w:r w:rsidRPr="00BF5423">
          <w:rPr>
            <w:rStyle w:val="-"/>
            <w:sz w:val="24"/>
            <w:szCs w:val="24"/>
            <w:lang w:val="en-US"/>
          </w:rPr>
          <w:t>gr</w:t>
        </w:r>
        <w:r w:rsidRPr="00BF5423">
          <w:rPr>
            <w:rStyle w:val="-"/>
            <w:sz w:val="24"/>
            <w:szCs w:val="24"/>
          </w:rPr>
          <w:t>/</w:t>
        </w:r>
        <w:r w:rsidRPr="00BF5423">
          <w:rPr>
            <w:rStyle w:val="-"/>
            <w:sz w:val="24"/>
            <w:szCs w:val="24"/>
            <w:lang w:val="en-US"/>
          </w:rPr>
          <w:t>news</w:t>
        </w:r>
        <w:r w:rsidRPr="00BF5423">
          <w:rPr>
            <w:rStyle w:val="-"/>
            <w:sz w:val="24"/>
            <w:szCs w:val="24"/>
          </w:rPr>
          <w:t>-</w:t>
        </w:r>
        <w:r w:rsidRPr="00BF5423">
          <w:rPr>
            <w:rStyle w:val="-"/>
            <w:sz w:val="24"/>
            <w:szCs w:val="24"/>
            <w:lang w:val="en-US"/>
          </w:rPr>
          <w:t>oikonomia</w:t>
        </w:r>
        <w:r w:rsidRPr="00BF5423">
          <w:rPr>
            <w:rStyle w:val="-"/>
            <w:sz w:val="24"/>
            <w:szCs w:val="24"/>
          </w:rPr>
          <w:t>-</w:t>
        </w:r>
        <w:r w:rsidRPr="00BF5423">
          <w:rPr>
            <w:rStyle w:val="-"/>
            <w:sz w:val="24"/>
            <w:szCs w:val="24"/>
            <w:lang w:val="en-US"/>
          </w:rPr>
          <w:t>politiki</w:t>
        </w:r>
        <w:r w:rsidRPr="00BF5423">
          <w:rPr>
            <w:rStyle w:val="-"/>
            <w:sz w:val="24"/>
            <w:szCs w:val="24"/>
          </w:rPr>
          <w:t>-</w:t>
        </w:r>
        <w:r w:rsidRPr="00BF5423">
          <w:rPr>
            <w:rStyle w:val="-"/>
            <w:sz w:val="24"/>
            <w:szCs w:val="24"/>
            <w:lang w:val="en-US"/>
          </w:rPr>
          <w:t>dnt</w:t>
        </w:r>
        <w:r w:rsidRPr="00BF5423">
          <w:rPr>
            <w:rStyle w:val="-"/>
            <w:sz w:val="24"/>
            <w:szCs w:val="24"/>
          </w:rPr>
          <w:t>-</w:t>
        </w:r>
        <w:r w:rsidRPr="00BF5423">
          <w:rPr>
            <w:rStyle w:val="-"/>
            <w:sz w:val="24"/>
            <w:szCs w:val="24"/>
            <w:lang w:val="en-US"/>
          </w:rPr>
          <w:t>xekatharizi</w:t>
        </w:r>
        <w:r w:rsidRPr="00BF5423">
          <w:rPr>
            <w:rStyle w:val="-"/>
            <w:sz w:val="24"/>
            <w:szCs w:val="24"/>
          </w:rPr>
          <w:t>-</w:t>
        </w:r>
        <w:r w:rsidRPr="00BF5423">
          <w:rPr>
            <w:rStyle w:val="-"/>
            <w:sz w:val="24"/>
            <w:szCs w:val="24"/>
            <w:lang w:val="en-US"/>
          </w:rPr>
          <w:t>pos</w:t>
        </w:r>
        <w:r w:rsidRPr="00BF5423">
          <w:rPr>
            <w:rStyle w:val="-"/>
            <w:sz w:val="24"/>
            <w:szCs w:val="24"/>
          </w:rPr>
          <w:t>-</w:t>
        </w:r>
        <w:r w:rsidRPr="00BF5423">
          <w:rPr>
            <w:rStyle w:val="-"/>
            <w:sz w:val="24"/>
            <w:szCs w:val="24"/>
            <w:lang w:val="en-US"/>
          </w:rPr>
          <w:t>choris</w:t>
        </w:r>
        <w:r w:rsidRPr="00BF5423">
          <w:rPr>
            <w:rStyle w:val="-"/>
            <w:sz w:val="24"/>
            <w:szCs w:val="24"/>
          </w:rPr>
          <w:t>-</w:t>
        </w:r>
        <w:r w:rsidRPr="00BF5423">
          <w:rPr>
            <w:rStyle w:val="-"/>
            <w:sz w:val="24"/>
            <w:szCs w:val="24"/>
            <w:lang w:val="en-US"/>
          </w:rPr>
          <w:t>diefthetisi</w:t>
        </w:r>
        <w:r w:rsidRPr="00BF5423">
          <w:rPr>
            <w:rStyle w:val="-"/>
            <w:sz w:val="24"/>
            <w:szCs w:val="24"/>
          </w:rPr>
          <w:t>-</w:t>
        </w:r>
        <w:r w:rsidRPr="00BF5423">
          <w:rPr>
            <w:rStyle w:val="-"/>
            <w:sz w:val="24"/>
            <w:szCs w:val="24"/>
            <w:lang w:val="en-US"/>
          </w:rPr>
          <w:t>tou</w:t>
        </w:r>
        <w:r w:rsidRPr="00BF5423">
          <w:rPr>
            <w:rStyle w:val="-"/>
            <w:sz w:val="24"/>
            <w:szCs w:val="24"/>
          </w:rPr>
          <w:t>-</w:t>
        </w:r>
        <w:r w:rsidRPr="00BF5423">
          <w:rPr>
            <w:rStyle w:val="-"/>
            <w:sz w:val="24"/>
            <w:szCs w:val="24"/>
            <w:lang w:val="en-US"/>
          </w:rPr>
          <w:t>chreous</w:t>
        </w:r>
        <w:r w:rsidRPr="00BF5423">
          <w:rPr>
            <w:rStyle w:val="-"/>
            <w:sz w:val="24"/>
            <w:szCs w:val="24"/>
          </w:rPr>
          <w:t>-</w:t>
        </w:r>
        <w:r w:rsidRPr="00BF5423">
          <w:rPr>
            <w:rStyle w:val="-"/>
            <w:sz w:val="24"/>
            <w:szCs w:val="24"/>
            <w:lang w:val="en-US"/>
          </w:rPr>
          <w:t>den</w:t>
        </w:r>
        <w:r w:rsidRPr="00BF5423">
          <w:rPr>
            <w:rStyle w:val="-"/>
            <w:sz w:val="24"/>
            <w:szCs w:val="24"/>
          </w:rPr>
          <w:t>-</w:t>
        </w:r>
        <w:r w:rsidRPr="00BF5423">
          <w:rPr>
            <w:rStyle w:val="-"/>
            <w:sz w:val="24"/>
            <w:szCs w:val="24"/>
            <w:lang w:val="en-US"/>
          </w:rPr>
          <w:t>tha</w:t>
        </w:r>
        <w:r w:rsidRPr="00BF5423">
          <w:rPr>
            <w:rStyle w:val="-"/>
            <w:sz w:val="24"/>
            <w:szCs w:val="24"/>
          </w:rPr>
          <w:t>-</w:t>
        </w:r>
        <w:r w:rsidRPr="00BF5423">
          <w:rPr>
            <w:rStyle w:val="-"/>
            <w:sz w:val="24"/>
            <w:szCs w:val="24"/>
            <w:lang w:val="en-US"/>
          </w:rPr>
          <w:t>simmetechi</w:t>
        </w:r>
        <w:r w:rsidRPr="00BF5423">
          <w:rPr>
            <w:rStyle w:val="-"/>
            <w:sz w:val="24"/>
            <w:szCs w:val="24"/>
          </w:rPr>
          <w:t>-</w:t>
        </w:r>
        <w:r w:rsidRPr="00BF5423">
          <w:rPr>
            <w:rStyle w:val="-"/>
            <w:sz w:val="24"/>
            <w:szCs w:val="24"/>
            <w:lang w:val="en-US"/>
          </w:rPr>
          <w:t>se</w:t>
        </w:r>
        <w:r w:rsidRPr="00BF5423">
          <w:rPr>
            <w:rStyle w:val="-"/>
            <w:sz w:val="24"/>
            <w:szCs w:val="24"/>
          </w:rPr>
          <w:t>-</w:t>
        </w:r>
        <w:r w:rsidRPr="00BF5423">
          <w:rPr>
            <w:rStyle w:val="-"/>
            <w:sz w:val="24"/>
            <w:szCs w:val="24"/>
            <w:lang w:val="en-US"/>
          </w:rPr>
          <w:t>danio</w:t>
        </w:r>
        <w:r w:rsidRPr="00BF5423">
          <w:rPr>
            <w:rStyle w:val="-"/>
            <w:sz w:val="24"/>
            <w:szCs w:val="24"/>
          </w:rPr>
          <w:t>-</w:t>
        </w:r>
        <w:r w:rsidRPr="00BF5423">
          <w:rPr>
            <w:rStyle w:val="-"/>
            <w:sz w:val="24"/>
            <w:szCs w:val="24"/>
            <w:lang w:val="en-US"/>
          </w:rPr>
          <w:t>pros</w:t>
        </w:r>
        <w:r w:rsidRPr="00BF5423">
          <w:rPr>
            <w:rStyle w:val="-"/>
            <w:sz w:val="24"/>
            <w:szCs w:val="24"/>
          </w:rPr>
          <w:t>-</w:t>
        </w:r>
        <w:r w:rsidRPr="00BF5423">
          <w:rPr>
            <w:rStyle w:val="-"/>
            <w:sz w:val="24"/>
            <w:szCs w:val="24"/>
            <w:lang w:val="en-US"/>
          </w:rPr>
          <w:t>tin</w:t>
        </w:r>
        <w:r w:rsidRPr="00BF5423">
          <w:rPr>
            <w:rStyle w:val="-"/>
            <w:sz w:val="24"/>
            <w:szCs w:val="24"/>
          </w:rPr>
          <w:t>-</w:t>
        </w:r>
        <w:r w:rsidRPr="00BF5423">
          <w:rPr>
            <w:rStyle w:val="-"/>
            <w:sz w:val="24"/>
            <w:szCs w:val="24"/>
            <w:lang w:val="en-US"/>
          </w:rPr>
          <w:t>ellada</w:t>
        </w:r>
        <w:r w:rsidRPr="00BF5423">
          <w:rPr>
            <w:rStyle w:val="-"/>
            <w:sz w:val="24"/>
            <w:szCs w:val="24"/>
          </w:rPr>
          <w:t>/149352</w:t>
        </w:r>
      </w:hyperlink>
      <w:r w:rsidRPr="00BF5423">
        <w:rPr>
          <w:rFonts w:ascii="Times New Roman" w:hAnsi="Times New Roman"/>
          <w:sz w:val="24"/>
          <w:szCs w:val="24"/>
        </w:rPr>
        <w:t xml:space="preserve"> (ανακτήθηκε 17-5-2017)</w:t>
      </w:r>
    </w:p>
    <w:p w:rsidR="0087298F" w:rsidRPr="00D236B2" w:rsidRDefault="0087298F" w:rsidP="0087298F">
      <w:pPr>
        <w:pStyle w:val="aa"/>
        <w:ind w:left="0"/>
        <w:jc w:val="both"/>
        <w:rPr>
          <w:rFonts w:ascii="Times New Roman" w:hAnsi="Times New Roman"/>
          <w:sz w:val="24"/>
          <w:szCs w:val="24"/>
        </w:rPr>
      </w:pPr>
    </w:p>
    <w:p w:rsidR="0087298F" w:rsidRPr="004E1CF5" w:rsidRDefault="0087298F" w:rsidP="0087298F">
      <w:pPr>
        <w:pStyle w:val="aa"/>
        <w:ind w:left="0"/>
        <w:jc w:val="both"/>
        <w:rPr>
          <w:rFonts w:ascii="Times New Roman" w:hAnsi="Times New Roman"/>
          <w:sz w:val="24"/>
          <w:szCs w:val="24"/>
        </w:rPr>
      </w:pPr>
      <w:r w:rsidRPr="00BF5423">
        <w:rPr>
          <w:rFonts w:ascii="Times New Roman" w:hAnsi="Times New Roman"/>
          <w:b/>
          <w:sz w:val="24"/>
          <w:szCs w:val="24"/>
          <w:lang w:val="en-US"/>
        </w:rPr>
        <w:t>Naftemporiki</w:t>
      </w:r>
      <w:r w:rsidRPr="00BF5423">
        <w:rPr>
          <w:rFonts w:ascii="Times New Roman" w:hAnsi="Times New Roman"/>
          <w:sz w:val="24"/>
          <w:szCs w:val="24"/>
        </w:rPr>
        <w:t>, 10-2-2017 στο</w:t>
      </w:r>
    </w:p>
    <w:p w:rsidR="0087298F" w:rsidRPr="00D236B2" w:rsidRDefault="0087298F" w:rsidP="0087298F">
      <w:pPr>
        <w:pStyle w:val="aa"/>
        <w:ind w:left="0"/>
        <w:jc w:val="both"/>
        <w:rPr>
          <w:rFonts w:ascii="Times New Roman" w:hAnsi="Times New Roman"/>
          <w:sz w:val="24"/>
          <w:szCs w:val="24"/>
        </w:rPr>
      </w:pPr>
      <w:r w:rsidRPr="00BF5423">
        <w:rPr>
          <w:rFonts w:ascii="Times New Roman" w:hAnsi="Times New Roman"/>
          <w:sz w:val="24"/>
          <w:szCs w:val="24"/>
        </w:rPr>
        <w:lastRenderedPageBreak/>
        <w:t xml:space="preserve"> </w:t>
      </w:r>
      <w:hyperlink r:id="rId183" w:history="1">
        <w:r w:rsidRPr="00BF5423">
          <w:rPr>
            <w:rStyle w:val="-"/>
            <w:sz w:val="24"/>
            <w:szCs w:val="24"/>
            <w:lang w:val="en-US"/>
          </w:rPr>
          <w:t>http</w:t>
        </w:r>
        <w:r w:rsidRPr="00BF5423">
          <w:rPr>
            <w:rStyle w:val="-"/>
            <w:sz w:val="24"/>
            <w:szCs w:val="24"/>
          </w:rPr>
          <w:t>://</w:t>
        </w:r>
        <w:r w:rsidRPr="00BF5423">
          <w:rPr>
            <w:rStyle w:val="-"/>
            <w:sz w:val="24"/>
            <w:szCs w:val="24"/>
            <w:lang w:val="en-US"/>
          </w:rPr>
          <w:t>www</w:t>
        </w:r>
        <w:r w:rsidRPr="00BF5423">
          <w:rPr>
            <w:rStyle w:val="-"/>
            <w:sz w:val="24"/>
            <w:szCs w:val="24"/>
          </w:rPr>
          <w:t>.</w:t>
        </w:r>
        <w:r w:rsidRPr="00BF5423">
          <w:rPr>
            <w:rStyle w:val="-"/>
            <w:sz w:val="24"/>
            <w:szCs w:val="24"/>
            <w:lang w:val="en-US"/>
          </w:rPr>
          <w:t>naftemporiki</w:t>
        </w:r>
        <w:r w:rsidRPr="00BF5423">
          <w:rPr>
            <w:rStyle w:val="-"/>
            <w:sz w:val="24"/>
            <w:szCs w:val="24"/>
          </w:rPr>
          <w:t>.</w:t>
        </w:r>
        <w:r w:rsidRPr="00BF5423">
          <w:rPr>
            <w:rStyle w:val="-"/>
            <w:sz w:val="24"/>
            <w:szCs w:val="24"/>
            <w:lang w:val="en-US"/>
          </w:rPr>
          <w:t>gr</w:t>
        </w:r>
        <w:r w:rsidRPr="00BF5423">
          <w:rPr>
            <w:rStyle w:val="-"/>
            <w:sz w:val="24"/>
            <w:szCs w:val="24"/>
          </w:rPr>
          <w:t>/</w:t>
        </w:r>
        <w:r w:rsidRPr="00BF5423">
          <w:rPr>
            <w:rStyle w:val="-"/>
            <w:sz w:val="24"/>
            <w:szCs w:val="24"/>
            <w:lang w:val="en-US"/>
          </w:rPr>
          <w:t>finance</w:t>
        </w:r>
        <w:r w:rsidRPr="00BF5423">
          <w:rPr>
            <w:rStyle w:val="-"/>
            <w:sz w:val="24"/>
            <w:szCs w:val="24"/>
          </w:rPr>
          <w:t>/</w:t>
        </w:r>
        <w:r w:rsidRPr="00BF5423">
          <w:rPr>
            <w:rStyle w:val="-"/>
            <w:sz w:val="24"/>
            <w:szCs w:val="24"/>
            <w:lang w:val="en-US"/>
          </w:rPr>
          <w:t>story</w:t>
        </w:r>
        <w:r w:rsidRPr="00BF5423">
          <w:rPr>
            <w:rStyle w:val="-"/>
            <w:sz w:val="24"/>
            <w:szCs w:val="24"/>
          </w:rPr>
          <w:t>/1203578/</w:t>
        </w:r>
        <w:r w:rsidRPr="00BF5423">
          <w:rPr>
            <w:rStyle w:val="-"/>
            <w:sz w:val="24"/>
            <w:szCs w:val="24"/>
            <w:lang w:val="en-US"/>
          </w:rPr>
          <w:t>fitili</w:t>
        </w:r>
        <w:r w:rsidRPr="00BF5423">
          <w:rPr>
            <w:rStyle w:val="-"/>
            <w:sz w:val="24"/>
            <w:szCs w:val="24"/>
          </w:rPr>
          <w:t>-</w:t>
        </w:r>
        <w:r w:rsidRPr="00BF5423">
          <w:rPr>
            <w:rStyle w:val="-"/>
            <w:sz w:val="24"/>
            <w:szCs w:val="24"/>
            <w:lang w:val="en-US"/>
          </w:rPr>
          <w:t>to</w:t>
        </w:r>
        <w:r w:rsidRPr="00BF5423">
          <w:rPr>
            <w:rStyle w:val="-"/>
            <w:sz w:val="24"/>
            <w:szCs w:val="24"/>
          </w:rPr>
          <w:t>-</w:t>
        </w:r>
        <w:r w:rsidRPr="00BF5423">
          <w:rPr>
            <w:rStyle w:val="-"/>
            <w:sz w:val="24"/>
            <w:szCs w:val="24"/>
            <w:lang w:val="en-US"/>
          </w:rPr>
          <w:t>germaniko</w:t>
        </w:r>
        <w:r w:rsidRPr="00BF5423">
          <w:rPr>
            <w:rStyle w:val="-"/>
            <w:sz w:val="24"/>
            <w:szCs w:val="24"/>
          </w:rPr>
          <w:t>-</w:t>
        </w:r>
        <w:r w:rsidRPr="00BF5423">
          <w:rPr>
            <w:rStyle w:val="-"/>
            <w:sz w:val="24"/>
            <w:szCs w:val="24"/>
            <w:lang w:val="en-US"/>
          </w:rPr>
          <w:t>pleonasma</w:t>
        </w:r>
        <w:r w:rsidRPr="00BF5423">
          <w:rPr>
            <w:rStyle w:val="-"/>
            <w:sz w:val="24"/>
            <w:szCs w:val="24"/>
          </w:rPr>
          <w:t>-</w:t>
        </w:r>
        <w:r w:rsidRPr="00BF5423">
          <w:rPr>
            <w:rStyle w:val="-"/>
            <w:sz w:val="24"/>
            <w:szCs w:val="24"/>
            <w:lang w:val="en-US"/>
          </w:rPr>
          <w:t>rekor</w:t>
        </w:r>
      </w:hyperlink>
      <w:r w:rsidRPr="00BF5423">
        <w:rPr>
          <w:rFonts w:ascii="Times New Roman" w:hAnsi="Times New Roman"/>
          <w:sz w:val="24"/>
          <w:szCs w:val="24"/>
        </w:rPr>
        <w:t xml:space="preserve"> (ανακτήθηκε 4-5-2017)</w:t>
      </w:r>
    </w:p>
    <w:p w:rsidR="0087298F" w:rsidRPr="00D236B2" w:rsidRDefault="0087298F" w:rsidP="0087298F">
      <w:pPr>
        <w:pStyle w:val="aa"/>
        <w:ind w:left="0"/>
        <w:jc w:val="both"/>
        <w:rPr>
          <w:rFonts w:ascii="Times New Roman" w:hAnsi="Times New Roman"/>
          <w:sz w:val="24"/>
          <w:szCs w:val="24"/>
        </w:rPr>
      </w:pPr>
    </w:p>
    <w:p w:rsidR="0087298F" w:rsidRPr="00D236B2" w:rsidRDefault="0087298F" w:rsidP="0087298F">
      <w:pPr>
        <w:pStyle w:val="aa"/>
        <w:ind w:left="0"/>
        <w:jc w:val="both"/>
        <w:rPr>
          <w:rFonts w:ascii="Times New Roman" w:hAnsi="Times New Roman"/>
          <w:sz w:val="24"/>
          <w:szCs w:val="24"/>
        </w:rPr>
      </w:pPr>
      <w:r w:rsidRPr="00BF5423">
        <w:rPr>
          <w:rFonts w:ascii="Times New Roman" w:hAnsi="Times New Roman"/>
          <w:b/>
          <w:sz w:val="24"/>
          <w:szCs w:val="24"/>
          <w:lang w:val="en-US"/>
        </w:rPr>
        <w:t>Naftemporiki</w:t>
      </w:r>
      <w:r w:rsidRPr="00BF5423">
        <w:rPr>
          <w:rFonts w:ascii="Times New Roman" w:hAnsi="Times New Roman"/>
          <w:b/>
          <w:sz w:val="24"/>
          <w:szCs w:val="24"/>
        </w:rPr>
        <w:t>,</w:t>
      </w:r>
      <w:r w:rsidRPr="00BF5423">
        <w:rPr>
          <w:rFonts w:ascii="Times New Roman" w:hAnsi="Times New Roman"/>
          <w:sz w:val="24"/>
          <w:szCs w:val="24"/>
        </w:rPr>
        <w:t xml:space="preserve"> 22-10-2016 στο</w:t>
      </w:r>
    </w:p>
    <w:p w:rsidR="0087298F" w:rsidRPr="004E1CF5" w:rsidRDefault="0087298F" w:rsidP="0087298F">
      <w:pPr>
        <w:pStyle w:val="aa"/>
        <w:ind w:left="0"/>
        <w:jc w:val="both"/>
        <w:rPr>
          <w:rFonts w:ascii="Times New Roman" w:hAnsi="Times New Roman"/>
          <w:sz w:val="24"/>
          <w:szCs w:val="24"/>
        </w:rPr>
      </w:pPr>
      <w:r w:rsidRPr="00BF5423">
        <w:rPr>
          <w:rFonts w:ascii="Times New Roman" w:hAnsi="Times New Roman"/>
          <w:sz w:val="24"/>
          <w:szCs w:val="24"/>
        </w:rPr>
        <w:t xml:space="preserve"> </w:t>
      </w:r>
      <w:hyperlink r:id="rId184" w:history="1">
        <w:r w:rsidRPr="00BF5423">
          <w:rPr>
            <w:rStyle w:val="-"/>
            <w:sz w:val="24"/>
            <w:szCs w:val="24"/>
            <w:lang w:val="en-US"/>
          </w:rPr>
          <w:t>http</w:t>
        </w:r>
        <w:r w:rsidRPr="00BF5423">
          <w:rPr>
            <w:rStyle w:val="-"/>
            <w:sz w:val="24"/>
            <w:szCs w:val="24"/>
          </w:rPr>
          <w:t>://</w:t>
        </w:r>
        <w:r w:rsidRPr="00BF5423">
          <w:rPr>
            <w:rStyle w:val="-"/>
            <w:sz w:val="24"/>
            <w:szCs w:val="24"/>
            <w:lang w:val="en-US"/>
          </w:rPr>
          <w:t>www</w:t>
        </w:r>
        <w:r w:rsidRPr="00BF5423">
          <w:rPr>
            <w:rStyle w:val="-"/>
            <w:sz w:val="24"/>
            <w:szCs w:val="24"/>
          </w:rPr>
          <w:t>.</w:t>
        </w:r>
        <w:r w:rsidRPr="00BF5423">
          <w:rPr>
            <w:rStyle w:val="-"/>
            <w:sz w:val="24"/>
            <w:szCs w:val="24"/>
            <w:lang w:val="en-US"/>
          </w:rPr>
          <w:t>naftemporiki</w:t>
        </w:r>
        <w:r w:rsidRPr="00BF5423">
          <w:rPr>
            <w:rStyle w:val="-"/>
            <w:sz w:val="24"/>
            <w:szCs w:val="24"/>
          </w:rPr>
          <w:t>.</w:t>
        </w:r>
        <w:r w:rsidRPr="00BF5423">
          <w:rPr>
            <w:rStyle w:val="-"/>
            <w:sz w:val="24"/>
            <w:szCs w:val="24"/>
            <w:lang w:val="en-US"/>
          </w:rPr>
          <w:t>gr</w:t>
        </w:r>
        <w:r w:rsidRPr="00BF5423">
          <w:rPr>
            <w:rStyle w:val="-"/>
            <w:sz w:val="24"/>
            <w:szCs w:val="24"/>
          </w:rPr>
          <w:t>/</w:t>
        </w:r>
        <w:r w:rsidRPr="00BF5423">
          <w:rPr>
            <w:rStyle w:val="-"/>
            <w:sz w:val="24"/>
            <w:szCs w:val="24"/>
            <w:lang w:val="en-US"/>
          </w:rPr>
          <w:t>finance</w:t>
        </w:r>
        <w:r w:rsidRPr="00BF5423">
          <w:rPr>
            <w:rStyle w:val="-"/>
            <w:sz w:val="24"/>
            <w:szCs w:val="24"/>
          </w:rPr>
          <w:t>/</w:t>
        </w:r>
        <w:r w:rsidRPr="00BF5423">
          <w:rPr>
            <w:rStyle w:val="-"/>
            <w:sz w:val="24"/>
            <w:szCs w:val="24"/>
            <w:lang w:val="en-US"/>
          </w:rPr>
          <w:t>story</w:t>
        </w:r>
        <w:r w:rsidRPr="00BF5423">
          <w:rPr>
            <w:rStyle w:val="-"/>
            <w:sz w:val="24"/>
            <w:szCs w:val="24"/>
          </w:rPr>
          <w:t>/1150842/</w:t>
        </w:r>
        <w:r w:rsidRPr="00BF5423">
          <w:rPr>
            <w:rStyle w:val="-"/>
            <w:sz w:val="24"/>
            <w:szCs w:val="24"/>
            <w:lang w:val="en-US"/>
          </w:rPr>
          <w:t>dnt</w:t>
        </w:r>
        <w:r w:rsidRPr="00BF5423">
          <w:rPr>
            <w:rStyle w:val="-"/>
            <w:sz w:val="24"/>
            <w:szCs w:val="24"/>
          </w:rPr>
          <w:t>-</w:t>
        </w:r>
        <w:r w:rsidRPr="00BF5423">
          <w:rPr>
            <w:rStyle w:val="-"/>
            <w:sz w:val="24"/>
            <w:szCs w:val="24"/>
            <w:lang w:val="en-US"/>
          </w:rPr>
          <w:t>xreiazontai</w:t>
        </w:r>
        <w:r w:rsidRPr="00BF5423">
          <w:rPr>
            <w:rStyle w:val="-"/>
            <w:sz w:val="24"/>
            <w:szCs w:val="24"/>
          </w:rPr>
          <w:t>-</w:t>
        </w:r>
        <w:r w:rsidRPr="00BF5423">
          <w:rPr>
            <w:rStyle w:val="-"/>
            <w:sz w:val="24"/>
            <w:szCs w:val="24"/>
            <w:lang w:val="en-US"/>
          </w:rPr>
          <w:t>prostheta</w:t>
        </w:r>
        <w:r w:rsidRPr="00BF5423">
          <w:rPr>
            <w:rStyle w:val="-"/>
            <w:sz w:val="24"/>
            <w:szCs w:val="24"/>
          </w:rPr>
          <w:t>-</w:t>
        </w:r>
        <w:r w:rsidRPr="00BF5423">
          <w:rPr>
            <w:rStyle w:val="-"/>
            <w:sz w:val="24"/>
            <w:szCs w:val="24"/>
            <w:lang w:val="en-US"/>
          </w:rPr>
          <w:t>metra</w:t>
        </w:r>
        <w:r w:rsidRPr="00BF5423">
          <w:rPr>
            <w:rStyle w:val="-"/>
            <w:sz w:val="24"/>
            <w:szCs w:val="24"/>
          </w:rPr>
          <w:t>-</w:t>
        </w:r>
        <w:r w:rsidRPr="00BF5423">
          <w:rPr>
            <w:rStyle w:val="-"/>
            <w:sz w:val="24"/>
            <w:szCs w:val="24"/>
            <w:lang w:val="en-US"/>
          </w:rPr>
          <w:t>stin</w:t>
        </w:r>
        <w:r w:rsidRPr="00BF5423">
          <w:rPr>
            <w:rStyle w:val="-"/>
            <w:sz w:val="24"/>
            <w:szCs w:val="24"/>
          </w:rPr>
          <w:t>-</w:t>
        </w:r>
        <w:r w:rsidRPr="00BF5423">
          <w:rPr>
            <w:rStyle w:val="-"/>
            <w:sz w:val="24"/>
            <w:szCs w:val="24"/>
            <w:lang w:val="en-US"/>
          </w:rPr>
          <w:t>portogalia</w:t>
        </w:r>
        <w:r w:rsidRPr="00BF5423">
          <w:rPr>
            <w:rStyle w:val="-"/>
            <w:sz w:val="24"/>
            <w:szCs w:val="24"/>
          </w:rPr>
          <w:t>-</w:t>
        </w:r>
        <w:r w:rsidRPr="00BF5423">
          <w:rPr>
            <w:rStyle w:val="-"/>
            <w:sz w:val="24"/>
            <w:szCs w:val="24"/>
            <w:lang w:val="en-US"/>
          </w:rPr>
          <w:t>gia</w:t>
        </w:r>
        <w:r w:rsidRPr="00BF5423">
          <w:rPr>
            <w:rStyle w:val="-"/>
            <w:sz w:val="24"/>
            <w:szCs w:val="24"/>
          </w:rPr>
          <w:t>-</w:t>
        </w:r>
        <w:r w:rsidRPr="00BF5423">
          <w:rPr>
            <w:rStyle w:val="-"/>
            <w:sz w:val="24"/>
            <w:szCs w:val="24"/>
            <w:lang w:val="en-US"/>
          </w:rPr>
          <w:t>epiteuksi</w:t>
        </w:r>
        <w:r w:rsidRPr="00BF5423">
          <w:rPr>
            <w:rStyle w:val="-"/>
            <w:sz w:val="24"/>
            <w:szCs w:val="24"/>
          </w:rPr>
          <w:t>-</w:t>
        </w:r>
        <w:r w:rsidRPr="00BF5423">
          <w:rPr>
            <w:rStyle w:val="-"/>
            <w:sz w:val="24"/>
            <w:szCs w:val="24"/>
            <w:lang w:val="en-US"/>
          </w:rPr>
          <w:t>ton</w:t>
        </w:r>
        <w:r w:rsidRPr="00BF5423">
          <w:rPr>
            <w:rStyle w:val="-"/>
            <w:sz w:val="24"/>
            <w:szCs w:val="24"/>
          </w:rPr>
          <w:t>-</w:t>
        </w:r>
        <w:r w:rsidRPr="00BF5423">
          <w:rPr>
            <w:rStyle w:val="-"/>
            <w:sz w:val="24"/>
            <w:szCs w:val="24"/>
            <w:lang w:val="en-US"/>
          </w:rPr>
          <w:t>dimosionomikon</w:t>
        </w:r>
        <w:r w:rsidRPr="00BF5423">
          <w:rPr>
            <w:rStyle w:val="-"/>
            <w:sz w:val="24"/>
            <w:szCs w:val="24"/>
          </w:rPr>
          <w:t>-</w:t>
        </w:r>
        <w:r w:rsidRPr="00BF5423">
          <w:rPr>
            <w:rStyle w:val="-"/>
            <w:sz w:val="24"/>
            <w:szCs w:val="24"/>
            <w:lang w:val="en-US"/>
          </w:rPr>
          <w:t>stoxon</w:t>
        </w:r>
      </w:hyperlink>
      <w:r w:rsidRPr="00BF5423">
        <w:rPr>
          <w:rFonts w:ascii="Times New Roman" w:hAnsi="Times New Roman"/>
          <w:sz w:val="24"/>
          <w:szCs w:val="24"/>
        </w:rPr>
        <w:t xml:space="preserve"> (ανακτήθηκε 18-3-2017</w:t>
      </w:r>
      <w:r w:rsidRPr="004E1CF5">
        <w:rPr>
          <w:rFonts w:ascii="Times New Roman" w:hAnsi="Times New Roman"/>
          <w:sz w:val="24"/>
          <w:szCs w:val="24"/>
        </w:rPr>
        <w:t>)</w:t>
      </w:r>
    </w:p>
    <w:p w:rsidR="0087298F" w:rsidRPr="00BF5423" w:rsidRDefault="0087298F" w:rsidP="0087298F">
      <w:pPr>
        <w:rPr>
          <w:rFonts w:ascii="Times New Roman" w:hAnsi="Times New Roman"/>
          <w:color w:val="000000"/>
          <w:sz w:val="24"/>
          <w:szCs w:val="24"/>
        </w:rPr>
      </w:pPr>
      <w:r w:rsidRPr="00BF5423">
        <w:rPr>
          <w:rFonts w:ascii="Times New Roman" w:hAnsi="Times New Roman"/>
          <w:b/>
          <w:color w:val="454545"/>
          <w:sz w:val="24"/>
          <w:szCs w:val="24"/>
          <w:lang w:val="en-US"/>
        </w:rPr>
        <w:t>NEWSBOMB</w:t>
      </w:r>
      <w:r w:rsidRPr="00BF5423">
        <w:rPr>
          <w:rFonts w:ascii="Times New Roman" w:hAnsi="Times New Roman"/>
          <w:color w:val="454545"/>
          <w:sz w:val="24"/>
          <w:szCs w:val="24"/>
        </w:rPr>
        <w:t xml:space="preserve"> 23-1-2014 στο</w:t>
      </w:r>
    </w:p>
    <w:p w:rsidR="0087298F" w:rsidRPr="00D236B2" w:rsidRDefault="002256CD" w:rsidP="0087298F">
      <w:pPr>
        <w:spacing w:after="0"/>
        <w:outlineLvl w:val="3"/>
        <w:rPr>
          <w:rFonts w:ascii="Times New Roman" w:hAnsi="Times New Roman"/>
          <w:sz w:val="24"/>
          <w:szCs w:val="24"/>
        </w:rPr>
      </w:pPr>
      <w:hyperlink r:id="rId185" w:history="1">
        <w:r w:rsidR="0087298F" w:rsidRPr="004E1CF5">
          <w:rPr>
            <w:rStyle w:val="-"/>
            <w:sz w:val="24"/>
            <w:szCs w:val="24"/>
            <w:lang w:val="en-US"/>
          </w:rPr>
          <w:t>http</w:t>
        </w:r>
        <w:r w:rsidR="0087298F" w:rsidRPr="004E1CF5">
          <w:rPr>
            <w:rStyle w:val="-"/>
            <w:sz w:val="24"/>
            <w:szCs w:val="24"/>
          </w:rPr>
          <w:t>://</w:t>
        </w:r>
        <w:r w:rsidR="0087298F" w:rsidRPr="004E1CF5">
          <w:rPr>
            <w:rStyle w:val="-"/>
            <w:sz w:val="24"/>
            <w:szCs w:val="24"/>
            <w:lang w:val="en-US"/>
          </w:rPr>
          <w:t>www</w:t>
        </w:r>
        <w:r w:rsidR="0087298F" w:rsidRPr="004E1CF5">
          <w:rPr>
            <w:rStyle w:val="-"/>
            <w:sz w:val="24"/>
            <w:szCs w:val="24"/>
          </w:rPr>
          <w:t>.</w:t>
        </w:r>
        <w:r w:rsidR="0087298F" w:rsidRPr="004E1CF5">
          <w:rPr>
            <w:rStyle w:val="-"/>
            <w:sz w:val="24"/>
            <w:szCs w:val="24"/>
            <w:lang w:val="en-US"/>
          </w:rPr>
          <w:t>newsbomb</w:t>
        </w:r>
        <w:r w:rsidR="0087298F" w:rsidRPr="004E1CF5">
          <w:rPr>
            <w:rStyle w:val="-"/>
            <w:sz w:val="24"/>
            <w:szCs w:val="24"/>
          </w:rPr>
          <w:t>.</w:t>
        </w:r>
        <w:r w:rsidR="0087298F" w:rsidRPr="004E1CF5">
          <w:rPr>
            <w:rStyle w:val="-"/>
            <w:sz w:val="24"/>
            <w:szCs w:val="24"/>
            <w:lang w:val="en-US"/>
          </w:rPr>
          <w:t>gr</w:t>
        </w:r>
        <w:r w:rsidR="0087298F" w:rsidRPr="004E1CF5">
          <w:rPr>
            <w:rStyle w:val="-"/>
            <w:sz w:val="24"/>
            <w:szCs w:val="24"/>
          </w:rPr>
          <w:t>/</w:t>
        </w:r>
        <w:r w:rsidR="0087298F" w:rsidRPr="004E1CF5">
          <w:rPr>
            <w:rStyle w:val="-"/>
            <w:sz w:val="24"/>
            <w:szCs w:val="24"/>
            <w:lang w:val="en-US"/>
          </w:rPr>
          <w:t>oikonomia</w:t>
        </w:r>
        <w:r w:rsidR="0087298F" w:rsidRPr="004E1CF5">
          <w:rPr>
            <w:rStyle w:val="-"/>
            <w:sz w:val="24"/>
            <w:szCs w:val="24"/>
          </w:rPr>
          <w:t>/</w:t>
        </w:r>
        <w:r w:rsidR="0087298F" w:rsidRPr="004E1CF5">
          <w:rPr>
            <w:rStyle w:val="-"/>
            <w:sz w:val="24"/>
            <w:szCs w:val="24"/>
            <w:lang w:val="en-US"/>
          </w:rPr>
          <w:t>news</w:t>
        </w:r>
        <w:r w:rsidR="0087298F" w:rsidRPr="004E1CF5">
          <w:rPr>
            <w:rStyle w:val="-"/>
            <w:sz w:val="24"/>
            <w:szCs w:val="24"/>
          </w:rPr>
          <w:t>/</w:t>
        </w:r>
        <w:r w:rsidR="0087298F" w:rsidRPr="004E1CF5">
          <w:rPr>
            <w:rStyle w:val="-"/>
            <w:sz w:val="24"/>
            <w:szCs w:val="24"/>
            <w:lang w:val="en-US"/>
          </w:rPr>
          <w:t>story</w:t>
        </w:r>
        <w:r w:rsidR="0087298F" w:rsidRPr="004E1CF5">
          <w:rPr>
            <w:rStyle w:val="-"/>
            <w:sz w:val="24"/>
            <w:szCs w:val="24"/>
          </w:rPr>
          <w:t>/395968/</w:t>
        </w:r>
        <w:r w:rsidR="0087298F" w:rsidRPr="004E1CF5">
          <w:rPr>
            <w:rStyle w:val="-"/>
            <w:sz w:val="24"/>
            <w:szCs w:val="24"/>
            <w:lang w:val="en-US"/>
          </w:rPr>
          <w:t>apohairetise</w:t>
        </w:r>
        <w:r w:rsidR="0087298F" w:rsidRPr="004E1CF5">
          <w:rPr>
            <w:rStyle w:val="-"/>
            <w:sz w:val="24"/>
            <w:szCs w:val="24"/>
          </w:rPr>
          <w:t>-</w:t>
        </w:r>
        <w:r w:rsidR="0087298F" w:rsidRPr="004E1CF5">
          <w:rPr>
            <w:rStyle w:val="-"/>
            <w:sz w:val="24"/>
            <w:szCs w:val="24"/>
            <w:lang w:val="en-US"/>
          </w:rPr>
          <w:t>to</w:t>
        </w:r>
        <w:r w:rsidR="0087298F" w:rsidRPr="004E1CF5">
          <w:rPr>
            <w:rStyle w:val="-"/>
            <w:sz w:val="24"/>
            <w:szCs w:val="24"/>
          </w:rPr>
          <w:t>-</w:t>
        </w:r>
        <w:r w:rsidR="0087298F" w:rsidRPr="004E1CF5">
          <w:rPr>
            <w:rStyle w:val="-"/>
            <w:sz w:val="24"/>
            <w:szCs w:val="24"/>
            <w:lang w:val="en-US"/>
          </w:rPr>
          <w:t>mnimonio</w:t>
        </w:r>
        <w:r w:rsidR="0087298F" w:rsidRPr="004E1CF5">
          <w:rPr>
            <w:rStyle w:val="-"/>
            <w:sz w:val="24"/>
            <w:szCs w:val="24"/>
          </w:rPr>
          <w:t>-</w:t>
        </w:r>
        <w:r w:rsidR="0087298F" w:rsidRPr="004E1CF5">
          <w:rPr>
            <w:rStyle w:val="-"/>
            <w:sz w:val="24"/>
            <w:szCs w:val="24"/>
            <w:lang w:val="en-US"/>
          </w:rPr>
          <w:t>i</w:t>
        </w:r>
        <w:r w:rsidR="0087298F" w:rsidRPr="004E1CF5">
          <w:rPr>
            <w:rStyle w:val="-"/>
            <w:sz w:val="24"/>
            <w:szCs w:val="24"/>
          </w:rPr>
          <w:t>-</w:t>
        </w:r>
        <w:r w:rsidR="0087298F" w:rsidRPr="004E1CF5">
          <w:rPr>
            <w:rStyle w:val="-"/>
            <w:sz w:val="24"/>
            <w:szCs w:val="24"/>
            <w:lang w:val="en-US"/>
          </w:rPr>
          <w:t>ispania</w:t>
        </w:r>
      </w:hyperlink>
      <w:r w:rsidR="0087298F" w:rsidRPr="004E1CF5">
        <w:rPr>
          <w:rFonts w:ascii="Times New Roman" w:hAnsi="Times New Roman"/>
          <w:sz w:val="24"/>
          <w:szCs w:val="24"/>
        </w:rPr>
        <w:t xml:space="preserve"> (</w:t>
      </w:r>
      <w:r w:rsidR="0087298F" w:rsidRPr="00BF5423">
        <w:rPr>
          <w:rFonts w:ascii="Times New Roman" w:hAnsi="Times New Roman"/>
          <w:sz w:val="24"/>
          <w:szCs w:val="24"/>
        </w:rPr>
        <w:t>ανακτήθηκε 2-2-2017)</w:t>
      </w:r>
    </w:p>
    <w:p w:rsidR="0087298F" w:rsidRPr="00D236B2" w:rsidRDefault="0087298F" w:rsidP="0087298F">
      <w:pPr>
        <w:spacing w:after="0"/>
        <w:outlineLvl w:val="3"/>
        <w:rPr>
          <w:rFonts w:ascii="Times New Roman" w:hAnsi="Times New Roman"/>
          <w:sz w:val="24"/>
          <w:szCs w:val="24"/>
        </w:rPr>
      </w:pPr>
    </w:p>
    <w:p w:rsidR="0087298F" w:rsidRPr="00D236B2" w:rsidRDefault="0087298F" w:rsidP="0087298F">
      <w:pPr>
        <w:pStyle w:val="aa"/>
        <w:ind w:left="0"/>
        <w:jc w:val="both"/>
        <w:rPr>
          <w:rFonts w:ascii="Times New Roman" w:hAnsi="Times New Roman"/>
          <w:sz w:val="24"/>
          <w:szCs w:val="24"/>
        </w:rPr>
      </w:pPr>
      <w:r w:rsidRPr="00BF5423">
        <w:rPr>
          <w:rFonts w:ascii="Times New Roman" w:hAnsi="Times New Roman"/>
          <w:b/>
          <w:sz w:val="24"/>
          <w:szCs w:val="24"/>
          <w:lang w:val="en-US"/>
        </w:rPr>
        <w:t>Newsit</w:t>
      </w:r>
      <w:r w:rsidRPr="00BF5423">
        <w:rPr>
          <w:rFonts w:ascii="Times New Roman" w:hAnsi="Times New Roman"/>
          <w:sz w:val="24"/>
          <w:szCs w:val="24"/>
        </w:rPr>
        <w:t xml:space="preserve">, 5-8-2014 στο </w:t>
      </w:r>
      <w:hyperlink r:id="rId186" w:history="1">
        <w:r w:rsidRPr="00BF5423">
          <w:rPr>
            <w:rStyle w:val="-"/>
            <w:sz w:val="24"/>
            <w:szCs w:val="24"/>
            <w:lang w:val="en-US"/>
          </w:rPr>
          <w:t>http</w:t>
        </w:r>
        <w:r w:rsidRPr="00BF5423">
          <w:rPr>
            <w:rStyle w:val="-"/>
            <w:sz w:val="24"/>
            <w:szCs w:val="24"/>
          </w:rPr>
          <w:t>://</w:t>
        </w:r>
        <w:r w:rsidRPr="00BF5423">
          <w:rPr>
            <w:rStyle w:val="-"/>
            <w:sz w:val="24"/>
            <w:szCs w:val="24"/>
            <w:lang w:val="en-US"/>
          </w:rPr>
          <w:t>www</w:t>
        </w:r>
        <w:r w:rsidRPr="00BF5423">
          <w:rPr>
            <w:rStyle w:val="-"/>
            <w:sz w:val="24"/>
            <w:szCs w:val="24"/>
          </w:rPr>
          <w:t>.</w:t>
        </w:r>
        <w:r w:rsidRPr="00BF5423">
          <w:rPr>
            <w:rStyle w:val="-"/>
            <w:sz w:val="24"/>
            <w:szCs w:val="24"/>
            <w:lang w:val="en-US"/>
          </w:rPr>
          <w:t>newsit</w:t>
        </w:r>
        <w:r w:rsidRPr="00BF5423">
          <w:rPr>
            <w:rStyle w:val="-"/>
            <w:sz w:val="24"/>
            <w:szCs w:val="24"/>
          </w:rPr>
          <w:t>.</w:t>
        </w:r>
        <w:r w:rsidRPr="00BF5423">
          <w:rPr>
            <w:rStyle w:val="-"/>
            <w:sz w:val="24"/>
            <w:szCs w:val="24"/>
            <w:lang w:val="en-US"/>
          </w:rPr>
          <w:t>gr</w:t>
        </w:r>
        <w:r w:rsidRPr="00BF5423">
          <w:rPr>
            <w:rStyle w:val="-"/>
            <w:sz w:val="24"/>
            <w:szCs w:val="24"/>
          </w:rPr>
          <w:t>/</w:t>
        </w:r>
        <w:r w:rsidRPr="00BF5423">
          <w:rPr>
            <w:rStyle w:val="-"/>
            <w:sz w:val="24"/>
            <w:szCs w:val="24"/>
            <w:lang w:val="en-US"/>
          </w:rPr>
          <w:t>oikonomia</w:t>
        </w:r>
        <w:r w:rsidRPr="00BF5423">
          <w:rPr>
            <w:rStyle w:val="-"/>
            <w:sz w:val="24"/>
            <w:szCs w:val="24"/>
          </w:rPr>
          <w:t>/</w:t>
        </w:r>
        <w:r w:rsidRPr="00BF5423">
          <w:rPr>
            <w:rStyle w:val="-"/>
            <w:sz w:val="24"/>
            <w:szCs w:val="24"/>
            <w:lang w:val="en-US"/>
          </w:rPr>
          <w:t>I</w:t>
        </w:r>
        <w:r w:rsidRPr="00BF5423">
          <w:rPr>
            <w:rStyle w:val="-"/>
            <w:sz w:val="24"/>
            <w:szCs w:val="24"/>
          </w:rPr>
          <w:t>-</w:t>
        </w:r>
        <w:r w:rsidRPr="00BF5423">
          <w:rPr>
            <w:rStyle w:val="-"/>
            <w:sz w:val="24"/>
            <w:szCs w:val="24"/>
            <w:lang w:val="en-US"/>
          </w:rPr>
          <w:t>katarreysi</w:t>
        </w:r>
        <w:r w:rsidRPr="00BF5423">
          <w:rPr>
            <w:rStyle w:val="-"/>
            <w:sz w:val="24"/>
            <w:szCs w:val="24"/>
          </w:rPr>
          <w:t>-</w:t>
        </w:r>
        <w:r w:rsidRPr="00BF5423">
          <w:rPr>
            <w:rStyle w:val="-"/>
            <w:sz w:val="24"/>
            <w:szCs w:val="24"/>
            <w:lang w:val="en-US"/>
          </w:rPr>
          <w:t>tis</w:t>
        </w:r>
        <w:r w:rsidRPr="00BF5423">
          <w:rPr>
            <w:rStyle w:val="-"/>
            <w:sz w:val="24"/>
            <w:szCs w:val="24"/>
          </w:rPr>
          <w:t>-</w:t>
        </w:r>
        <w:r w:rsidRPr="00BF5423">
          <w:rPr>
            <w:rStyle w:val="-"/>
            <w:sz w:val="24"/>
            <w:szCs w:val="24"/>
            <w:lang w:val="en-US"/>
          </w:rPr>
          <w:t>portogalikis</w:t>
        </w:r>
        <w:r w:rsidRPr="00BF5423">
          <w:rPr>
            <w:rStyle w:val="-"/>
            <w:sz w:val="24"/>
            <w:szCs w:val="24"/>
          </w:rPr>
          <w:t>-</w:t>
        </w:r>
        <w:r w:rsidRPr="00BF5423">
          <w:rPr>
            <w:rStyle w:val="-"/>
            <w:sz w:val="24"/>
            <w:szCs w:val="24"/>
            <w:lang w:val="en-US"/>
          </w:rPr>
          <w:t>trapezas</w:t>
        </w:r>
        <w:r w:rsidRPr="00BF5423">
          <w:rPr>
            <w:rStyle w:val="-"/>
            <w:sz w:val="24"/>
            <w:szCs w:val="24"/>
          </w:rPr>
          <w:t>-</w:t>
        </w:r>
        <w:r w:rsidRPr="00BF5423">
          <w:rPr>
            <w:rStyle w:val="-"/>
            <w:sz w:val="24"/>
            <w:szCs w:val="24"/>
            <w:lang w:val="en-US"/>
          </w:rPr>
          <w:t>anazopyronei</w:t>
        </w:r>
        <w:r w:rsidRPr="00BF5423">
          <w:rPr>
            <w:rStyle w:val="-"/>
            <w:sz w:val="24"/>
            <w:szCs w:val="24"/>
          </w:rPr>
          <w:t>-</w:t>
        </w:r>
        <w:r w:rsidRPr="00BF5423">
          <w:rPr>
            <w:rStyle w:val="-"/>
            <w:sz w:val="24"/>
            <w:szCs w:val="24"/>
            <w:lang w:val="en-US"/>
          </w:rPr>
          <w:t>fovoys</w:t>
        </w:r>
        <w:r w:rsidRPr="00BF5423">
          <w:rPr>
            <w:rStyle w:val="-"/>
            <w:sz w:val="24"/>
            <w:szCs w:val="24"/>
          </w:rPr>
          <w:t>-</w:t>
        </w:r>
        <w:r w:rsidRPr="00BF5423">
          <w:rPr>
            <w:rStyle w:val="-"/>
            <w:sz w:val="24"/>
            <w:szCs w:val="24"/>
            <w:lang w:val="en-US"/>
          </w:rPr>
          <w:t>epistrofis</w:t>
        </w:r>
        <w:r w:rsidRPr="00BF5423">
          <w:rPr>
            <w:rStyle w:val="-"/>
            <w:sz w:val="24"/>
            <w:szCs w:val="24"/>
          </w:rPr>
          <w:t>-</w:t>
        </w:r>
        <w:r w:rsidRPr="00BF5423">
          <w:rPr>
            <w:rStyle w:val="-"/>
            <w:sz w:val="24"/>
            <w:szCs w:val="24"/>
            <w:lang w:val="en-US"/>
          </w:rPr>
          <w:t>stin</w:t>
        </w:r>
        <w:r w:rsidRPr="00BF5423">
          <w:rPr>
            <w:rStyle w:val="-"/>
            <w:sz w:val="24"/>
            <w:szCs w:val="24"/>
          </w:rPr>
          <w:t>-</w:t>
        </w:r>
        <w:r w:rsidRPr="00BF5423">
          <w:rPr>
            <w:rStyle w:val="-"/>
            <w:sz w:val="24"/>
            <w:szCs w:val="24"/>
            <w:lang w:val="en-US"/>
          </w:rPr>
          <w:t>krisi</w:t>
        </w:r>
        <w:r w:rsidRPr="00BF5423">
          <w:rPr>
            <w:rStyle w:val="-"/>
            <w:sz w:val="24"/>
            <w:szCs w:val="24"/>
          </w:rPr>
          <w:t>/319543</w:t>
        </w:r>
      </w:hyperlink>
      <w:r w:rsidRPr="00BF5423">
        <w:rPr>
          <w:rFonts w:ascii="Times New Roman" w:hAnsi="Times New Roman"/>
          <w:sz w:val="24"/>
          <w:szCs w:val="24"/>
        </w:rPr>
        <w:t xml:space="preserve"> (ανακτήθηκε 2-5-2017)</w:t>
      </w:r>
    </w:p>
    <w:p w:rsidR="0087298F" w:rsidRPr="00D236B2" w:rsidRDefault="0087298F" w:rsidP="0087298F">
      <w:pPr>
        <w:pStyle w:val="aa"/>
        <w:ind w:left="0"/>
        <w:jc w:val="both"/>
        <w:rPr>
          <w:rFonts w:ascii="Times New Roman" w:hAnsi="Times New Roman"/>
          <w:b/>
          <w:sz w:val="24"/>
          <w:szCs w:val="24"/>
        </w:rPr>
      </w:pPr>
    </w:p>
    <w:p w:rsidR="0087298F" w:rsidRPr="00BF5423" w:rsidRDefault="0087298F" w:rsidP="0087298F">
      <w:pPr>
        <w:pStyle w:val="aa"/>
        <w:ind w:left="0"/>
        <w:jc w:val="both"/>
        <w:rPr>
          <w:rFonts w:ascii="Times New Roman" w:hAnsi="Times New Roman"/>
          <w:sz w:val="24"/>
          <w:szCs w:val="24"/>
        </w:rPr>
      </w:pPr>
      <w:r>
        <w:rPr>
          <w:rFonts w:ascii="Times New Roman" w:hAnsi="Times New Roman"/>
          <w:b/>
          <w:sz w:val="24"/>
          <w:szCs w:val="24"/>
          <w:lang w:val="en-US"/>
        </w:rPr>
        <w:t>N</w:t>
      </w:r>
      <w:r w:rsidRPr="00BF5423">
        <w:rPr>
          <w:rFonts w:ascii="Times New Roman" w:hAnsi="Times New Roman"/>
          <w:b/>
          <w:sz w:val="24"/>
          <w:szCs w:val="24"/>
          <w:lang w:val="en-US"/>
        </w:rPr>
        <w:t>ewsit</w:t>
      </w:r>
      <w:r w:rsidRPr="00BF5423">
        <w:rPr>
          <w:rFonts w:ascii="Times New Roman" w:hAnsi="Times New Roman"/>
          <w:sz w:val="24"/>
          <w:szCs w:val="24"/>
        </w:rPr>
        <w:t xml:space="preserve">, 25-5-2012. </w:t>
      </w:r>
    </w:p>
    <w:p w:rsidR="0087298F" w:rsidRPr="004E1CF5" w:rsidRDefault="0087298F" w:rsidP="0087298F">
      <w:pPr>
        <w:pStyle w:val="aa"/>
        <w:ind w:left="0"/>
        <w:jc w:val="both"/>
        <w:rPr>
          <w:rFonts w:ascii="Times New Roman" w:hAnsi="Times New Roman"/>
          <w:sz w:val="24"/>
          <w:szCs w:val="24"/>
        </w:rPr>
      </w:pPr>
      <w:r w:rsidRPr="00BF5423">
        <w:rPr>
          <w:rFonts w:ascii="Times New Roman" w:hAnsi="Times New Roman"/>
          <w:sz w:val="24"/>
          <w:szCs w:val="24"/>
        </w:rPr>
        <w:t xml:space="preserve">στο </w:t>
      </w:r>
      <w:hyperlink r:id="rId187" w:history="1">
        <w:r w:rsidRPr="00BF5423">
          <w:rPr>
            <w:rStyle w:val="-"/>
            <w:sz w:val="24"/>
            <w:szCs w:val="24"/>
            <w:lang w:val="en-US"/>
          </w:rPr>
          <w:t>http</w:t>
        </w:r>
        <w:r w:rsidRPr="00BF5423">
          <w:rPr>
            <w:rStyle w:val="-"/>
            <w:sz w:val="24"/>
            <w:szCs w:val="24"/>
          </w:rPr>
          <w:t>://</w:t>
        </w:r>
        <w:r w:rsidRPr="00BF5423">
          <w:rPr>
            <w:rStyle w:val="-"/>
            <w:sz w:val="24"/>
            <w:szCs w:val="24"/>
            <w:lang w:val="en-US"/>
          </w:rPr>
          <w:t>www</w:t>
        </w:r>
        <w:r w:rsidRPr="00BF5423">
          <w:rPr>
            <w:rStyle w:val="-"/>
            <w:sz w:val="24"/>
            <w:szCs w:val="24"/>
          </w:rPr>
          <w:t>.</w:t>
        </w:r>
        <w:r w:rsidRPr="00BF5423">
          <w:rPr>
            <w:rStyle w:val="-"/>
            <w:sz w:val="24"/>
            <w:szCs w:val="24"/>
            <w:lang w:val="en-US"/>
          </w:rPr>
          <w:t>newsit</w:t>
        </w:r>
        <w:r w:rsidRPr="00BF5423">
          <w:rPr>
            <w:rStyle w:val="-"/>
            <w:sz w:val="24"/>
            <w:szCs w:val="24"/>
          </w:rPr>
          <w:t>.</w:t>
        </w:r>
        <w:r w:rsidRPr="00BF5423">
          <w:rPr>
            <w:rStyle w:val="-"/>
            <w:sz w:val="24"/>
            <w:szCs w:val="24"/>
            <w:lang w:val="en-US"/>
          </w:rPr>
          <w:t>gr</w:t>
        </w:r>
        <w:r w:rsidRPr="00BF5423">
          <w:rPr>
            <w:rStyle w:val="-"/>
            <w:sz w:val="24"/>
            <w:szCs w:val="24"/>
          </w:rPr>
          <w:t>/</w:t>
        </w:r>
        <w:r w:rsidRPr="00BF5423">
          <w:rPr>
            <w:rStyle w:val="-"/>
            <w:sz w:val="24"/>
            <w:szCs w:val="24"/>
            <w:lang w:val="en-US"/>
          </w:rPr>
          <w:t>oikonomia</w:t>
        </w:r>
        <w:r w:rsidRPr="00BF5423">
          <w:rPr>
            <w:rStyle w:val="-"/>
            <w:sz w:val="24"/>
            <w:szCs w:val="24"/>
          </w:rPr>
          <w:t>/</w:t>
        </w:r>
        <w:r w:rsidRPr="00BF5423">
          <w:rPr>
            <w:rStyle w:val="-"/>
            <w:sz w:val="24"/>
            <w:szCs w:val="24"/>
            <w:lang w:val="en-US"/>
          </w:rPr>
          <w:t>Katarreei</w:t>
        </w:r>
        <w:r w:rsidRPr="00BF5423">
          <w:rPr>
            <w:rStyle w:val="-"/>
            <w:sz w:val="24"/>
            <w:szCs w:val="24"/>
          </w:rPr>
          <w:t>-</w:t>
        </w:r>
        <w:r w:rsidRPr="00BF5423">
          <w:rPr>
            <w:rStyle w:val="-"/>
            <w:sz w:val="24"/>
            <w:szCs w:val="24"/>
            <w:lang w:val="en-US"/>
          </w:rPr>
          <w:t>i</w:t>
        </w:r>
        <w:r w:rsidRPr="00BF5423">
          <w:rPr>
            <w:rStyle w:val="-"/>
            <w:sz w:val="24"/>
            <w:szCs w:val="24"/>
          </w:rPr>
          <w:t>-</w:t>
        </w:r>
        <w:r w:rsidRPr="00BF5423">
          <w:rPr>
            <w:rStyle w:val="-"/>
            <w:sz w:val="24"/>
            <w:szCs w:val="24"/>
            <w:lang w:val="en-US"/>
          </w:rPr>
          <w:t>Bankia</w:t>
        </w:r>
        <w:r w:rsidRPr="00BF5423">
          <w:rPr>
            <w:rStyle w:val="-"/>
            <w:sz w:val="24"/>
            <w:szCs w:val="24"/>
          </w:rPr>
          <w:t>-</w:t>
        </w:r>
        <w:r w:rsidRPr="00BF5423">
          <w:rPr>
            <w:rStyle w:val="-"/>
            <w:sz w:val="24"/>
            <w:szCs w:val="24"/>
            <w:lang w:val="en-US"/>
          </w:rPr>
          <w:t>kai</w:t>
        </w:r>
        <w:r w:rsidRPr="00BF5423">
          <w:rPr>
            <w:rStyle w:val="-"/>
            <w:sz w:val="24"/>
            <w:szCs w:val="24"/>
          </w:rPr>
          <w:t>-</w:t>
        </w:r>
        <w:r w:rsidRPr="00BF5423">
          <w:rPr>
            <w:rStyle w:val="-"/>
            <w:sz w:val="24"/>
            <w:szCs w:val="24"/>
            <w:lang w:val="en-US"/>
          </w:rPr>
          <w:t>zita</w:t>
        </w:r>
        <w:r w:rsidRPr="00BF5423">
          <w:rPr>
            <w:rStyle w:val="-"/>
            <w:sz w:val="24"/>
            <w:szCs w:val="24"/>
          </w:rPr>
          <w:t>-</w:t>
        </w:r>
        <w:r w:rsidRPr="00BF5423">
          <w:rPr>
            <w:rStyle w:val="-"/>
            <w:sz w:val="24"/>
            <w:szCs w:val="24"/>
            <w:lang w:val="en-US"/>
          </w:rPr>
          <w:t>epixorigisi</w:t>
        </w:r>
        <w:r w:rsidRPr="00BF5423">
          <w:rPr>
            <w:rStyle w:val="-"/>
            <w:sz w:val="24"/>
            <w:szCs w:val="24"/>
          </w:rPr>
          <w:t>-19-</w:t>
        </w:r>
        <w:r w:rsidRPr="00BF5423">
          <w:rPr>
            <w:rStyle w:val="-"/>
            <w:sz w:val="24"/>
            <w:szCs w:val="24"/>
            <w:lang w:val="en-US"/>
          </w:rPr>
          <w:t>dis</w:t>
        </w:r>
        <w:r w:rsidRPr="00BF5423">
          <w:rPr>
            <w:rStyle w:val="-"/>
            <w:sz w:val="24"/>
            <w:szCs w:val="24"/>
          </w:rPr>
          <w:t>-</w:t>
        </w:r>
        <w:r w:rsidRPr="00BF5423">
          <w:rPr>
            <w:rStyle w:val="-"/>
            <w:sz w:val="24"/>
            <w:szCs w:val="24"/>
            <w:lang w:val="en-US"/>
          </w:rPr>
          <w:t>apo</w:t>
        </w:r>
        <w:r w:rsidRPr="00BF5423">
          <w:rPr>
            <w:rStyle w:val="-"/>
            <w:sz w:val="24"/>
            <w:szCs w:val="24"/>
          </w:rPr>
          <w:t>-</w:t>
        </w:r>
        <w:r w:rsidRPr="00BF5423">
          <w:rPr>
            <w:rStyle w:val="-"/>
            <w:sz w:val="24"/>
            <w:szCs w:val="24"/>
            <w:lang w:val="en-US"/>
          </w:rPr>
          <w:t>tin</w:t>
        </w:r>
        <w:r w:rsidRPr="00BF5423">
          <w:rPr>
            <w:rStyle w:val="-"/>
            <w:sz w:val="24"/>
            <w:szCs w:val="24"/>
          </w:rPr>
          <w:t>-</w:t>
        </w:r>
        <w:r w:rsidRPr="00BF5423">
          <w:rPr>
            <w:rStyle w:val="-"/>
            <w:sz w:val="24"/>
            <w:szCs w:val="24"/>
            <w:lang w:val="en-US"/>
          </w:rPr>
          <w:t>ispaniki</w:t>
        </w:r>
        <w:r w:rsidRPr="00BF5423">
          <w:rPr>
            <w:rStyle w:val="-"/>
            <w:sz w:val="24"/>
            <w:szCs w:val="24"/>
          </w:rPr>
          <w:t>-</w:t>
        </w:r>
        <w:r w:rsidRPr="00BF5423">
          <w:rPr>
            <w:rStyle w:val="-"/>
            <w:sz w:val="24"/>
            <w:szCs w:val="24"/>
            <w:lang w:val="en-US"/>
          </w:rPr>
          <w:t>kyvernisi</w:t>
        </w:r>
        <w:r w:rsidRPr="00BF5423">
          <w:rPr>
            <w:rStyle w:val="-"/>
            <w:sz w:val="24"/>
            <w:szCs w:val="24"/>
          </w:rPr>
          <w:t>/142061</w:t>
        </w:r>
      </w:hyperlink>
      <w:r w:rsidRPr="00BF5423">
        <w:rPr>
          <w:rFonts w:ascii="Times New Roman" w:hAnsi="Times New Roman"/>
          <w:sz w:val="24"/>
          <w:szCs w:val="24"/>
        </w:rPr>
        <w:t xml:space="preserve"> (ανακτήθηκε, 26-4-2017)</w:t>
      </w:r>
    </w:p>
    <w:p w:rsidR="0087298F" w:rsidRPr="00BF5423" w:rsidRDefault="0087298F" w:rsidP="0087298F">
      <w:pPr>
        <w:spacing w:after="0"/>
        <w:outlineLvl w:val="3"/>
        <w:rPr>
          <w:rFonts w:ascii="Times New Roman" w:hAnsi="Times New Roman"/>
          <w:sz w:val="24"/>
          <w:szCs w:val="24"/>
        </w:rPr>
      </w:pPr>
      <w:r w:rsidRPr="00BF5423">
        <w:rPr>
          <w:rFonts w:ascii="Times New Roman" w:hAnsi="Times New Roman"/>
          <w:b/>
          <w:sz w:val="24"/>
          <w:szCs w:val="24"/>
          <w:lang w:val="en-US"/>
        </w:rPr>
        <w:t>Reuters</w:t>
      </w:r>
      <w:r w:rsidRPr="00BF5423">
        <w:rPr>
          <w:rFonts w:ascii="Times New Roman" w:hAnsi="Times New Roman"/>
          <w:b/>
          <w:sz w:val="24"/>
          <w:szCs w:val="24"/>
        </w:rPr>
        <w:t>,</w:t>
      </w:r>
      <w:r w:rsidRPr="00BF5423">
        <w:rPr>
          <w:rFonts w:ascii="Times New Roman" w:hAnsi="Times New Roman"/>
          <w:sz w:val="24"/>
          <w:szCs w:val="24"/>
        </w:rPr>
        <w:t xml:space="preserve"> 14-12-2009 στο </w:t>
      </w:r>
      <w:hyperlink r:id="rId188" w:history="1">
        <w:r w:rsidRPr="00BF5423">
          <w:rPr>
            <w:rStyle w:val="-"/>
            <w:sz w:val="24"/>
            <w:szCs w:val="24"/>
            <w:lang w:val="en-US"/>
          </w:rPr>
          <w:t>http</w:t>
        </w:r>
        <w:r w:rsidRPr="00BF5423">
          <w:rPr>
            <w:rStyle w:val="-"/>
            <w:sz w:val="24"/>
            <w:szCs w:val="24"/>
          </w:rPr>
          <w:t>://</w:t>
        </w:r>
        <w:r w:rsidRPr="00BF5423">
          <w:rPr>
            <w:rStyle w:val="-"/>
            <w:sz w:val="24"/>
            <w:szCs w:val="24"/>
            <w:lang w:val="en-US"/>
          </w:rPr>
          <w:t>www</w:t>
        </w:r>
        <w:r w:rsidRPr="00BF5423">
          <w:rPr>
            <w:rStyle w:val="-"/>
            <w:sz w:val="24"/>
            <w:szCs w:val="24"/>
          </w:rPr>
          <w:t>.</w:t>
        </w:r>
        <w:r w:rsidRPr="00BF5423">
          <w:rPr>
            <w:rStyle w:val="-"/>
            <w:sz w:val="24"/>
            <w:szCs w:val="24"/>
            <w:lang w:val="en-US"/>
          </w:rPr>
          <w:t>reuters</w:t>
        </w:r>
        <w:r w:rsidRPr="00BF5423">
          <w:rPr>
            <w:rStyle w:val="-"/>
            <w:sz w:val="24"/>
            <w:szCs w:val="24"/>
          </w:rPr>
          <w:t>.</w:t>
        </w:r>
        <w:r w:rsidRPr="00BF5423">
          <w:rPr>
            <w:rStyle w:val="-"/>
            <w:sz w:val="24"/>
            <w:szCs w:val="24"/>
            <w:lang w:val="en-US"/>
          </w:rPr>
          <w:t>com</w:t>
        </w:r>
        <w:r w:rsidRPr="00BF5423">
          <w:rPr>
            <w:rStyle w:val="-"/>
            <w:sz w:val="24"/>
            <w:szCs w:val="24"/>
          </w:rPr>
          <w:t>/</w:t>
        </w:r>
        <w:r w:rsidRPr="00BF5423">
          <w:rPr>
            <w:rStyle w:val="-"/>
            <w:sz w:val="24"/>
            <w:szCs w:val="24"/>
            <w:lang w:val="en-US"/>
          </w:rPr>
          <w:t>article</w:t>
        </w:r>
        <w:r w:rsidRPr="00BF5423">
          <w:rPr>
            <w:rStyle w:val="-"/>
            <w:sz w:val="24"/>
            <w:szCs w:val="24"/>
          </w:rPr>
          <w:t>/</w:t>
        </w:r>
        <w:r w:rsidRPr="00BF5423">
          <w:rPr>
            <w:rStyle w:val="-"/>
            <w:sz w:val="24"/>
            <w:szCs w:val="24"/>
            <w:lang w:val="en-US"/>
          </w:rPr>
          <w:t>bayernlb</w:t>
        </w:r>
        <w:r w:rsidRPr="00BF5423">
          <w:rPr>
            <w:rStyle w:val="-"/>
            <w:sz w:val="24"/>
            <w:szCs w:val="24"/>
          </w:rPr>
          <w:t>-</w:t>
        </w:r>
        <w:r w:rsidRPr="00BF5423">
          <w:rPr>
            <w:rStyle w:val="-"/>
            <w:sz w:val="24"/>
            <w:szCs w:val="24"/>
            <w:lang w:val="en-US"/>
          </w:rPr>
          <w:t>hypo</w:t>
        </w:r>
        <w:r w:rsidRPr="00BF5423">
          <w:rPr>
            <w:rStyle w:val="-"/>
            <w:sz w:val="24"/>
            <w:szCs w:val="24"/>
          </w:rPr>
          <w:t>-</w:t>
        </w:r>
        <w:r w:rsidRPr="00BF5423">
          <w:rPr>
            <w:rStyle w:val="-"/>
            <w:sz w:val="24"/>
            <w:szCs w:val="24"/>
            <w:lang w:val="en-US"/>
          </w:rPr>
          <w:t>rescue</w:t>
        </w:r>
        <w:r w:rsidRPr="00BF5423">
          <w:rPr>
            <w:rStyle w:val="-"/>
            <w:sz w:val="24"/>
            <w:szCs w:val="24"/>
          </w:rPr>
          <w:t>-</w:t>
        </w:r>
        <w:r w:rsidRPr="00BF5423">
          <w:rPr>
            <w:rStyle w:val="-"/>
            <w:sz w:val="24"/>
            <w:szCs w:val="24"/>
            <w:lang w:val="en-US"/>
          </w:rPr>
          <w:t>idUSWEA</w:t>
        </w:r>
        <w:r w:rsidRPr="00BF5423">
          <w:rPr>
            <w:rStyle w:val="-"/>
            <w:sz w:val="24"/>
            <w:szCs w:val="24"/>
          </w:rPr>
          <w:t>535020091214</w:t>
        </w:r>
      </w:hyperlink>
      <w:r w:rsidRPr="00BF5423">
        <w:rPr>
          <w:rFonts w:ascii="Times New Roman" w:hAnsi="Times New Roman"/>
          <w:sz w:val="24"/>
          <w:szCs w:val="24"/>
        </w:rPr>
        <w:t>, (ανακτήθηκε,11-5-2017)</w:t>
      </w:r>
    </w:p>
    <w:p w:rsidR="0087298F" w:rsidRPr="00BF5423" w:rsidRDefault="0087298F" w:rsidP="0087298F">
      <w:pPr>
        <w:pStyle w:val="aa"/>
        <w:ind w:left="0"/>
        <w:jc w:val="both"/>
        <w:rPr>
          <w:rFonts w:ascii="Times New Roman" w:hAnsi="Times New Roman"/>
          <w:sz w:val="24"/>
          <w:szCs w:val="24"/>
        </w:rPr>
      </w:pPr>
    </w:p>
    <w:p w:rsidR="0087298F" w:rsidRPr="00BF5423" w:rsidRDefault="0087298F" w:rsidP="0087298F">
      <w:pPr>
        <w:pStyle w:val="aa"/>
        <w:ind w:left="0"/>
        <w:jc w:val="both"/>
        <w:rPr>
          <w:rFonts w:ascii="Times New Roman" w:hAnsi="Times New Roman"/>
          <w:sz w:val="24"/>
          <w:szCs w:val="24"/>
        </w:rPr>
      </w:pPr>
      <w:r w:rsidRPr="00BF5423">
        <w:rPr>
          <w:rFonts w:ascii="Times New Roman" w:hAnsi="Times New Roman"/>
          <w:b/>
          <w:sz w:val="24"/>
          <w:szCs w:val="24"/>
          <w:lang w:val="en-US"/>
        </w:rPr>
        <w:t>THE</w:t>
      </w:r>
      <w:r w:rsidRPr="00BF5423">
        <w:rPr>
          <w:rFonts w:ascii="Times New Roman" w:hAnsi="Times New Roman"/>
          <w:b/>
          <w:sz w:val="24"/>
          <w:szCs w:val="24"/>
        </w:rPr>
        <w:t xml:space="preserve"> </w:t>
      </w:r>
      <w:r w:rsidRPr="00BF5423">
        <w:rPr>
          <w:rFonts w:ascii="Times New Roman" w:hAnsi="Times New Roman"/>
          <w:b/>
          <w:sz w:val="24"/>
          <w:szCs w:val="24"/>
          <w:lang w:val="en-US"/>
        </w:rPr>
        <w:t>GUARDIAN</w:t>
      </w:r>
      <w:r w:rsidRPr="00BF5423">
        <w:rPr>
          <w:rFonts w:ascii="Times New Roman" w:hAnsi="Times New Roman"/>
          <w:sz w:val="24"/>
          <w:szCs w:val="24"/>
        </w:rPr>
        <w:t>, 23-3-2011 στο</w:t>
      </w:r>
    </w:p>
    <w:p w:rsidR="0087298F" w:rsidRPr="00D236B2" w:rsidRDefault="0087298F" w:rsidP="0087298F">
      <w:pPr>
        <w:pStyle w:val="aa"/>
        <w:ind w:left="0"/>
        <w:jc w:val="both"/>
        <w:rPr>
          <w:rFonts w:ascii="Times New Roman" w:hAnsi="Times New Roman"/>
          <w:sz w:val="24"/>
          <w:szCs w:val="24"/>
        </w:rPr>
      </w:pPr>
      <w:r w:rsidRPr="00BF5423">
        <w:rPr>
          <w:rFonts w:ascii="Times New Roman" w:hAnsi="Times New Roman"/>
          <w:sz w:val="24"/>
          <w:szCs w:val="24"/>
        </w:rPr>
        <w:t xml:space="preserve"> </w:t>
      </w:r>
      <w:hyperlink r:id="rId189" w:history="1">
        <w:r w:rsidRPr="00BF5423">
          <w:rPr>
            <w:rStyle w:val="-"/>
            <w:sz w:val="24"/>
            <w:szCs w:val="24"/>
            <w:lang w:val="en-US"/>
          </w:rPr>
          <w:t>https</w:t>
        </w:r>
        <w:r w:rsidRPr="00BF5423">
          <w:rPr>
            <w:rStyle w:val="-"/>
            <w:sz w:val="24"/>
            <w:szCs w:val="24"/>
          </w:rPr>
          <w:t>://</w:t>
        </w:r>
        <w:r w:rsidRPr="00BF5423">
          <w:rPr>
            <w:rStyle w:val="-"/>
            <w:sz w:val="24"/>
            <w:szCs w:val="24"/>
            <w:lang w:val="en-US"/>
          </w:rPr>
          <w:t>www</w:t>
        </w:r>
        <w:r w:rsidRPr="00BF5423">
          <w:rPr>
            <w:rStyle w:val="-"/>
            <w:sz w:val="24"/>
            <w:szCs w:val="24"/>
          </w:rPr>
          <w:t>.</w:t>
        </w:r>
        <w:r w:rsidRPr="00BF5423">
          <w:rPr>
            <w:rStyle w:val="-"/>
            <w:sz w:val="24"/>
            <w:szCs w:val="24"/>
            <w:lang w:val="en-US"/>
          </w:rPr>
          <w:t>theguardian</w:t>
        </w:r>
        <w:r w:rsidRPr="00BF5423">
          <w:rPr>
            <w:rStyle w:val="-"/>
            <w:sz w:val="24"/>
            <w:szCs w:val="24"/>
          </w:rPr>
          <w:t>.</w:t>
        </w:r>
        <w:r w:rsidRPr="00BF5423">
          <w:rPr>
            <w:rStyle w:val="-"/>
            <w:sz w:val="24"/>
            <w:szCs w:val="24"/>
            <w:lang w:val="en-US"/>
          </w:rPr>
          <w:t>com</w:t>
        </w:r>
        <w:r w:rsidRPr="00BF5423">
          <w:rPr>
            <w:rStyle w:val="-"/>
            <w:sz w:val="24"/>
            <w:szCs w:val="24"/>
          </w:rPr>
          <w:t>/</w:t>
        </w:r>
        <w:r w:rsidRPr="00BF5423">
          <w:rPr>
            <w:rStyle w:val="-"/>
            <w:sz w:val="24"/>
            <w:szCs w:val="24"/>
            <w:lang w:val="en-US"/>
          </w:rPr>
          <w:t>business</w:t>
        </w:r>
        <w:r w:rsidRPr="00BF5423">
          <w:rPr>
            <w:rStyle w:val="-"/>
            <w:sz w:val="24"/>
            <w:szCs w:val="24"/>
          </w:rPr>
          <w:t>/2011/</w:t>
        </w:r>
        <w:r w:rsidRPr="00BF5423">
          <w:rPr>
            <w:rStyle w:val="-"/>
            <w:sz w:val="24"/>
            <w:szCs w:val="24"/>
            <w:lang w:val="en-US"/>
          </w:rPr>
          <w:t>mar</w:t>
        </w:r>
        <w:r w:rsidRPr="00BF5423">
          <w:rPr>
            <w:rStyle w:val="-"/>
            <w:sz w:val="24"/>
            <w:szCs w:val="24"/>
          </w:rPr>
          <w:t>/23/</w:t>
        </w:r>
        <w:r w:rsidRPr="00BF5423">
          <w:rPr>
            <w:rStyle w:val="-"/>
            <w:sz w:val="24"/>
            <w:szCs w:val="24"/>
            <w:lang w:val="en-US"/>
          </w:rPr>
          <w:t>portugal</w:t>
        </w:r>
        <w:r w:rsidRPr="00BF5423">
          <w:rPr>
            <w:rStyle w:val="-"/>
            <w:sz w:val="24"/>
            <w:szCs w:val="24"/>
          </w:rPr>
          <w:t>-</w:t>
        </w:r>
        <w:r w:rsidRPr="00BF5423">
          <w:rPr>
            <w:rStyle w:val="-"/>
            <w:sz w:val="24"/>
            <w:szCs w:val="24"/>
            <w:lang w:val="en-US"/>
          </w:rPr>
          <w:t>government</w:t>
        </w:r>
        <w:r w:rsidRPr="00BF5423">
          <w:rPr>
            <w:rStyle w:val="-"/>
            <w:sz w:val="24"/>
            <w:szCs w:val="24"/>
          </w:rPr>
          <w:t>-</w:t>
        </w:r>
        <w:r w:rsidRPr="00BF5423">
          <w:rPr>
            <w:rStyle w:val="-"/>
            <w:sz w:val="24"/>
            <w:szCs w:val="24"/>
            <w:lang w:val="en-US"/>
          </w:rPr>
          <w:t>collapses</w:t>
        </w:r>
        <w:r w:rsidRPr="00BF5423">
          <w:rPr>
            <w:rStyle w:val="-"/>
            <w:sz w:val="24"/>
            <w:szCs w:val="24"/>
          </w:rPr>
          <w:t>-</w:t>
        </w:r>
        <w:r w:rsidRPr="00BF5423">
          <w:rPr>
            <w:rStyle w:val="-"/>
            <w:sz w:val="24"/>
            <w:szCs w:val="24"/>
            <w:lang w:val="en-US"/>
          </w:rPr>
          <w:t>eu</w:t>
        </w:r>
        <w:r w:rsidRPr="00BF5423">
          <w:rPr>
            <w:rStyle w:val="-"/>
            <w:sz w:val="24"/>
            <w:szCs w:val="24"/>
          </w:rPr>
          <w:t>-</w:t>
        </w:r>
        <w:r w:rsidRPr="00BF5423">
          <w:rPr>
            <w:rStyle w:val="-"/>
            <w:sz w:val="24"/>
            <w:szCs w:val="24"/>
            <w:lang w:val="en-US"/>
          </w:rPr>
          <w:t>bailout</w:t>
        </w:r>
        <w:r w:rsidRPr="00BF5423">
          <w:rPr>
            <w:rStyle w:val="-"/>
            <w:sz w:val="24"/>
            <w:szCs w:val="24"/>
          </w:rPr>
          <w:t>-</w:t>
        </w:r>
        <w:r w:rsidRPr="00BF5423">
          <w:rPr>
            <w:rStyle w:val="-"/>
            <w:sz w:val="24"/>
            <w:szCs w:val="24"/>
            <w:lang w:val="en-US"/>
          </w:rPr>
          <w:t>looms</w:t>
        </w:r>
      </w:hyperlink>
      <w:r w:rsidRPr="00BF5423">
        <w:rPr>
          <w:rFonts w:ascii="Times New Roman" w:hAnsi="Times New Roman"/>
          <w:sz w:val="24"/>
          <w:szCs w:val="24"/>
        </w:rPr>
        <w:t xml:space="preserve"> (ανακτήθηκε 5-2-2017)</w:t>
      </w:r>
    </w:p>
    <w:p w:rsidR="0087298F" w:rsidRPr="00D236B2" w:rsidRDefault="0087298F" w:rsidP="0087298F">
      <w:pPr>
        <w:rPr>
          <w:rFonts w:ascii="Times New Roman" w:hAnsi="Times New Roman"/>
          <w:sz w:val="24"/>
          <w:szCs w:val="24"/>
        </w:rPr>
      </w:pPr>
      <w:r w:rsidRPr="00BF5423">
        <w:rPr>
          <w:rFonts w:ascii="Times New Roman" w:hAnsi="Times New Roman"/>
          <w:b/>
          <w:sz w:val="24"/>
          <w:szCs w:val="24"/>
          <w:lang w:val="en-US"/>
        </w:rPr>
        <w:t>THETOC</w:t>
      </w:r>
      <w:r w:rsidRPr="00D236B2">
        <w:rPr>
          <w:rFonts w:ascii="Times New Roman" w:hAnsi="Times New Roman"/>
          <w:sz w:val="24"/>
          <w:szCs w:val="24"/>
        </w:rPr>
        <w:t xml:space="preserve">, 31-12-2013 </w:t>
      </w:r>
      <w:r w:rsidRPr="00BF5423">
        <w:rPr>
          <w:rFonts w:ascii="Times New Roman" w:hAnsi="Times New Roman"/>
          <w:sz w:val="24"/>
          <w:szCs w:val="24"/>
        </w:rPr>
        <w:t>στο</w:t>
      </w:r>
      <w:r w:rsidRPr="00D236B2">
        <w:rPr>
          <w:rFonts w:ascii="Times New Roman" w:hAnsi="Times New Roman"/>
          <w:sz w:val="24"/>
          <w:szCs w:val="24"/>
        </w:rPr>
        <w:t xml:space="preserve"> </w:t>
      </w:r>
      <w:hyperlink r:id="rId190" w:history="1">
        <w:r w:rsidRPr="00BF5423">
          <w:rPr>
            <w:rStyle w:val="-"/>
            <w:sz w:val="24"/>
            <w:szCs w:val="24"/>
            <w:lang w:val="en-US"/>
          </w:rPr>
          <w:t>http</w:t>
        </w:r>
        <w:r w:rsidRPr="00D236B2">
          <w:rPr>
            <w:rStyle w:val="-"/>
            <w:sz w:val="24"/>
            <w:szCs w:val="24"/>
          </w:rPr>
          <w:t>://</w:t>
        </w:r>
        <w:r w:rsidRPr="00BF5423">
          <w:rPr>
            <w:rStyle w:val="-"/>
            <w:sz w:val="24"/>
            <w:szCs w:val="24"/>
            <w:lang w:val="en-US"/>
          </w:rPr>
          <w:t>www</w:t>
        </w:r>
        <w:r w:rsidRPr="00D236B2">
          <w:rPr>
            <w:rStyle w:val="-"/>
            <w:sz w:val="24"/>
            <w:szCs w:val="24"/>
          </w:rPr>
          <w:t>.</w:t>
        </w:r>
        <w:r w:rsidRPr="00BF5423">
          <w:rPr>
            <w:rStyle w:val="-"/>
            <w:sz w:val="24"/>
            <w:szCs w:val="24"/>
            <w:lang w:val="en-US"/>
          </w:rPr>
          <w:t>thetoc</w:t>
        </w:r>
        <w:r w:rsidRPr="00D236B2">
          <w:rPr>
            <w:rStyle w:val="-"/>
            <w:sz w:val="24"/>
            <w:szCs w:val="24"/>
          </w:rPr>
          <w:t>.</w:t>
        </w:r>
        <w:r w:rsidRPr="00BF5423">
          <w:rPr>
            <w:rStyle w:val="-"/>
            <w:sz w:val="24"/>
            <w:szCs w:val="24"/>
            <w:lang w:val="en-US"/>
          </w:rPr>
          <w:t>gr</w:t>
        </w:r>
        <w:r w:rsidRPr="00D236B2">
          <w:rPr>
            <w:rStyle w:val="-"/>
            <w:sz w:val="24"/>
            <w:szCs w:val="24"/>
          </w:rPr>
          <w:t>/</w:t>
        </w:r>
        <w:r w:rsidRPr="00BF5423">
          <w:rPr>
            <w:rStyle w:val="-"/>
            <w:sz w:val="24"/>
            <w:szCs w:val="24"/>
            <w:lang w:val="en-US"/>
          </w:rPr>
          <w:t>diethni</w:t>
        </w:r>
        <w:r w:rsidRPr="00D236B2">
          <w:rPr>
            <w:rStyle w:val="-"/>
            <w:sz w:val="24"/>
            <w:szCs w:val="24"/>
          </w:rPr>
          <w:t>/</w:t>
        </w:r>
        <w:r w:rsidRPr="00BF5423">
          <w:rPr>
            <w:rStyle w:val="-"/>
            <w:sz w:val="24"/>
            <w:szCs w:val="24"/>
            <w:lang w:val="en-US"/>
          </w:rPr>
          <w:t>article</w:t>
        </w:r>
        <w:r w:rsidRPr="00D236B2">
          <w:rPr>
            <w:rStyle w:val="-"/>
            <w:sz w:val="24"/>
            <w:szCs w:val="24"/>
          </w:rPr>
          <w:t>/</w:t>
        </w:r>
        <w:r w:rsidRPr="00BF5423">
          <w:rPr>
            <w:rStyle w:val="-"/>
            <w:sz w:val="24"/>
            <w:szCs w:val="24"/>
            <w:lang w:val="en-US"/>
          </w:rPr>
          <w:t>i</w:t>
        </w:r>
        <w:r w:rsidRPr="00D236B2">
          <w:rPr>
            <w:rStyle w:val="-"/>
            <w:sz w:val="24"/>
            <w:szCs w:val="24"/>
          </w:rPr>
          <w:t>-</w:t>
        </w:r>
        <w:r w:rsidRPr="00BF5423">
          <w:rPr>
            <w:rStyle w:val="-"/>
            <w:sz w:val="24"/>
            <w:szCs w:val="24"/>
            <w:lang w:val="en-US"/>
          </w:rPr>
          <w:t>ispania</w:t>
        </w:r>
        <w:r w:rsidRPr="00D236B2">
          <w:rPr>
            <w:rStyle w:val="-"/>
            <w:sz w:val="24"/>
            <w:szCs w:val="24"/>
          </w:rPr>
          <w:t>-</w:t>
        </w:r>
        <w:r w:rsidRPr="00BF5423">
          <w:rPr>
            <w:rStyle w:val="-"/>
            <w:sz w:val="24"/>
            <w:szCs w:val="24"/>
            <w:lang w:val="en-US"/>
          </w:rPr>
          <w:t>eksilthe</w:t>
        </w:r>
        <w:r w:rsidRPr="00D236B2">
          <w:rPr>
            <w:rStyle w:val="-"/>
            <w:sz w:val="24"/>
            <w:szCs w:val="24"/>
          </w:rPr>
          <w:t>-</w:t>
        </w:r>
        <w:r w:rsidRPr="00BF5423">
          <w:rPr>
            <w:rStyle w:val="-"/>
            <w:sz w:val="24"/>
            <w:szCs w:val="24"/>
            <w:lang w:val="en-US"/>
          </w:rPr>
          <w:t>simera</w:t>
        </w:r>
        <w:r w:rsidRPr="00D236B2">
          <w:rPr>
            <w:rStyle w:val="-"/>
            <w:sz w:val="24"/>
            <w:szCs w:val="24"/>
          </w:rPr>
          <w:t>-</w:t>
        </w:r>
        <w:r w:rsidRPr="00BF5423">
          <w:rPr>
            <w:rStyle w:val="-"/>
            <w:sz w:val="24"/>
            <w:szCs w:val="24"/>
            <w:lang w:val="en-US"/>
          </w:rPr>
          <w:t>apo</w:t>
        </w:r>
        <w:r w:rsidRPr="00D236B2">
          <w:rPr>
            <w:rStyle w:val="-"/>
            <w:sz w:val="24"/>
            <w:szCs w:val="24"/>
          </w:rPr>
          <w:t>-</w:t>
        </w:r>
        <w:r w:rsidRPr="00BF5423">
          <w:rPr>
            <w:rStyle w:val="-"/>
            <w:sz w:val="24"/>
            <w:szCs w:val="24"/>
            <w:lang w:val="en-US"/>
          </w:rPr>
          <w:t>to</w:t>
        </w:r>
        <w:r w:rsidRPr="00D236B2">
          <w:rPr>
            <w:rStyle w:val="-"/>
            <w:sz w:val="24"/>
            <w:szCs w:val="24"/>
          </w:rPr>
          <w:t>-</w:t>
        </w:r>
        <w:r w:rsidRPr="00BF5423">
          <w:rPr>
            <w:rStyle w:val="-"/>
            <w:sz w:val="24"/>
            <w:szCs w:val="24"/>
            <w:lang w:val="en-US"/>
          </w:rPr>
          <w:t>light</w:t>
        </w:r>
        <w:r w:rsidRPr="00D236B2">
          <w:rPr>
            <w:rStyle w:val="-"/>
            <w:sz w:val="24"/>
            <w:szCs w:val="24"/>
          </w:rPr>
          <w:t>-</w:t>
        </w:r>
        <w:r w:rsidRPr="00BF5423">
          <w:rPr>
            <w:rStyle w:val="-"/>
            <w:sz w:val="24"/>
            <w:szCs w:val="24"/>
            <w:lang w:val="en-US"/>
          </w:rPr>
          <w:t>mnimonio</w:t>
        </w:r>
        <w:r w:rsidRPr="00D236B2">
          <w:rPr>
            <w:rStyle w:val="-"/>
            <w:sz w:val="24"/>
            <w:szCs w:val="24"/>
          </w:rPr>
          <w:t>-</w:t>
        </w:r>
        <w:r w:rsidRPr="00BF5423">
          <w:rPr>
            <w:rStyle w:val="-"/>
            <w:sz w:val="24"/>
            <w:szCs w:val="24"/>
            <w:lang w:val="en-US"/>
          </w:rPr>
          <w:t>success</w:t>
        </w:r>
        <w:r w:rsidRPr="00D236B2">
          <w:rPr>
            <w:rStyle w:val="-"/>
            <w:sz w:val="24"/>
            <w:szCs w:val="24"/>
          </w:rPr>
          <w:t>-</w:t>
        </w:r>
        <w:r w:rsidRPr="00BF5423">
          <w:rPr>
            <w:rStyle w:val="-"/>
            <w:sz w:val="24"/>
            <w:szCs w:val="24"/>
            <w:lang w:val="en-US"/>
          </w:rPr>
          <w:t>story</w:t>
        </w:r>
        <w:r w:rsidRPr="00D236B2">
          <w:rPr>
            <w:rStyle w:val="-"/>
            <w:sz w:val="24"/>
            <w:szCs w:val="24"/>
          </w:rPr>
          <w:t>-</w:t>
        </w:r>
        <w:r w:rsidRPr="00BF5423">
          <w:rPr>
            <w:rStyle w:val="-"/>
            <w:sz w:val="24"/>
            <w:szCs w:val="24"/>
            <w:lang w:val="en-US"/>
          </w:rPr>
          <w:t>to</w:t>
        </w:r>
        <w:r w:rsidRPr="00D236B2">
          <w:rPr>
            <w:rStyle w:val="-"/>
            <w:sz w:val="24"/>
            <w:szCs w:val="24"/>
          </w:rPr>
          <w:t>-</w:t>
        </w:r>
        <w:r w:rsidRPr="00BF5423">
          <w:rPr>
            <w:rStyle w:val="-"/>
            <w:sz w:val="24"/>
            <w:szCs w:val="24"/>
            <w:lang w:val="en-US"/>
          </w:rPr>
          <w:t>xaraktirizei</w:t>
        </w:r>
        <w:r w:rsidRPr="00D236B2">
          <w:rPr>
            <w:rStyle w:val="-"/>
            <w:sz w:val="24"/>
            <w:szCs w:val="24"/>
          </w:rPr>
          <w:t>-</w:t>
        </w:r>
        <w:r w:rsidRPr="00BF5423">
          <w:rPr>
            <w:rStyle w:val="-"/>
            <w:sz w:val="24"/>
            <w:szCs w:val="24"/>
            <w:lang w:val="en-US"/>
          </w:rPr>
          <w:t>o</w:t>
        </w:r>
        <w:r w:rsidRPr="00D236B2">
          <w:rPr>
            <w:rStyle w:val="-"/>
            <w:sz w:val="24"/>
            <w:szCs w:val="24"/>
          </w:rPr>
          <w:t>-</w:t>
        </w:r>
        <w:r w:rsidRPr="00BF5423">
          <w:rPr>
            <w:rStyle w:val="-"/>
            <w:sz w:val="24"/>
            <w:szCs w:val="24"/>
            <w:lang w:val="en-US"/>
          </w:rPr>
          <w:t>epikefalis</w:t>
        </w:r>
        <w:r w:rsidRPr="00D236B2">
          <w:rPr>
            <w:rStyle w:val="-"/>
            <w:sz w:val="24"/>
            <w:szCs w:val="24"/>
          </w:rPr>
          <w:t>-</w:t>
        </w:r>
        <w:r w:rsidRPr="00BF5423">
          <w:rPr>
            <w:rStyle w:val="-"/>
            <w:sz w:val="24"/>
            <w:szCs w:val="24"/>
            <w:lang w:val="en-US"/>
          </w:rPr>
          <w:t>tou</w:t>
        </w:r>
        <w:r w:rsidRPr="00D236B2">
          <w:rPr>
            <w:rStyle w:val="-"/>
            <w:sz w:val="24"/>
            <w:szCs w:val="24"/>
          </w:rPr>
          <w:t>-</w:t>
        </w:r>
        <w:r w:rsidRPr="00BF5423">
          <w:rPr>
            <w:rStyle w:val="-"/>
            <w:sz w:val="24"/>
            <w:szCs w:val="24"/>
            <w:lang w:val="en-US"/>
          </w:rPr>
          <w:t>esm</w:t>
        </w:r>
      </w:hyperlink>
      <w:r w:rsidRPr="00D236B2">
        <w:rPr>
          <w:rFonts w:ascii="Times New Roman" w:hAnsi="Times New Roman"/>
          <w:sz w:val="24"/>
          <w:szCs w:val="24"/>
        </w:rPr>
        <w:t>(</w:t>
      </w:r>
      <w:r w:rsidRPr="00BF5423">
        <w:rPr>
          <w:rFonts w:ascii="Times New Roman" w:hAnsi="Times New Roman"/>
          <w:sz w:val="24"/>
          <w:szCs w:val="24"/>
        </w:rPr>
        <w:t>ανακτήθηκε</w:t>
      </w:r>
      <w:r w:rsidRPr="00D236B2">
        <w:rPr>
          <w:rFonts w:ascii="Times New Roman" w:hAnsi="Times New Roman"/>
          <w:sz w:val="24"/>
          <w:szCs w:val="24"/>
        </w:rPr>
        <w:t xml:space="preserve"> 23-4-2017)</w:t>
      </w:r>
    </w:p>
    <w:p w:rsidR="0087298F" w:rsidRPr="004E1CF5" w:rsidRDefault="0087298F" w:rsidP="0087298F">
      <w:pPr>
        <w:pStyle w:val="aa"/>
        <w:ind w:left="0"/>
        <w:jc w:val="both"/>
        <w:rPr>
          <w:rFonts w:ascii="Times New Roman" w:hAnsi="Times New Roman"/>
          <w:sz w:val="24"/>
          <w:szCs w:val="24"/>
        </w:rPr>
      </w:pPr>
      <w:r w:rsidRPr="00BF5423">
        <w:rPr>
          <w:rFonts w:ascii="Times New Roman" w:hAnsi="Times New Roman"/>
          <w:b/>
          <w:sz w:val="24"/>
          <w:szCs w:val="24"/>
        </w:rPr>
        <w:t>ΤΟ ΒΗΜΑ</w:t>
      </w:r>
      <w:r w:rsidRPr="00BF5423">
        <w:rPr>
          <w:rFonts w:ascii="Times New Roman" w:hAnsi="Times New Roman"/>
          <w:sz w:val="24"/>
          <w:szCs w:val="24"/>
        </w:rPr>
        <w:t xml:space="preserve">, 9-6-2012 στο </w:t>
      </w:r>
      <w:hyperlink r:id="rId191" w:history="1">
        <w:r w:rsidRPr="00BF5423">
          <w:rPr>
            <w:rStyle w:val="-"/>
            <w:sz w:val="24"/>
            <w:szCs w:val="24"/>
          </w:rPr>
          <w:t>http://www.tovima.gr/finance/article/?aid=461663</w:t>
        </w:r>
      </w:hyperlink>
      <w:r w:rsidRPr="00BF5423">
        <w:rPr>
          <w:rFonts w:ascii="Times New Roman" w:hAnsi="Times New Roman"/>
          <w:sz w:val="24"/>
          <w:szCs w:val="24"/>
        </w:rPr>
        <w:t xml:space="preserve"> (ανακτήθηκε 23-4-2017)</w:t>
      </w:r>
    </w:p>
    <w:p w:rsidR="0087298F" w:rsidRPr="004E1CF5" w:rsidRDefault="0087298F" w:rsidP="0087298F">
      <w:pPr>
        <w:pStyle w:val="aa"/>
        <w:ind w:left="0"/>
        <w:jc w:val="both"/>
        <w:rPr>
          <w:rFonts w:ascii="Times New Roman" w:hAnsi="Times New Roman"/>
          <w:sz w:val="24"/>
          <w:szCs w:val="24"/>
        </w:rPr>
      </w:pPr>
    </w:p>
    <w:p w:rsidR="0087298F" w:rsidRPr="00BF5423" w:rsidRDefault="0087298F" w:rsidP="0087298F">
      <w:pPr>
        <w:pStyle w:val="aa"/>
        <w:ind w:left="0"/>
        <w:jc w:val="both"/>
        <w:rPr>
          <w:rFonts w:ascii="Times New Roman" w:hAnsi="Times New Roman"/>
          <w:sz w:val="24"/>
          <w:szCs w:val="24"/>
        </w:rPr>
      </w:pPr>
      <w:r w:rsidRPr="00BF5423">
        <w:rPr>
          <w:rFonts w:ascii="Times New Roman" w:hAnsi="Times New Roman"/>
          <w:b/>
          <w:sz w:val="24"/>
          <w:szCs w:val="24"/>
          <w:lang w:val="en-US"/>
        </w:rPr>
        <w:t>Voria</w:t>
      </w:r>
      <w:r w:rsidRPr="00BF5423">
        <w:rPr>
          <w:rFonts w:ascii="Times New Roman" w:hAnsi="Times New Roman"/>
          <w:sz w:val="24"/>
          <w:szCs w:val="24"/>
        </w:rPr>
        <w:t xml:space="preserve">, 20-12-2013 στο </w:t>
      </w:r>
      <w:hyperlink r:id="rId192" w:history="1">
        <w:r w:rsidRPr="00BF5423">
          <w:rPr>
            <w:rStyle w:val="-"/>
            <w:sz w:val="24"/>
            <w:szCs w:val="24"/>
            <w:lang w:val="en-US"/>
          </w:rPr>
          <w:t>http</w:t>
        </w:r>
        <w:r w:rsidRPr="00BF5423">
          <w:rPr>
            <w:rStyle w:val="-"/>
            <w:sz w:val="24"/>
            <w:szCs w:val="24"/>
          </w:rPr>
          <w:t>://</w:t>
        </w:r>
        <w:r w:rsidRPr="00BF5423">
          <w:rPr>
            <w:rStyle w:val="-"/>
            <w:sz w:val="24"/>
            <w:szCs w:val="24"/>
            <w:lang w:val="en-US"/>
          </w:rPr>
          <w:t>www</w:t>
        </w:r>
        <w:r w:rsidRPr="00BF5423">
          <w:rPr>
            <w:rStyle w:val="-"/>
            <w:sz w:val="24"/>
            <w:szCs w:val="24"/>
          </w:rPr>
          <w:t>.</w:t>
        </w:r>
        <w:r w:rsidRPr="00BF5423">
          <w:rPr>
            <w:rStyle w:val="-"/>
            <w:sz w:val="24"/>
            <w:szCs w:val="24"/>
            <w:lang w:val="en-US"/>
          </w:rPr>
          <w:t>voria</w:t>
        </w:r>
        <w:r w:rsidRPr="00BF5423">
          <w:rPr>
            <w:rStyle w:val="-"/>
            <w:sz w:val="24"/>
            <w:szCs w:val="24"/>
          </w:rPr>
          <w:t>.</w:t>
        </w:r>
        <w:r w:rsidRPr="00BF5423">
          <w:rPr>
            <w:rStyle w:val="-"/>
            <w:sz w:val="24"/>
            <w:szCs w:val="24"/>
            <w:lang w:val="en-US"/>
          </w:rPr>
          <w:t>gr</w:t>
        </w:r>
        <w:r w:rsidRPr="00BF5423">
          <w:rPr>
            <w:rStyle w:val="-"/>
            <w:sz w:val="24"/>
            <w:szCs w:val="24"/>
          </w:rPr>
          <w:t>/</w:t>
        </w:r>
        <w:r w:rsidRPr="00BF5423">
          <w:rPr>
            <w:rStyle w:val="-"/>
            <w:sz w:val="24"/>
            <w:szCs w:val="24"/>
            <w:lang w:val="en-US"/>
          </w:rPr>
          <w:t>article</w:t>
        </w:r>
        <w:r w:rsidRPr="00BF5423">
          <w:rPr>
            <w:rStyle w:val="-"/>
            <w:sz w:val="24"/>
            <w:szCs w:val="24"/>
          </w:rPr>
          <w:t>/</w:t>
        </w:r>
        <w:r w:rsidRPr="00BF5423">
          <w:rPr>
            <w:rStyle w:val="-"/>
            <w:sz w:val="24"/>
            <w:szCs w:val="24"/>
            <w:lang w:val="en-US"/>
          </w:rPr>
          <w:t>portogalia</w:t>
        </w:r>
        <w:r w:rsidRPr="00BF5423">
          <w:rPr>
            <w:rStyle w:val="-"/>
            <w:sz w:val="24"/>
            <w:szCs w:val="24"/>
          </w:rPr>
          <w:t>-</w:t>
        </w:r>
        <w:r w:rsidRPr="00BF5423">
          <w:rPr>
            <w:rStyle w:val="-"/>
            <w:sz w:val="24"/>
            <w:szCs w:val="24"/>
            <w:lang w:val="en-US"/>
          </w:rPr>
          <w:t>stop</w:t>
        </w:r>
        <w:r w:rsidRPr="00BF5423">
          <w:rPr>
            <w:rStyle w:val="-"/>
            <w:sz w:val="24"/>
            <w:szCs w:val="24"/>
          </w:rPr>
          <w:t>-</w:t>
        </w:r>
        <w:r w:rsidRPr="00BF5423">
          <w:rPr>
            <w:rStyle w:val="-"/>
            <w:sz w:val="24"/>
            <w:szCs w:val="24"/>
            <w:lang w:val="en-US"/>
          </w:rPr>
          <w:t>stis</w:t>
        </w:r>
        <w:r w:rsidRPr="00BF5423">
          <w:rPr>
            <w:rStyle w:val="-"/>
            <w:sz w:val="24"/>
            <w:szCs w:val="24"/>
          </w:rPr>
          <w:t>-</w:t>
        </w:r>
        <w:r w:rsidRPr="00BF5423">
          <w:rPr>
            <w:rStyle w:val="-"/>
            <w:sz w:val="24"/>
            <w:szCs w:val="24"/>
            <w:lang w:val="en-US"/>
          </w:rPr>
          <w:t>meioseis</w:t>
        </w:r>
        <w:r w:rsidRPr="00BF5423">
          <w:rPr>
            <w:rStyle w:val="-"/>
            <w:sz w:val="24"/>
            <w:szCs w:val="24"/>
          </w:rPr>
          <w:t>-</w:t>
        </w:r>
        <w:r w:rsidRPr="00BF5423">
          <w:rPr>
            <w:rStyle w:val="-"/>
            <w:sz w:val="24"/>
            <w:szCs w:val="24"/>
            <w:lang w:val="en-US"/>
          </w:rPr>
          <w:t>suntaxeon</w:t>
        </w:r>
        <w:r w:rsidRPr="00BF5423">
          <w:rPr>
            <w:rStyle w:val="-"/>
            <w:sz w:val="24"/>
            <w:szCs w:val="24"/>
          </w:rPr>
          <w:t>-</w:t>
        </w:r>
        <w:r w:rsidRPr="00BF5423">
          <w:rPr>
            <w:rStyle w:val="-"/>
            <w:sz w:val="24"/>
            <w:szCs w:val="24"/>
            <w:lang w:val="en-US"/>
          </w:rPr>
          <w:t>apo</w:t>
        </w:r>
        <w:r w:rsidRPr="00BF5423">
          <w:rPr>
            <w:rStyle w:val="-"/>
            <w:sz w:val="24"/>
            <w:szCs w:val="24"/>
          </w:rPr>
          <w:t>-</w:t>
        </w:r>
        <w:r w:rsidRPr="00BF5423">
          <w:rPr>
            <w:rStyle w:val="-"/>
            <w:sz w:val="24"/>
            <w:szCs w:val="24"/>
            <w:lang w:val="en-US"/>
          </w:rPr>
          <w:t>to</w:t>
        </w:r>
        <w:r w:rsidRPr="00BF5423">
          <w:rPr>
            <w:rStyle w:val="-"/>
            <w:sz w:val="24"/>
            <w:szCs w:val="24"/>
          </w:rPr>
          <w:t>-</w:t>
        </w:r>
        <w:r w:rsidRPr="00BF5423">
          <w:rPr>
            <w:rStyle w:val="-"/>
            <w:sz w:val="24"/>
            <w:szCs w:val="24"/>
            <w:lang w:val="en-US"/>
          </w:rPr>
          <w:t>suntagmatiko</w:t>
        </w:r>
        <w:r w:rsidRPr="00BF5423">
          <w:rPr>
            <w:rStyle w:val="-"/>
            <w:sz w:val="24"/>
            <w:szCs w:val="24"/>
          </w:rPr>
          <w:t>-</w:t>
        </w:r>
        <w:r w:rsidRPr="00BF5423">
          <w:rPr>
            <w:rStyle w:val="-"/>
            <w:sz w:val="24"/>
            <w:szCs w:val="24"/>
            <w:lang w:val="en-US"/>
          </w:rPr>
          <w:t>dikastirio</w:t>
        </w:r>
      </w:hyperlink>
      <w:r>
        <w:rPr>
          <w:rFonts w:ascii="Times New Roman" w:hAnsi="Times New Roman"/>
          <w:sz w:val="24"/>
          <w:szCs w:val="24"/>
        </w:rPr>
        <w:t xml:space="preserve"> α</w:t>
      </w:r>
      <w:r w:rsidRPr="004E1CF5">
        <w:rPr>
          <w:rFonts w:ascii="Times New Roman" w:hAnsi="Times New Roman"/>
          <w:sz w:val="24"/>
          <w:szCs w:val="24"/>
        </w:rPr>
        <w:t>ν</w:t>
      </w:r>
      <w:r w:rsidRPr="00BF5423">
        <w:rPr>
          <w:rFonts w:ascii="Times New Roman" w:hAnsi="Times New Roman"/>
          <w:sz w:val="24"/>
          <w:szCs w:val="24"/>
        </w:rPr>
        <w:t>ακτήθηκε 2-2-2017</w:t>
      </w:r>
    </w:p>
    <w:p w:rsidR="0087298F" w:rsidRPr="00983A5C" w:rsidRDefault="0087298F">
      <w:pPr>
        <w:spacing w:after="0" w:line="360" w:lineRule="auto"/>
        <w:rPr>
          <w:rFonts w:ascii="Times New Roman" w:hAnsi="Times New Roman"/>
          <w:b/>
          <w:sz w:val="24"/>
          <w:szCs w:val="24"/>
        </w:rPr>
      </w:pPr>
    </w:p>
    <w:p w:rsidR="0087298F" w:rsidRPr="00983A5C" w:rsidRDefault="0087298F">
      <w:pPr>
        <w:spacing w:after="0" w:line="360" w:lineRule="auto"/>
        <w:rPr>
          <w:rFonts w:ascii="Times New Roman" w:hAnsi="Times New Roman"/>
          <w:b/>
          <w:sz w:val="24"/>
          <w:szCs w:val="24"/>
        </w:rPr>
      </w:pPr>
    </w:p>
    <w:p w:rsidR="0087298F" w:rsidRPr="00983A5C" w:rsidRDefault="0087298F">
      <w:pPr>
        <w:spacing w:after="0" w:line="360" w:lineRule="auto"/>
        <w:rPr>
          <w:rFonts w:ascii="Times New Roman" w:hAnsi="Times New Roman"/>
          <w:b/>
          <w:sz w:val="24"/>
          <w:szCs w:val="24"/>
        </w:rPr>
      </w:pPr>
    </w:p>
    <w:p w:rsidR="0087298F" w:rsidRPr="00983A5C" w:rsidRDefault="0087298F">
      <w:pPr>
        <w:spacing w:after="0" w:line="360" w:lineRule="auto"/>
        <w:rPr>
          <w:rFonts w:ascii="Times New Roman" w:hAnsi="Times New Roman"/>
          <w:b/>
          <w:sz w:val="24"/>
          <w:szCs w:val="24"/>
        </w:rPr>
      </w:pPr>
    </w:p>
    <w:p w:rsidR="0087298F" w:rsidRPr="00983A5C" w:rsidRDefault="0087298F">
      <w:pPr>
        <w:spacing w:after="0" w:line="360" w:lineRule="auto"/>
        <w:rPr>
          <w:rFonts w:ascii="Times New Roman" w:hAnsi="Times New Roman"/>
          <w:b/>
          <w:sz w:val="24"/>
          <w:szCs w:val="24"/>
        </w:rPr>
      </w:pPr>
    </w:p>
    <w:p w:rsidR="0087298F" w:rsidRPr="00983A5C" w:rsidRDefault="0087298F">
      <w:pPr>
        <w:spacing w:after="0" w:line="360" w:lineRule="auto"/>
        <w:rPr>
          <w:rFonts w:ascii="Times New Roman" w:hAnsi="Times New Roman"/>
          <w:b/>
          <w:sz w:val="24"/>
          <w:szCs w:val="24"/>
        </w:rPr>
      </w:pPr>
    </w:p>
    <w:p w:rsidR="0087298F" w:rsidRPr="00983A5C" w:rsidRDefault="0087298F">
      <w:pPr>
        <w:spacing w:after="0" w:line="360" w:lineRule="auto"/>
        <w:rPr>
          <w:rFonts w:ascii="Times New Roman" w:hAnsi="Times New Roman"/>
          <w:b/>
          <w:sz w:val="24"/>
          <w:szCs w:val="24"/>
        </w:rPr>
      </w:pPr>
    </w:p>
    <w:p w:rsidR="0087298F" w:rsidRPr="00983A5C" w:rsidRDefault="0087298F">
      <w:pPr>
        <w:spacing w:after="0" w:line="360" w:lineRule="auto"/>
        <w:rPr>
          <w:rFonts w:ascii="Times New Roman" w:hAnsi="Times New Roman"/>
          <w:b/>
          <w:sz w:val="24"/>
          <w:szCs w:val="24"/>
        </w:rPr>
      </w:pPr>
    </w:p>
    <w:p w:rsidR="009438CD" w:rsidRPr="006678F2" w:rsidRDefault="009438CD" w:rsidP="006678F2">
      <w:pPr>
        <w:spacing w:after="0" w:line="360" w:lineRule="auto"/>
        <w:jc w:val="center"/>
        <w:rPr>
          <w:rFonts w:ascii="Times New Roman" w:hAnsi="Times New Roman"/>
          <w:b/>
          <w:sz w:val="36"/>
          <w:szCs w:val="36"/>
        </w:rPr>
      </w:pPr>
      <w:r w:rsidRPr="004512A4">
        <w:rPr>
          <w:rFonts w:ascii="Times New Roman" w:hAnsi="Times New Roman"/>
          <w:b/>
          <w:sz w:val="36"/>
          <w:szCs w:val="36"/>
        </w:rPr>
        <w:lastRenderedPageBreak/>
        <w:t>ΠΑΡΑΡΤΗΜΑ</w:t>
      </w:r>
    </w:p>
    <w:p w:rsidR="009438CD" w:rsidRPr="004D223D" w:rsidRDefault="009438CD" w:rsidP="009438CD">
      <w:pPr>
        <w:pStyle w:val="1"/>
        <w:jc w:val="center"/>
        <w:rPr>
          <w:rFonts w:ascii="Times New Roman" w:hAnsi="Times New Roman"/>
          <w:color w:val="auto"/>
          <w:sz w:val="36"/>
          <w:szCs w:val="36"/>
        </w:rPr>
      </w:pPr>
      <w:r w:rsidRPr="004D223D">
        <w:rPr>
          <w:rFonts w:ascii="Times New Roman" w:hAnsi="Times New Roman"/>
          <w:color w:val="auto"/>
          <w:sz w:val="36"/>
          <w:szCs w:val="36"/>
        </w:rPr>
        <w:t>Κωδικοποίηση</w:t>
      </w:r>
      <w:r>
        <w:rPr>
          <w:rFonts w:ascii="Times New Roman" w:hAnsi="Times New Roman"/>
          <w:color w:val="auto"/>
          <w:sz w:val="36"/>
          <w:szCs w:val="36"/>
        </w:rPr>
        <w:t xml:space="preserve"> </w:t>
      </w:r>
      <w:r w:rsidRPr="004D223D">
        <w:rPr>
          <w:rFonts w:ascii="Times New Roman" w:hAnsi="Times New Roman"/>
          <w:color w:val="auto"/>
          <w:sz w:val="36"/>
          <w:szCs w:val="36"/>
        </w:rPr>
        <w:t>πηγών άντλησης στοιχείων</w:t>
      </w:r>
    </w:p>
    <w:p w:rsidR="009438CD" w:rsidRPr="0083587E" w:rsidRDefault="009438CD" w:rsidP="009438CD">
      <w:pPr>
        <w:pStyle w:val="ac"/>
        <w:spacing w:after="0" w:line="360" w:lineRule="auto"/>
        <w:ind w:left="360"/>
        <w:jc w:val="both"/>
        <w:rPr>
          <w:rFonts w:ascii="Times New Roman" w:hAnsi="Times New Roman"/>
          <w:b/>
          <w:sz w:val="36"/>
          <w:szCs w:val="36"/>
        </w:rPr>
      </w:pPr>
    </w:p>
    <w:p w:rsidR="009438CD" w:rsidRDefault="009438CD" w:rsidP="009438CD">
      <w:pPr>
        <w:pStyle w:val="ac"/>
        <w:spacing w:after="0" w:line="360" w:lineRule="auto"/>
        <w:ind w:left="0"/>
        <w:jc w:val="both"/>
        <w:rPr>
          <w:rFonts w:ascii="Times New Roman" w:hAnsi="Times New Roman"/>
          <w:sz w:val="24"/>
          <w:szCs w:val="24"/>
        </w:rPr>
      </w:pPr>
      <w:r>
        <w:rPr>
          <w:rFonts w:ascii="Times New Roman" w:hAnsi="Times New Roman"/>
          <w:sz w:val="24"/>
          <w:szCs w:val="24"/>
        </w:rPr>
        <w:t>Οι</w:t>
      </w:r>
      <w:r w:rsidRPr="00676FBA">
        <w:rPr>
          <w:rFonts w:ascii="Times New Roman" w:hAnsi="Times New Roman"/>
          <w:sz w:val="24"/>
          <w:szCs w:val="24"/>
        </w:rPr>
        <w:t xml:space="preserve"> πηγές άντλησης στοιχείων που χρησιμοποιήθηκαν στην παρούσα μ</w:t>
      </w:r>
      <w:r>
        <w:rPr>
          <w:rFonts w:ascii="Times New Roman" w:hAnsi="Times New Roman"/>
          <w:sz w:val="24"/>
          <w:szCs w:val="24"/>
        </w:rPr>
        <w:t>εταπτυχιακή εργασία ταξινομήθηκαν</w:t>
      </w:r>
      <w:r w:rsidRPr="00676FBA">
        <w:rPr>
          <w:rFonts w:ascii="Times New Roman" w:hAnsi="Times New Roman"/>
          <w:sz w:val="24"/>
          <w:szCs w:val="24"/>
        </w:rPr>
        <w:t xml:space="preserve"> στις παρακάτω κατηγορίες:</w:t>
      </w:r>
    </w:p>
    <w:p w:rsidR="009438CD" w:rsidRPr="00394F82" w:rsidRDefault="009438CD" w:rsidP="009438CD">
      <w:pPr>
        <w:pStyle w:val="ac"/>
        <w:numPr>
          <w:ilvl w:val="0"/>
          <w:numId w:val="29"/>
        </w:numPr>
        <w:spacing w:after="0" w:line="360" w:lineRule="auto"/>
        <w:jc w:val="both"/>
        <w:rPr>
          <w:rFonts w:ascii="Times New Roman" w:hAnsi="Times New Roman"/>
          <w:iCs/>
          <w:color w:val="000000"/>
          <w:sz w:val="24"/>
          <w:szCs w:val="24"/>
        </w:rPr>
      </w:pPr>
      <w:r w:rsidRPr="00394F82">
        <w:rPr>
          <w:rFonts w:ascii="Times New Roman" w:hAnsi="Times New Roman"/>
          <w:sz w:val="24"/>
          <w:szCs w:val="24"/>
        </w:rPr>
        <w:t>Υλικό στατιστικών υπηρεσιών: Βασική πηγή άντλησης των στοιχείων μας υπήρξε η Ευρωπαϊκή Στατιστική Υπηρεσία</w:t>
      </w:r>
      <w:r>
        <w:rPr>
          <w:rStyle w:val="a7"/>
          <w:sz w:val="24"/>
          <w:szCs w:val="24"/>
        </w:rPr>
        <w:footnoteReference w:id="18"/>
      </w:r>
      <w:r w:rsidRPr="00394F82">
        <w:rPr>
          <w:rFonts w:ascii="Times New Roman" w:hAnsi="Times New Roman"/>
          <w:sz w:val="24"/>
          <w:szCs w:val="24"/>
        </w:rPr>
        <w:t xml:space="preserve"> (</w:t>
      </w:r>
      <w:r>
        <w:rPr>
          <w:rFonts w:ascii="Times New Roman" w:hAnsi="Times New Roman"/>
          <w:sz w:val="24"/>
          <w:szCs w:val="24"/>
          <w:lang w:val="en-US"/>
        </w:rPr>
        <w:t>European</w:t>
      </w:r>
      <w:r w:rsidRPr="002D72DB">
        <w:rPr>
          <w:rFonts w:ascii="Times New Roman" w:hAnsi="Times New Roman"/>
          <w:sz w:val="24"/>
          <w:szCs w:val="24"/>
        </w:rPr>
        <w:t xml:space="preserve"> </w:t>
      </w:r>
      <w:r>
        <w:rPr>
          <w:rFonts w:ascii="Times New Roman" w:hAnsi="Times New Roman"/>
          <w:sz w:val="24"/>
          <w:szCs w:val="24"/>
          <w:lang w:val="en-US"/>
        </w:rPr>
        <w:t>Statistics</w:t>
      </w:r>
      <w:r w:rsidRPr="002D72DB">
        <w:rPr>
          <w:rFonts w:ascii="Times New Roman" w:hAnsi="Times New Roman"/>
          <w:sz w:val="24"/>
          <w:szCs w:val="24"/>
        </w:rPr>
        <w:t>-</w:t>
      </w:r>
      <w:r w:rsidRPr="00394F82">
        <w:rPr>
          <w:rFonts w:ascii="Times New Roman" w:hAnsi="Times New Roman"/>
          <w:sz w:val="24"/>
          <w:szCs w:val="24"/>
        </w:rPr>
        <w:t>Eurostat), το Ευρωπαϊκό Στατιστικό Σύστημα</w:t>
      </w:r>
      <w:r>
        <w:rPr>
          <w:rStyle w:val="a7"/>
          <w:sz w:val="24"/>
          <w:szCs w:val="24"/>
        </w:rPr>
        <w:footnoteReference w:id="19"/>
      </w:r>
      <w:r w:rsidRPr="00394F82">
        <w:rPr>
          <w:rFonts w:ascii="Times New Roman" w:hAnsi="Times New Roman"/>
          <w:sz w:val="24"/>
          <w:szCs w:val="24"/>
        </w:rPr>
        <w:t xml:space="preserve"> (</w:t>
      </w:r>
      <w:r w:rsidRPr="00394F82">
        <w:rPr>
          <w:rFonts w:ascii="Times New Roman" w:hAnsi="Times New Roman"/>
          <w:sz w:val="24"/>
          <w:szCs w:val="24"/>
          <w:shd w:val="clear" w:color="auto" w:fill="FFFFFF"/>
        </w:rPr>
        <w:t>Europea</w:t>
      </w:r>
      <w:r>
        <w:rPr>
          <w:rFonts w:ascii="Times New Roman" w:hAnsi="Times New Roman"/>
          <w:sz w:val="24"/>
          <w:szCs w:val="24"/>
          <w:shd w:val="clear" w:color="auto" w:fill="FFFFFF"/>
        </w:rPr>
        <w:t>n Statistical System Committee</w:t>
      </w:r>
      <w:r w:rsidRPr="00394F82">
        <w:rPr>
          <w:rFonts w:ascii="Times New Roman" w:hAnsi="Times New Roman"/>
          <w:sz w:val="24"/>
          <w:szCs w:val="24"/>
          <w:shd w:val="clear" w:color="auto" w:fill="FFFFFF"/>
        </w:rPr>
        <w:t>–ESSC), η Ελληνική Στατιστική Υπηρεσία</w:t>
      </w:r>
      <w:r>
        <w:rPr>
          <w:rStyle w:val="a7"/>
          <w:sz w:val="24"/>
          <w:szCs w:val="24"/>
          <w:shd w:val="clear" w:color="auto" w:fill="FFFFFF"/>
        </w:rPr>
        <w:footnoteReference w:id="20"/>
      </w:r>
      <w:r w:rsidRPr="00394F82">
        <w:rPr>
          <w:rFonts w:ascii="Times New Roman" w:hAnsi="Times New Roman"/>
          <w:sz w:val="24"/>
          <w:szCs w:val="24"/>
          <w:shd w:val="clear" w:color="auto" w:fill="FFFFFF"/>
        </w:rPr>
        <w:t xml:space="preserve"> (ΕΛΣΤΑΤ), η Στατιστική Υπηρεσία της Αυστρίας</w:t>
      </w:r>
      <w:r>
        <w:rPr>
          <w:rStyle w:val="a7"/>
          <w:sz w:val="24"/>
          <w:szCs w:val="24"/>
          <w:shd w:val="clear" w:color="auto" w:fill="FFFFFF"/>
        </w:rPr>
        <w:footnoteReference w:id="21"/>
      </w:r>
      <w:r w:rsidRPr="00394F82">
        <w:rPr>
          <w:rFonts w:ascii="Times New Roman" w:hAnsi="Times New Roman"/>
          <w:sz w:val="24"/>
          <w:szCs w:val="24"/>
          <w:shd w:val="clear" w:color="auto" w:fill="FFFFFF"/>
        </w:rPr>
        <w:t xml:space="preserve"> (Statistik Φsterreich-Φ</w:t>
      </w:r>
      <w:r w:rsidRPr="00394F82">
        <w:rPr>
          <w:rFonts w:ascii="Times New Roman" w:hAnsi="Times New Roman"/>
          <w:sz w:val="24"/>
          <w:szCs w:val="24"/>
          <w:shd w:val="clear" w:color="auto" w:fill="FFFFFF"/>
          <w:lang w:val="en-US"/>
        </w:rPr>
        <w:t>STAT</w:t>
      </w:r>
      <w:r w:rsidRPr="00394F82">
        <w:rPr>
          <w:rFonts w:ascii="Times New Roman" w:hAnsi="Times New Roman"/>
          <w:sz w:val="24"/>
          <w:szCs w:val="24"/>
          <w:shd w:val="clear" w:color="auto" w:fill="FFFFFF"/>
        </w:rPr>
        <w:t>), η Στατιστική Υπηρεσία της Ισπανίας</w:t>
      </w:r>
      <w:r>
        <w:rPr>
          <w:rStyle w:val="a7"/>
          <w:sz w:val="24"/>
          <w:szCs w:val="24"/>
          <w:shd w:val="clear" w:color="auto" w:fill="FFFFFF"/>
        </w:rPr>
        <w:footnoteReference w:id="22"/>
      </w:r>
      <w:r w:rsidRPr="00394F82">
        <w:rPr>
          <w:rFonts w:ascii="Times New Roman" w:hAnsi="Times New Roman"/>
          <w:sz w:val="24"/>
          <w:szCs w:val="24"/>
          <w:shd w:val="clear" w:color="auto" w:fill="FFFFFF"/>
        </w:rPr>
        <w:t xml:space="preserve"> (Instituto Nacional de Estadestica-INE), η Στατιστική Υπηρεσία της Γερμανίας</w:t>
      </w:r>
      <w:r>
        <w:rPr>
          <w:rStyle w:val="a7"/>
          <w:sz w:val="24"/>
          <w:szCs w:val="24"/>
          <w:shd w:val="clear" w:color="auto" w:fill="FFFFFF"/>
        </w:rPr>
        <w:footnoteReference w:id="23"/>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Statistisches</w:t>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Bundesamt</w:t>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Deutschland</w:t>
      </w:r>
      <w:r w:rsidRPr="00394F82">
        <w:rPr>
          <w:rFonts w:ascii="Times New Roman" w:hAnsi="Times New Roman"/>
          <w:sz w:val="24"/>
          <w:szCs w:val="24"/>
          <w:shd w:val="clear" w:color="auto" w:fill="FFFFFF"/>
        </w:rPr>
        <w:t>),  η Στατιστική Υπηρεσία της Γαλλίας</w:t>
      </w:r>
      <w:r>
        <w:rPr>
          <w:rStyle w:val="a7"/>
          <w:sz w:val="24"/>
          <w:szCs w:val="24"/>
          <w:shd w:val="clear" w:color="auto" w:fill="FFFFFF"/>
        </w:rPr>
        <w:footnoteReference w:id="24"/>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Institut</w:t>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National</w:t>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de</w:t>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la</w:t>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Statistique</w:t>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et</w:t>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des</w:t>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Etudes</w:t>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Economiques</w:t>
      </w:r>
      <w:r w:rsidRPr="00394F82">
        <w:rPr>
          <w:rFonts w:ascii="Times New Roman" w:hAnsi="Times New Roman"/>
          <w:sz w:val="24"/>
          <w:szCs w:val="24"/>
          <w:shd w:val="clear" w:color="auto" w:fill="FFFFFF"/>
        </w:rPr>
        <w:t>-</w:t>
      </w:r>
      <w:r w:rsidRPr="00394F82">
        <w:rPr>
          <w:rFonts w:ascii="Times New Roman" w:hAnsi="Times New Roman"/>
          <w:sz w:val="24"/>
          <w:szCs w:val="24"/>
          <w:shd w:val="clear" w:color="auto" w:fill="FFFFFF"/>
          <w:lang w:val="en-US"/>
        </w:rPr>
        <w:t>INSEE</w:t>
      </w:r>
      <w:r w:rsidRPr="00394F82">
        <w:rPr>
          <w:rFonts w:ascii="Times New Roman" w:hAnsi="Times New Roman"/>
          <w:sz w:val="24"/>
          <w:szCs w:val="24"/>
          <w:shd w:val="clear" w:color="auto" w:fill="FFFFFF"/>
        </w:rPr>
        <w:t xml:space="preserve"> και η Στατιστική Υπηρεσία της Πορτογαλίας</w:t>
      </w:r>
      <w:r>
        <w:rPr>
          <w:rStyle w:val="a7"/>
          <w:sz w:val="24"/>
          <w:szCs w:val="24"/>
          <w:shd w:val="clear" w:color="auto" w:fill="FFFFFF"/>
        </w:rPr>
        <w:footnoteReference w:id="25"/>
      </w:r>
      <w:r w:rsidRPr="00394F82">
        <w:rPr>
          <w:rFonts w:ascii="Times New Roman" w:hAnsi="Times New Roman"/>
          <w:sz w:val="24"/>
          <w:szCs w:val="24"/>
          <w:shd w:val="clear" w:color="auto" w:fill="FFFFFF"/>
        </w:rPr>
        <w:t xml:space="preserve"> (Instituto Nacional de Estadestica Stati</w:t>
      </w:r>
      <w:r w:rsidRPr="00394F82">
        <w:rPr>
          <w:rFonts w:ascii="Times New Roman" w:hAnsi="Times New Roman"/>
          <w:sz w:val="24"/>
          <w:szCs w:val="24"/>
          <w:shd w:val="clear" w:color="auto" w:fill="FFFFFF"/>
          <w:lang w:val="en-US"/>
        </w:rPr>
        <w:t>s</w:t>
      </w:r>
      <w:r w:rsidRPr="00394F82">
        <w:rPr>
          <w:rFonts w:ascii="Times New Roman" w:hAnsi="Times New Roman"/>
          <w:sz w:val="24"/>
          <w:szCs w:val="24"/>
          <w:shd w:val="clear" w:color="auto" w:fill="FFFFFF"/>
        </w:rPr>
        <w:t>tic</w:t>
      </w:r>
      <w:r w:rsidRPr="00394F82">
        <w:rPr>
          <w:rFonts w:ascii="Times New Roman" w:hAnsi="Times New Roman"/>
          <w:sz w:val="24"/>
          <w:szCs w:val="24"/>
          <w:shd w:val="clear" w:color="auto" w:fill="FFFFFF"/>
          <w:lang w:val="en-US"/>
        </w:rPr>
        <w:t>s</w:t>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Portugal</w:t>
      </w:r>
      <w:r>
        <w:rPr>
          <w:rFonts w:ascii="Times New Roman" w:hAnsi="Times New Roman"/>
          <w:sz w:val="24"/>
          <w:szCs w:val="24"/>
          <w:shd w:val="clear" w:color="auto" w:fill="FFFFFF"/>
        </w:rPr>
        <w:t>-INESEP</w:t>
      </w:r>
      <w:r w:rsidRPr="00394F82">
        <w:rPr>
          <w:rFonts w:ascii="Times New Roman" w:hAnsi="Times New Roman"/>
          <w:sz w:val="24"/>
          <w:szCs w:val="24"/>
          <w:shd w:val="clear" w:color="auto" w:fill="FFFFFF"/>
        </w:rPr>
        <w:t>).</w:t>
      </w:r>
    </w:p>
    <w:p w:rsidR="009438CD" w:rsidRPr="00394F82" w:rsidRDefault="009438CD" w:rsidP="009438CD">
      <w:pPr>
        <w:pStyle w:val="ac"/>
        <w:numPr>
          <w:ilvl w:val="0"/>
          <w:numId w:val="29"/>
        </w:numPr>
        <w:spacing w:after="0" w:line="360" w:lineRule="auto"/>
        <w:jc w:val="both"/>
        <w:rPr>
          <w:rFonts w:ascii="Times New Roman" w:hAnsi="Times New Roman"/>
          <w:iCs/>
          <w:color w:val="000000"/>
          <w:sz w:val="24"/>
          <w:szCs w:val="24"/>
        </w:rPr>
      </w:pPr>
      <w:r w:rsidRPr="00394F82">
        <w:rPr>
          <w:rFonts w:ascii="Times New Roman" w:hAnsi="Times New Roman"/>
          <w:sz w:val="24"/>
          <w:szCs w:val="24"/>
        </w:rPr>
        <w:t xml:space="preserve">Ερευνητικά Κέντρα και Ινστιτούτα, Παρατηρητήρια και Ανεξάρτητες Αρχές: Στην ΕΕ λειτουργούν δεκάδες ερευνητικά κέντρα, παρατηρητήρια και ανεξάρτητες αρχές που παρακολουθούν την πορεία των οικονομιών των </w:t>
      </w:r>
      <w:r>
        <w:rPr>
          <w:rFonts w:ascii="Times New Roman" w:hAnsi="Times New Roman"/>
          <w:sz w:val="24"/>
          <w:szCs w:val="24"/>
        </w:rPr>
        <w:t xml:space="preserve">κρατών μελών </w:t>
      </w:r>
      <w:r w:rsidRPr="00394F82">
        <w:rPr>
          <w:rFonts w:ascii="Times New Roman" w:hAnsi="Times New Roman"/>
          <w:sz w:val="24"/>
          <w:szCs w:val="24"/>
        </w:rPr>
        <w:t xml:space="preserve">της ΕΕ αλλά και επιμέρους οικονομικά και κοινωνικά φαινόμενα όπως ΑΕΠ, ανεργία, φτώχεια, </w:t>
      </w:r>
      <w:r w:rsidRPr="00394F82">
        <w:rPr>
          <w:rFonts w:ascii="Times New Roman" w:hAnsi="Times New Roman"/>
          <w:iCs/>
          <w:sz w:val="24"/>
          <w:szCs w:val="24"/>
        </w:rPr>
        <w:t>FDI</w:t>
      </w:r>
      <w:r w:rsidRPr="00394F82">
        <w:rPr>
          <w:rFonts w:ascii="Times New Roman" w:hAnsi="Times New Roman"/>
          <w:sz w:val="24"/>
          <w:szCs w:val="24"/>
        </w:rPr>
        <w:t xml:space="preserve"> κ.ά. Από κάποια τέτοια κέντρα αντλήσαμε στοιχεία για την παρούσα μεταπτυχιακή εργασία. Ενδεικτικά αναφέρουμε την ευρωπαϊκή δεξαμενή σκέψης στα οικονομικά Brugel</w:t>
      </w:r>
      <w:r>
        <w:rPr>
          <w:rStyle w:val="a7"/>
          <w:sz w:val="24"/>
          <w:szCs w:val="24"/>
        </w:rPr>
        <w:footnoteReference w:id="26"/>
      </w:r>
      <w:r w:rsidRPr="00394F82">
        <w:rPr>
          <w:rFonts w:ascii="Times New Roman" w:hAnsi="Times New Roman"/>
          <w:sz w:val="24"/>
          <w:szCs w:val="24"/>
        </w:rPr>
        <w:t>, το Ευρωπαϊκό Παρατηρητήριο Εργασιακού Βίου</w:t>
      </w:r>
      <w:r>
        <w:rPr>
          <w:rStyle w:val="a7"/>
          <w:sz w:val="24"/>
          <w:szCs w:val="24"/>
        </w:rPr>
        <w:footnoteReference w:id="27"/>
      </w:r>
      <w:r w:rsidRPr="00394F82">
        <w:rPr>
          <w:rFonts w:ascii="Times New Roman" w:hAnsi="Times New Roman"/>
          <w:sz w:val="24"/>
          <w:szCs w:val="24"/>
        </w:rPr>
        <w:t xml:space="preserve"> (European Observ</w:t>
      </w:r>
      <w:r w:rsidRPr="00394F82">
        <w:rPr>
          <w:rFonts w:ascii="Times New Roman" w:hAnsi="Times New Roman"/>
          <w:sz w:val="24"/>
          <w:szCs w:val="24"/>
          <w:lang w:val="en-US"/>
        </w:rPr>
        <w:t>ator</w:t>
      </w:r>
      <w:r w:rsidRPr="00394F82">
        <w:rPr>
          <w:rFonts w:ascii="Times New Roman" w:hAnsi="Times New Roman"/>
          <w:sz w:val="24"/>
          <w:szCs w:val="24"/>
        </w:rPr>
        <w:t xml:space="preserve"> </w:t>
      </w:r>
      <w:r w:rsidRPr="00394F82">
        <w:rPr>
          <w:rFonts w:ascii="Times New Roman" w:hAnsi="Times New Roman"/>
          <w:sz w:val="24"/>
          <w:szCs w:val="24"/>
          <w:lang w:val="en-US"/>
        </w:rPr>
        <w:t>of</w:t>
      </w:r>
      <w:r w:rsidRPr="00394F82">
        <w:rPr>
          <w:rFonts w:ascii="Times New Roman" w:hAnsi="Times New Roman"/>
          <w:sz w:val="24"/>
          <w:szCs w:val="24"/>
        </w:rPr>
        <w:t xml:space="preserve"> </w:t>
      </w:r>
      <w:r w:rsidRPr="00394F82">
        <w:rPr>
          <w:rFonts w:ascii="Times New Roman" w:hAnsi="Times New Roman"/>
          <w:sz w:val="24"/>
          <w:szCs w:val="24"/>
          <w:lang w:val="en-US"/>
        </w:rPr>
        <w:t>Working</w:t>
      </w:r>
      <w:r w:rsidRPr="00394F82">
        <w:rPr>
          <w:rFonts w:ascii="Times New Roman" w:hAnsi="Times New Roman"/>
          <w:sz w:val="24"/>
          <w:szCs w:val="24"/>
        </w:rPr>
        <w:t xml:space="preserve"> </w:t>
      </w:r>
      <w:r w:rsidRPr="00394F82">
        <w:rPr>
          <w:rFonts w:ascii="Times New Roman" w:hAnsi="Times New Roman"/>
          <w:sz w:val="24"/>
          <w:szCs w:val="24"/>
          <w:lang w:val="en-US"/>
        </w:rPr>
        <w:t>Life</w:t>
      </w:r>
      <w:r w:rsidRPr="00394F82">
        <w:rPr>
          <w:rFonts w:ascii="Times New Roman" w:hAnsi="Times New Roman"/>
          <w:sz w:val="24"/>
          <w:szCs w:val="24"/>
        </w:rPr>
        <w:t>-</w:t>
      </w:r>
      <w:r w:rsidRPr="00394F82">
        <w:rPr>
          <w:rFonts w:ascii="Times New Roman" w:hAnsi="Times New Roman"/>
          <w:sz w:val="24"/>
          <w:szCs w:val="24"/>
          <w:lang w:val="en-US"/>
        </w:rPr>
        <w:t>Eurofound</w:t>
      </w:r>
      <w:r w:rsidRPr="00394F82">
        <w:rPr>
          <w:rFonts w:ascii="Times New Roman" w:hAnsi="Times New Roman"/>
          <w:sz w:val="24"/>
          <w:szCs w:val="24"/>
        </w:rPr>
        <w:t>), το Ινστιτούτο Εργασίας της ΓΣΕΕ</w:t>
      </w:r>
      <w:r>
        <w:rPr>
          <w:rStyle w:val="a7"/>
          <w:sz w:val="24"/>
          <w:szCs w:val="24"/>
        </w:rPr>
        <w:footnoteReference w:id="28"/>
      </w:r>
      <w:r w:rsidRPr="00394F82">
        <w:rPr>
          <w:rFonts w:ascii="Times New Roman" w:hAnsi="Times New Roman"/>
          <w:sz w:val="24"/>
          <w:szCs w:val="24"/>
        </w:rPr>
        <w:t xml:space="preserve"> (ΙΝΕ), το Εθνικό Ινστιτούτο Απασχόλησης της </w:t>
      </w:r>
      <w:r w:rsidRPr="00394F82">
        <w:rPr>
          <w:rFonts w:ascii="Times New Roman" w:hAnsi="Times New Roman"/>
          <w:sz w:val="24"/>
          <w:szCs w:val="24"/>
        </w:rPr>
        <w:lastRenderedPageBreak/>
        <w:t>Ισπανίας</w:t>
      </w:r>
      <w:r>
        <w:rPr>
          <w:rStyle w:val="a7"/>
          <w:sz w:val="24"/>
          <w:szCs w:val="24"/>
        </w:rPr>
        <w:footnoteReference w:id="29"/>
      </w:r>
      <w:r w:rsidRPr="00394F82">
        <w:rPr>
          <w:rFonts w:ascii="Times New Roman" w:hAnsi="Times New Roman"/>
          <w:sz w:val="24"/>
          <w:szCs w:val="24"/>
        </w:rPr>
        <w:t xml:space="preserve"> (</w:t>
      </w:r>
      <w:r w:rsidRPr="00394F82">
        <w:rPr>
          <w:rFonts w:ascii="Times New Roman" w:hAnsi="Times New Roman"/>
          <w:sz w:val="24"/>
          <w:szCs w:val="24"/>
          <w:lang w:val="en-US"/>
        </w:rPr>
        <w:t>Instituto</w:t>
      </w:r>
      <w:r w:rsidRPr="00394F82">
        <w:rPr>
          <w:rFonts w:ascii="Times New Roman" w:hAnsi="Times New Roman"/>
          <w:sz w:val="24"/>
          <w:szCs w:val="24"/>
        </w:rPr>
        <w:t xml:space="preserve"> </w:t>
      </w:r>
      <w:r w:rsidRPr="00394F82">
        <w:rPr>
          <w:rFonts w:ascii="Times New Roman" w:hAnsi="Times New Roman"/>
          <w:sz w:val="24"/>
          <w:szCs w:val="24"/>
          <w:lang w:val="en-US"/>
        </w:rPr>
        <w:t>Nacional</w:t>
      </w:r>
      <w:r w:rsidRPr="00394F82">
        <w:rPr>
          <w:rFonts w:ascii="Times New Roman" w:hAnsi="Times New Roman"/>
          <w:sz w:val="24"/>
          <w:szCs w:val="24"/>
        </w:rPr>
        <w:t xml:space="preserve"> </w:t>
      </w:r>
      <w:r w:rsidRPr="00394F82">
        <w:rPr>
          <w:rFonts w:ascii="Times New Roman" w:hAnsi="Times New Roman"/>
          <w:sz w:val="24"/>
          <w:szCs w:val="24"/>
          <w:lang w:val="en-US"/>
        </w:rPr>
        <w:t>del</w:t>
      </w:r>
      <w:r w:rsidRPr="00394F82">
        <w:rPr>
          <w:rFonts w:ascii="Times New Roman" w:hAnsi="Times New Roman"/>
          <w:sz w:val="24"/>
          <w:szCs w:val="24"/>
        </w:rPr>
        <w:t xml:space="preserve"> </w:t>
      </w:r>
      <w:r w:rsidRPr="00394F82">
        <w:rPr>
          <w:rFonts w:ascii="Times New Roman" w:hAnsi="Times New Roman"/>
          <w:sz w:val="24"/>
          <w:szCs w:val="24"/>
          <w:lang w:val="en-US"/>
        </w:rPr>
        <w:t>Empleo</w:t>
      </w:r>
      <w:r w:rsidRPr="00394F82">
        <w:rPr>
          <w:rFonts w:ascii="Times New Roman" w:hAnsi="Times New Roman"/>
          <w:sz w:val="24"/>
          <w:szCs w:val="24"/>
        </w:rPr>
        <w:t>-</w:t>
      </w:r>
      <w:r w:rsidRPr="00394F82">
        <w:rPr>
          <w:rFonts w:ascii="Times New Roman" w:hAnsi="Times New Roman"/>
          <w:sz w:val="24"/>
          <w:szCs w:val="24"/>
          <w:lang w:val="en-US"/>
        </w:rPr>
        <w:t>INEM</w:t>
      </w:r>
      <w:r w:rsidRPr="00394F82">
        <w:rPr>
          <w:rFonts w:ascii="Times New Roman" w:hAnsi="Times New Roman"/>
          <w:sz w:val="24"/>
          <w:szCs w:val="24"/>
        </w:rPr>
        <w:t>), το Γραφείο Προϋπολογισμού του Κράτους στη Βουλή</w:t>
      </w:r>
      <w:r>
        <w:rPr>
          <w:rStyle w:val="a7"/>
          <w:sz w:val="24"/>
          <w:szCs w:val="24"/>
        </w:rPr>
        <w:footnoteReference w:id="30"/>
      </w:r>
      <w:r w:rsidRPr="00394F82">
        <w:rPr>
          <w:rFonts w:ascii="Times New Roman" w:hAnsi="Times New Roman"/>
          <w:sz w:val="24"/>
          <w:szCs w:val="24"/>
        </w:rPr>
        <w:t xml:space="preserve"> (ΓΠΚΒ), η Ευρωπαϊκή Οικονομική και Κοινωνική Επιτροπή</w:t>
      </w:r>
      <w:r>
        <w:rPr>
          <w:rStyle w:val="a7"/>
          <w:sz w:val="24"/>
          <w:szCs w:val="24"/>
        </w:rPr>
        <w:footnoteReference w:id="31"/>
      </w:r>
      <w:r w:rsidRPr="00394F82">
        <w:rPr>
          <w:rFonts w:ascii="Times New Roman" w:hAnsi="Times New Roman"/>
          <w:sz w:val="24"/>
          <w:szCs w:val="24"/>
        </w:rPr>
        <w:t>(</w:t>
      </w:r>
      <w:r w:rsidRPr="00394F82">
        <w:rPr>
          <w:rFonts w:ascii="Times New Roman" w:hAnsi="Times New Roman"/>
          <w:sz w:val="24"/>
          <w:szCs w:val="24"/>
          <w:lang w:val="en-US"/>
        </w:rPr>
        <w:t>European</w:t>
      </w:r>
      <w:r w:rsidRPr="00394F82">
        <w:rPr>
          <w:rFonts w:ascii="Times New Roman" w:hAnsi="Times New Roman"/>
          <w:sz w:val="24"/>
          <w:szCs w:val="24"/>
        </w:rPr>
        <w:t xml:space="preserve"> </w:t>
      </w:r>
      <w:r w:rsidRPr="00394F82">
        <w:rPr>
          <w:rFonts w:ascii="Times New Roman" w:hAnsi="Times New Roman"/>
          <w:sz w:val="24"/>
          <w:szCs w:val="24"/>
          <w:lang w:val="en-US"/>
        </w:rPr>
        <w:t>Economic</w:t>
      </w:r>
      <w:r w:rsidRPr="00394F82">
        <w:rPr>
          <w:rFonts w:ascii="Times New Roman" w:hAnsi="Times New Roman"/>
          <w:sz w:val="24"/>
          <w:szCs w:val="24"/>
        </w:rPr>
        <w:t xml:space="preserve"> </w:t>
      </w:r>
      <w:r w:rsidRPr="00394F82">
        <w:rPr>
          <w:rFonts w:ascii="Times New Roman" w:hAnsi="Times New Roman"/>
          <w:sz w:val="24"/>
          <w:szCs w:val="24"/>
          <w:lang w:val="en-US"/>
        </w:rPr>
        <w:t>and</w:t>
      </w:r>
      <w:r w:rsidRPr="00394F82">
        <w:rPr>
          <w:rFonts w:ascii="Times New Roman" w:hAnsi="Times New Roman"/>
          <w:sz w:val="24"/>
          <w:szCs w:val="24"/>
        </w:rPr>
        <w:t xml:space="preserve"> </w:t>
      </w:r>
      <w:r w:rsidRPr="00394F82">
        <w:rPr>
          <w:rFonts w:ascii="Times New Roman" w:hAnsi="Times New Roman"/>
          <w:sz w:val="24"/>
          <w:szCs w:val="24"/>
          <w:lang w:val="en-US"/>
        </w:rPr>
        <w:t>Social</w:t>
      </w:r>
      <w:r w:rsidRPr="00394F82">
        <w:rPr>
          <w:rFonts w:ascii="Times New Roman" w:hAnsi="Times New Roman"/>
          <w:sz w:val="24"/>
          <w:szCs w:val="24"/>
        </w:rPr>
        <w:t xml:space="preserve"> </w:t>
      </w:r>
      <w:r w:rsidRPr="00394F82">
        <w:rPr>
          <w:rFonts w:ascii="Times New Roman" w:hAnsi="Times New Roman"/>
          <w:sz w:val="24"/>
          <w:szCs w:val="24"/>
          <w:lang w:val="en-US"/>
        </w:rPr>
        <w:t>Committee</w:t>
      </w:r>
      <w:r w:rsidRPr="00394F82">
        <w:rPr>
          <w:rFonts w:ascii="Times New Roman" w:hAnsi="Times New Roman"/>
          <w:sz w:val="24"/>
          <w:szCs w:val="24"/>
        </w:rPr>
        <w:t>-</w:t>
      </w:r>
      <w:r w:rsidRPr="00394F82">
        <w:rPr>
          <w:rFonts w:ascii="Times New Roman" w:hAnsi="Times New Roman"/>
          <w:sz w:val="24"/>
          <w:szCs w:val="24"/>
          <w:lang w:val="en-US"/>
        </w:rPr>
        <w:t>EESC</w:t>
      </w:r>
      <w:r w:rsidRPr="00394F82">
        <w:rPr>
          <w:rFonts w:ascii="Times New Roman" w:hAnsi="Times New Roman"/>
          <w:sz w:val="24"/>
          <w:szCs w:val="24"/>
        </w:rPr>
        <w:t>), το Ινστιτούτο Εμπορίου και Υπηρεσιών της Ελληνικής Συνομοσπονδίας Εμπορίου και Επιχειρηματικότητας</w:t>
      </w:r>
      <w:r>
        <w:rPr>
          <w:rStyle w:val="a7"/>
          <w:sz w:val="24"/>
          <w:szCs w:val="24"/>
        </w:rPr>
        <w:footnoteReference w:id="32"/>
      </w:r>
      <w:r w:rsidRPr="00394F82">
        <w:rPr>
          <w:rFonts w:ascii="Times New Roman" w:hAnsi="Times New Roman"/>
          <w:sz w:val="24"/>
          <w:szCs w:val="24"/>
        </w:rPr>
        <w:t xml:space="preserve"> κ.ά.</w:t>
      </w:r>
    </w:p>
    <w:p w:rsidR="009438CD" w:rsidRPr="00394F82" w:rsidRDefault="009438CD" w:rsidP="009438CD">
      <w:pPr>
        <w:pStyle w:val="ac"/>
        <w:numPr>
          <w:ilvl w:val="0"/>
          <w:numId w:val="29"/>
        </w:numPr>
        <w:spacing w:after="0" w:line="360" w:lineRule="auto"/>
        <w:jc w:val="both"/>
        <w:rPr>
          <w:rFonts w:ascii="Times New Roman" w:hAnsi="Times New Roman"/>
          <w:iCs/>
          <w:color w:val="000000"/>
          <w:sz w:val="24"/>
          <w:szCs w:val="24"/>
        </w:rPr>
      </w:pPr>
      <w:r w:rsidRPr="00394F82">
        <w:rPr>
          <w:rFonts w:ascii="Times New Roman" w:hAnsi="Times New Roman"/>
          <w:sz w:val="24"/>
          <w:szCs w:val="24"/>
        </w:rPr>
        <w:t>Διεθνείς Οργανισμοί: Στοιχεία αντλήσαμε και από διεθνείς οργανισμούς όπως την Παγκόσμια Τράπεζα</w:t>
      </w:r>
      <w:r>
        <w:rPr>
          <w:rStyle w:val="a7"/>
          <w:sz w:val="24"/>
          <w:szCs w:val="24"/>
        </w:rPr>
        <w:footnoteReference w:id="33"/>
      </w:r>
      <w:r w:rsidRPr="00394F82">
        <w:rPr>
          <w:rFonts w:ascii="Times New Roman" w:hAnsi="Times New Roman"/>
          <w:sz w:val="24"/>
          <w:szCs w:val="24"/>
        </w:rPr>
        <w:t xml:space="preserve"> (</w:t>
      </w:r>
      <w:r w:rsidRPr="00394F82">
        <w:rPr>
          <w:rFonts w:ascii="Times New Roman" w:hAnsi="Times New Roman"/>
          <w:sz w:val="24"/>
          <w:szCs w:val="24"/>
          <w:lang w:val="en-US"/>
        </w:rPr>
        <w:t>The</w:t>
      </w:r>
      <w:r w:rsidRPr="00394F82">
        <w:rPr>
          <w:rFonts w:ascii="Times New Roman" w:hAnsi="Times New Roman"/>
          <w:sz w:val="24"/>
          <w:szCs w:val="24"/>
        </w:rPr>
        <w:t xml:space="preserve"> </w:t>
      </w:r>
      <w:r w:rsidRPr="00394F82">
        <w:rPr>
          <w:rFonts w:ascii="Times New Roman" w:hAnsi="Times New Roman"/>
          <w:sz w:val="24"/>
          <w:szCs w:val="24"/>
          <w:lang w:val="en-US"/>
        </w:rPr>
        <w:t>World</w:t>
      </w:r>
      <w:r w:rsidRPr="00394F82">
        <w:rPr>
          <w:rFonts w:ascii="Times New Roman" w:hAnsi="Times New Roman"/>
          <w:sz w:val="24"/>
          <w:szCs w:val="24"/>
        </w:rPr>
        <w:t xml:space="preserve"> </w:t>
      </w:r>
      <w:r w:rsidRPr="00394F82">
        <w:rPr>
          <w:rFonts w:ascii="Times New Roman" w:hAnsi="Times New Roman"/>
          <w:sz w:val="24"/>
          <w:szCs w:val="24"/>
          <w:lang w:val="en-US"/>
        </w:rPr>
        <w:t>Bank</w:t>
      </w:r>
      <w:r w:rsidRPr="00394F82">
        <w:rPr>
          <w:rFonts w:ascii="Times New Roman" w:hAnsi="Times New Roman"/>
          <w:sz w:val="24"/>
          <w:szCs w:val="24"/>
        </w:rPr>
        <w:t>), τον Οργανισμό Οικονομικής Συνεργασίας και Ανάπτυξης-ΟΟΣΑ</w:t>
      </w:r>
      <w:r>
        <w:rPr>
          <w:rStyle w:val="a7"/>
          <w:sz w:val="24"/>
          <w:szCs w:val="24"/>
        </w:rPr>
        <w:footnoteReference w:id="34"/>
      </w:r>
      <w:r w:rsidRPr="00394F82">
        <w:rPr>
          <w:rFonts w:ascii="Times New Roman" w:hAnsi="Times New Roman"/>
          <w:sz w:val="24"/>
          <w:szCs w:val="24"/>
        </w:rPr>
        <w:t xml:space="preserve"> (</w:t>
      </w:r>
      <w:r w:rsidRPr="00394F82">
        <w:rPr>
          <w:rFonts w:ascii="Times New Roman" w:hAnsi="Times New Roman"/>
          <w:iCs/>
          <w:sz w:val="24"/>
          <w:szCs w:val="24"/>
          <w:shd w:val="clear" w:color="auto" w:fill="FFFFFF"/>
        </w:rPr>
        <w:t>Organisation for Economic Coperation and Development – OECD</w:t>
      </w:r>
      <w:r w:rsidRPr="00394F82">
        <w:rPr>
          <w:rFonts w:ascii="Times New Roman" w:hAnsi="Times New Roman"/>
          <w:sz w:val="24"/>
          <w:szCs w:val="24"/>
          <w:shd w:val="clear" w:color="auto" w:fill="FFFFFF"/>
        </w:rPr>
        <w:t>), τον Οργανισμό Ηνωμένων Εθνών-ΟΗΕ</w:t>
      </w:r>
      <w:r>
        <w:rPr>
          <w:rStyle w:val="a7"/>
          <w:sz w:val="24"/>
          <w:szCs w:val="24"/>
          <w:shd w:val="clear" w:color="auto" w:fill="FFFFFF"/>
        </w:rPr>
        <w:footnoteReference w:id="35"/>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United</w:t>
      </w:r>
      <w:r w:rsidRPr="00394F82">
        <w:rPr>
          <w:rFonts w:ascii="Times New Roman" w:hAnsi="Times New Roman"/>
          <w:sz w:val="24"/>
          <w:szCs w:val="24"/>
          <w:shd w:val="clear" w:color="auto" w:fill="FFFFFF"/>
        </w:rPr>
        <w:t xml:space="preserve"> </w:t>
      </w:r>
      <w:r w:rsidRPr="00394F82">
        <w:rPr>
          <w:rFonts w:ascii="Times New Roman" w:hAnsi="Times New Roman"/>
          <w:sz w:val="24"/>
          <w:szCs w:val="24"/>
          <w:shd w:val="clear" w:color="auto" w:fill="FFFFFF"/>
          <w:lang w:val="en-US"/>
        </w:rPr>
        <w:t>Nations</w:t>
      </w:r>
      <w:r w:rsidRPr="00394F82">
        <w:rPr>
          <w:rFonts w:ascii="Times New Roman" w:hAnsi="Times New Roman"/>
          <w:sz w:val="24"/>
          <w:szCs w:val="24"/>
          <w:shd w:val="clear" w:color="auto" w:fill="FFFFFF"/>
        </w:rPr>
        <w:t>), το Διεθνές Νομισματικό Ταμείο-ΔΝΤ</w:t>
      </w:r>
      <w:r>
        <w:rPr>
          <w:rStyle w:val="a7"/>
          <w:sz w:val="24"/>
          <w:szCs w:val="24"/>
          <w:shd w:val="clear" w:color="auto" w:fill="FFFFFF"/>
        </w:rPr>
        <w:footnoteReference w:id="36"/>
      </w:r>
      <w:r w:rsidRPr="00394F82">
        <w:rPr>
          <w:rFonts w:ascii="Times New Roman" w:hAnsi="Times New Roman"/>
          <w:sz w:val="24"/>
          <w:szCs w:val="24"/>
          <w:shd w:val="clear" w:color="auto" w:fill="FFFFFF"/>
        </w:rPr>
        <w:t xml:space="preserve"> (</w:t>
      </w:r>
      <w:r w:rsidRPr="00394F82">
        <w:rPr>
          <w:rFonts w:ascii="Times New Roman" w:hAnsi="Times New Roman"/>
          <w:iCs/>
          <w:color w:val="252525"/>
          <w:sz w:val="24"/>
          <w:szCs w:val="24"/>
          <w:shd w:val="clear" w:color="auto" w:fill="FFFFFF"/>
        </w:rPr>
        <w:t>International Monetary Fund – IMF</w:t>
      </w:r>
      <w:r w:rsidRPr="00394F82">
        <w:rPr>
          <w:rFonts w:ascii="Times New Roman" w:hAnsi="Times New Roman"/>
          <w:color w:val="252525"/>
          <w:sz w:val="24"/>
          <w:szCs w:val="24"/>
          <w:shd w:val="clear" w:color="auto" w:fill="FFFFFF"/>
        </w:rPr>
        <w:t>)</w:t>
      </w:r>
      <w:r w:rsidRPr="00FC2C78">
        <w:rPr>
          <w:rFonts w:ascii="Times New Roman" w:hAnsi="Times New Roman"/>
          <w:color w:val="252525"/>
          <w:sz w:val="24"/>
          <w:szCs w:val="24"/>
          <w:shd w:val="clear" w:color="auto" w:fill="FFFFFF"/>
        </w:rPr>
        <w:t xml:space="preserve">, </w:t>
      </w:r>
      <w:r>
        <w:rPr>
          <w:rFonts w:ascii="Times New Roman" w:hAnsi="Times New Roman"/>
          <w:color w:val="252525"/>
          <w:sz w:val="24"/>
          <w:szCs w:val="24"/>
          <w:shd w:val="clear" w:color="auto" w:fill="FFFFFF"/>
        </w:rPr>
        <w:t>τη βάση δεδομένων Annual Macro</w:t>
      </w:r>
      <w:r w:rsidRPr="00FC2C78">
        <w:rPr>
          <w:rFonts w:ascii="Times New Roman" w:hAnsi="Times New Roman"/>
          <w:color w:val="252525"/>
          <w:sz w:val="24"/>
          <w:szCs w:val="24"/>
          <w:shd w:val="clear" w:color="auto" w:fill="FFFFFF"/>
        </w:rPr>
        <w:t>-</w:t>
      </w:r>
      <w:r>
        <w:rPr>
          <w:rFonts w:ascii="Times New Roman" w:hAnsi="Times New Roman"/>
          <w:color w:val="252525"/>
          <w:sz w:val="24"/>
          <w:szCs w:val="24"/>
          <w:shd w:val="clear" w:color="auto" w:fill="FFFFFF"/>
        </w:rPr>
        <w:t>ec</w:t>
      </w:r>
      <w:r>
        <w:rPr>
          <w:rFonts w:ascii="Times New Roman" w:hAnsi="Times New Roman"/>
          <w:color w:val="252525"/>
          <w:sz w:val="24"/>
          <w:szCs w:val="24"/>
          <w:shd w:val="clear" w:color="auto" w:fill="FFFFFF"/>
          <w:lang w:val="en-US"/>
        </w:rPr>
        <w:t>onomic</w:t>
      </w:r>
      <w:r w:rsidRPr="00FC2C78">
        <w:rPr>
          <w:rFonts w:ascii="Times New Roman" w:hAnsi="Times New Roman"/>
          <w:color w:val="252525"/>
          <w:sz w:val="24"/>
          <w:szCs w:val="24"/>
          <w:shd w:val="clear" w:color="auto" w:fill="FFFFFF"/>
        </w:rPr>
        <w:t xml:space="preserve"> </w:t>
      </w:r>
      <w:r>
        <w:rPr>
          <w:rFonts w:ascii="Times New Roman" w:hAnsi="Times New Roman"/>
          <w:color w:val="252525"/>
          <w:sz w:val="24"/>
          <w:szCs w:val="24"/>
          <w:shd w:val="clear" w:color="auto" w:fill="FFFFFF"/>
          <w:lang w:val="en-US"/>
        </w:rPr>
        <w:t>Database</w:t>
      </w:r>
      <w:r>
        <w:rPr>
          <w:rFonts w:ascii="Times New Roman" w:hAnsi="Times New Roman"/>
          <w:color w:val="252525"/>
          <w:sz w:val="24"/>
          <w:szCs w:val="24"/>
          <w:shd w:val="clear" w:color="auto" w:fill="FFFFFF"/>
        </w:rPr>
        <w:t xml:space="preserve"> (AMA</w:t>
      </w:r>
      <w:r>
        <w:rPr>
          <w:rFonts w:ascii="Times New Roman" w:hAnsi="Times New Roman"/>
          <w:color w:val="252525"/>
          <w:sz w:val="24"/>
          <w:szCs w:val="24"/>
          <w:shd w:val="clear" w:color="auto" w:fill="FFFFFF"/>
          <w:lang w:val="en-US"/>
        </w:rPr>
        <w:t>CO</w:t>
      </w:r>
      <w:r w:rsidRPr="00FC2C78">
        <w:rPr>
          <w:rFonts w:ascii="Times New Roman" w:hAnsi="Times New Roman"/>
          <w:color w:val="252525"/>
          <w:sz w:val="24"/>
          <w:szCs w:val="24"/>
          <w:shd w:val="clear" w:color="auto" w:fill="FFFFFF"/>
        </w:rPr>
        <w:t>)</w:t>
      </w:r>
      <w:r>
        <w:rPr>
          <w:rStyle w:val="a7"/>
          <w:color w:val="252525"/>
          <w:sz w:val="24"/>
          <w:szCs w:val="24"/>
          <w:shd w:val="clear" w:color="auto" w:fill="FFFFFF"/>
        </w:rPr>
        <w:footnoteReference w:id="37"/>
      </w:r>
      <w:r w:rsidRPr="00FC2C78">
        <w:rPr>
          <w:rFonts w:ascii="Times New Roman" w:hAnsi="Times New Roman"/>
          <w:color w:val="252525"/>
          <w:sz w:val="24"/>
          <w:szCs w:val="24"/>
          <w:shd w:val="clear" w:color="auto" w:fill="FFFFFF"/>
        </w:rPr>
        <w:t xml:space="preserve"> της ΕΕ.</w:t>
      </w:r>
    </w:p>
    <w:p w:rsidR="009438CD" w:rsidRPr="00394F82" w:rsidRDefault="009438CD" w:rsidP="009438CD">
      <w:pPr>
        <w:pStyle w:val="ac"/>
        <w:numPr>
          <w:ilvl w:val="0"/>
          <w:numId w:val="29"/>
        </w:numPr>
        <w:spacing w:after="0" w:line="360" w:lineRule="auto"/>
        <w:jc w:val="both"/>
        <w:rPr>
          <w:rFonts w:ascii="Times New Roman" w:hAnsi="Times New Roman"/>
          <w:iCs/>
          <w:color w:val="000000"/>
          <w:sz w:val="24"/>
          <w:szCs w:val="24"/>
        </w:rPr>
      </w:pPr>
      <w:r w:rsidRPr="00394F82">
        <w:rPr>
          <w:rFonts w:ascii="Times New Roman" w:hAnsi="Times New Roman"/>
          <w:sz w:val="24"/>
          <w:szCs w:val="24"/>
        </w:rPr>
        <w:t>Άρθρα και βιβλία προερχόμενα από τον πανεπιστημιακό χώρο: Ιδιαίτερα για την οικονομική πορεία των χωρών της ευρωζώνης καθώς και για την οικονομική κρίση, τα τελευταία χρόνια, έχουν καταθέσει κορυφαίοι οικονομολόγοι τις απόψεις τους σε άρθρα και βιβλία. Αγοράσαμε ή δανειστήκαμε από βιβλιοθήκες τέτοια βιβλία από τα οποία αντλήσαμε στοιχεία για τη μετ</w:t>
      </w:r>
      <w:r>
        <w:rPr>
          <w:rFonts w:ascii="Times New Roman" w:hAnsi="Times New Roman"/>
          <w:sz w:val="24"/>
          <w:szCs w:val="24"/>
        </w:rPr>
        <w:t xml:space="preserve">απτυχιακή εργασία. Ακόμη, άρθρα </w:t>
      </w:r>
      <w:r w:rsidRPr="00394F82">
        <w:rPr>
          <w:rFonts w:ascii="Times New Roman" w:hAnsi="Times New Roman"/>
          <w:sz w:val="24"/>
          <w:szCs w:val="24"/>
        </w:rPr>
        <w:t>πανεπιστημιακών και ερευνητών αναζητήσαμε σε διάφορες βάσεις δεδομένων στο διαδίκτυο αλλά και σε αναγνωρισμένου κύρους επιστημονικά περιοδικά</w:t>
      </w:r>
    </w:p>
    <w:p w:rsidR="009438CD" w:rsidRPr="00394F82" w:rsidRDefault="009438CD" w:rsidP="009438CD">
      <w:pPr>
        <w:pStyle w:val="ac"/>
        <w:numPr>
          <w:ilvl w:val="0"/>
          <w:numId w:val="29"/>
        </w:numPr>
        <w:spacing w:after="0" w:line="360" w:lineRule="auto"/>
        <w:jc w:val="both"/>
        <w:rPr>
          <w:rFonts w:ascii="Times New Roman" w:hAnsi="Times New Roman"/>
          <w:iCs/>
          <w:color w:val="000000"/>
          <w:sz w:val="24"/>
          <w:szCs w:val="24"/>
        </w:rPr>
      </w:pPr>
      <w:r w:rsidRPr="00394F82">
        <w:rPr>
          <w:rFonts w:ascii="Times New Roman" w:hAnsi="Times New Roman"/>
          <w:sz w:val="24"/>
          <w:szCs w:val="24"/>
        </w:rPr>
        <w:t>Διδακτορικές διατριβές, μεταπτυχιακές εργασίες και πτυχιακές εργασίες: Η πορεία των οικονομιών των κρατών της ΕΕ αλλά και η κρίση που εμφαν</w:t>
      </w:r>
      <w:r>
        <w:rPr>
          <w:rFonts w:ascii="Times New Roman" w:hAnsi="Times New Roman"/>
          <w:sz w:val="24"/>
          <w:szCs w:val="24"/>
        </w:rPr>
        <w:t>ίστηκε, ιδιαίτερα στην ευρωζώνη</w:t>
      </w:r>
      <w:r w:rsidRPr="00394F82">
        <w:rPr>
          <w:rFonts w:ascii="Times New Roman" w:hAnsi="Times New Roman"/>
          <w:sz w:val="24"/>
          <w:szCs w:val="24"/>
        </w:rPr>
        <w:t xml:space="preserve"> μετά το 2</w:t>
      </w:r>
      <w:r>
        <w:rPr>
          <w:rFonts w:ascii="Times New Roman" w:hAnsi="Times New Roman"/>
          <w:sz w:val="24"/>
          <w:szCs w:val="24"/>
        </w:rPr>
        <w:t>008, έχουν κεντρίσει το ενδιαφέρο</w:t>
      </w:r>
      <w:r w:rsidRPr="00394F82">
        <w:rPr>
          <w:rFonts w:ascii="Times New Roman" w:hAnsi="Times New Roman"/>
          <w:sz w:val="24"/>
          <w:szCs w:val="24"/>
        </w:rPr>
        <w:t>ν των ευρωπαίων φοιτητών</w:t>
      </w:r>
      <w:r>
        <w:rPr>
          <w:rFonts w:ascii="Times New Roman" w:hAnsi="Times New Roman"/>
          <w:sz w:val="24"/>
          <w:szCs w:val="24"/>
        </w:rPr>
        <w:t>,</w:t>
      </w:r>
      <w:r w:rsidRPr="00394F82">
        <w:rPr>
          <w:rFonts w:ascii="Times New Roman" w:hAnsi="Times New Roman"/>
          <w:sz w:val="24"/>
          <w:szCs w:val="24"/>
        </w:rPr>
        <w:t xml:space="preserve"> που εκπόνησαν διδακτορικές διατριβές ή μεταπτυχιακές εργασίες </w:t>
      </w:r>
      <w:r>
        <w:rPr>
          <w:rFonts w:ascii="Times New Roman" w:hAnsi="Times New Roman"/>
          <w:sz w:val="24"/>
          <w:szCs w:val="24"/>
        </w:rPr>
        <w:t xml:space="preserve">σε </w:t>
      </w:r>
      <w:r w:rsidRPr="00394F82">
        <w:rPr>
          <w:rFonts w:ascii="Times New Roman" w:hAnsi="Times New Roman"/>
          <w:sz w:val="24"/>
          <w:szCs w:val="24"/>
        </w:rPr>
        <w:t>αυτό το ερευνητικό πεδίο. Οι περισσότερες απ΄ αυτές τις διατριβές είναι σήμερα προσβάσιμες στο διαδίκτυο απ΄ όπου αναζητήσαμε αρκετές και αντλήσαμε στοιχεία.</w:t>
      </w:r>
    </w:p>
    <w:p w:rsidR="009438CD" w:rsidRPr="00394F82" w:rsidRDefault="009438CD" w:rsidP="009438CD">
      <w:pPr>
        <w:pStyle w:val="ac"/>
        <w:numPr>
          <w:ilvl w:val="0"/>
          <w:numId w:val="29"/>
        </w:numPr>
        <w:spacing w:after="0" w:line="360" w:lineRule="auto"/>
        <w:jc w:val="both"/>
        <w:rPr>
          <w:rFonts w:ascii="Times New Roman" w:hAnsi="Times New Roman"/>
          <w:iCs/>
          <w:color w:val="000000"/>
          <w:sz w:val="24"/>
          <w:szCs w:val="24"/>
        </w:rPr>
      </w:pPr>
      <w:r w:rsidRPr="00394F82">
        <w:rPr>
          <w:rFonts w:ascii="Times New Roman" w:hAnsi="Times New Roman"/>
          <w:sz w:val="24"/>
          <w:szCs w:val="24"/>
        </w:rPr>
        <w:lastRenderedPageBreak/>
        <w:t>Στοιχεία τραπεζικού συστήματος: Αναζητήσαμε στοιχεία και υλικό από την Ευρωπαϊκή Κεντρική Τράπεζα</w:t>
      </w:r>
      <w:r>
        <w:rPr>
          <w:rStyle w:val="a7"/>
          <w:sz w:val="24"/>
          <w:szCs w:val="24"/>
        </w:rPr>
        <w:footnoteReference w:id="38"/>
      </w:r>
      <w:r w:rsidRPr="00394F82">
        <w:rPr>
          <w:rFonts w:ascii="Times New Roman" w:hAnsi="Times New Roman"/>
          <w:sz w:val="24"/>
          <w:szCs w:val="24"/>
        </w:rPr>
        <w:t xml:space="preserve"> (Europan Central Bank), την Ευρωπαϊκή Τράπεζα Επενδύσεων</w:t>
      </w:r>
      <w:r>
        <w:rPr>
          <w:rStyle w:val="a7"/>
          <w:sz w:val="24"/>
          <w:szCs w:val="24"/>
        </w:rPr>
        <w:footnoteReference w:id="39"/>
      </w:r>
      <w:r w:rsidRPr="00394F82">
        <w:rPr>
          <w:rFonts w:ascii="Times New Roman" w:hAnsi="Times New Roman"/>
          <w:sz w:val="24"/>
          <w:szCs w:val="24"/>
        </w:rPr>
        <w:t xml:space="preserve"> (Europan  </w:t>
      </w:r>
      <w:r w:rsidRPr="00394F82">
        <w:rPr>
          <w:rFonts w:ascii="Times New Roman" w:hAnsi="Times New Roman"/>
          <w:sz w:val="24"/>
          <w:szCs w:val="24"/>
          <w:lang w:val="en-US"/>
        </w:rPr>
        <w:t>Investment</w:t>
      </w:r>
      <w:r w:rsidRPr="00394F82">
        <w:rPr>
          <w:rFonts w:ascii="Times New Roman" w:hAnsi="Times New Roman"/>
          <w:sz w:val="24"/>
          <w:szCs w:val="24"/>
        </w:rPr>
        <w:t xml:space="preserve"> </w:t>
      </w:r>
      <w:r w:rsidRPr="00394F82">
        <w:rPr>
          <w:rFonts w:ascii="Times New Roman" w:hAnsi="Times New Roman"/>
          <w:sz w:val="24"/>
          <w:szCs w:val="24"/>
          <w:lang w:val="en-US"/>
        </w:rPr>
        <w:t>Bank</w:t>
      </w:r>
      <w:r w:rsidRPr="00394F82">
        <w:rPr>
          <w:rFonts w:ascii="Times New Roman" w:hAnsi="Times New Roman"/>
          <w:sz w:val="24"/>
          <w:szCs w:val="24"/>
        </w:rPr>
        <w:t xml:space="preserve">) καθώς και από το τραπεζικό σύστημα των χωρών Ελλάδας, Ισπανίας, Πορτογαλίας, Γερμανίας, Γαλλίας και Αυστρίας. Ταξινομήσαμε δηλώσεις, συνεντεύξεις και άλλες παρεμβάσεις κορυφαίων τραπεζιτών και αναλυτών. </w:t>
      </w:r>
    </w:p>
    <w:p w:rsidR="009438CD" w:rsidRPr="00394F82" w:rsidRDefault="009438CD" w:rsidP="009438CD">
      <w:pPr>
        <w:pStyle w:val="ac"/>
        <w:numPr>
          <w:ilvl w:val="0"/>
          <w:numId w:val="29"/>
        </w:numPr>
        <w:spacing w:after="0" w:line="360" w:lineRule="auto"/>
        <w:jc w:val="both"/>
        <w:rPr>
          <w:rFonts w:ascii="Times New Roman" w:hAnsi="Times New Roman"/>
          <w:iCs/>
          <w:color w:val="000000"/>
          <w:sz w:val="24"/>
          <w:szCs w:val="24"/>
        </w:rPr>
      </w:pPr>
      <w:r w:rsidRPr="00394F82">
        <w:rPr>
          <w:rFonts w:ascii="Times New Roman" w:hAnsi="Times New Roman"/>
          <w:sz w:val="24"/>
          <w:szCs w:val="24"/>
        </w:rPr>
        <w:t>Συνεντεύξεις, δηλώσεις, σχολιασμούς από τους ίδιους τους πρωταγωνιστές</w:t>
      </w:r>
      <w:r>
        <w:rPr>
          <w:rFonts w:ascii="Times New Roman" w:hAnsi="Times New Roman"/>
          <w:sz w:val="24"/>
          <w:szCs w:val="24"/>
        </w:rPr>
        <w:t xml:space="preserve"> που δημόσια είχαν προβεί</w:t>
      </w:r>
      <w:r w:rsidRPr="00394F82">
        <w:rPr>
          <w:rFonts w:ascii="Times New Roman" w:hAnsi="Times New Roman"/>
          <w:sz w:val="24"/>
          <w:szCs w:val="24"/>
        </w:rPr>
        <w:t>: Αναζητήσαμε για τις ανάγκες της μεταπτυχιακής μας εργασίας δηλώσεις Πρωθυπουργών, Υπουργών, Επιτρόπων ΕΕ, εκφραστών του ΔΝΤ, θεσμικών παραγόντων της ΕΕ κ.ά. δηλαδή προσώπων που διαδραμάτισαν με το</w:t>
      </w:r>
      <w:r>
        <w:rPr>
          <w:rFonts w:ascii="Times New Roman" w:hAnsi="Times New Roman"/>
          <w:sz w:val="24"/>
          <w:szCs w:val="24"/>
        </w:rPr>
        <w:t>ν</w:t>
      </w:r>
      <w:r w:rsidRPr="00394F82">
        <w:rPr>
          <w:rFonts w:ascii="Times New Roman" w:hAnsi="Times New Roman"/>
          <w:sz w:val="24"/>
          <w:szCs w:val="24"/>
        </w:rPr>
        <w:t xml:space="preserve"> θεσμικό τους ρόλο πρωταγωνιστικό ρόλο στα μακροοικονομικά χαρακτηριστικά στις χώρες που διαπραγματεύεται η παρούσα μελέτη. Τα στοιχεία που συγκεντρώσαμε απ΄ αυτή την κατηγορία χρειάστηκε να διασταυρωθούν  και να επιβεβαιωθούν γιατί τέτοιου είδους υλικό υποκρύπτει πολλές φορές προπαγανδιστικά στοιχεία και σκοπιμότητες και είναι φορτισμένο με υποκειμενικές απόψεις και συγκαλύψεις από την προσωπική συμμετοχή και δράση. </w:t>
      </w:r>
    </w:p>
    <w:p w:rsidR="009438CD" w:rsidRPr="00577F73" w:rsidRDefault="009438CD" w:rsidP="009438CD">
      <w:pPr>
        <w:pStyle w:val="ac"/>
        <w:numPr>
          <w:ilvl w:val="0"/>
          <w:numId w:val="29"/>
        </w:numPr>
        <w:spacing w:after="0" w:line="360" w:lineRule="auto"/>
        <w:jc w:val="both"/>
        <w:rPr>
          <w:rFonts w:ascii="Times New Roman" w:hAnsi="Times New Roman"/>
          <w:iCs/>
          <w:color w:val="000000"/>
          <w:sz w:val="24"/>
          <w:szCs w:val="24"/>
        </w:rPr>
      </w:pPr>
      <w:r w:rsidRPr="00394F82">
        <w:rPr>
          <w:rFonts w:ascii="Times New Roman" w:hAnsi="Times New Roman"/>
          <w:sz w:val="24"/>
          <w:szCs w:val="24"/>
        </w:rPr>
        <w:t>Ημερήσιος και περιοδικός τύπος: Αντλήσαμε στοιχεία και από τον ημερήσιο και περιοδικό τύπο καθώς και από τον ηλεκτρονικό τύπο σε πολύ μικρή έκταση γιατί εκτιμήθηκε ότι κυριαρχούσαν σε αυτόν προπαγανδιστικές τάσεις.</w:t>
      </w:r>
    </w:p>
    <w:p w:rsidR="009438CD" w:rsidRPr="009438CD" w:rsidRDefault="009438CD" w:rsidP="009438CD">
      <w:pPr>
        <w:pStyle w:val="ac"/>
        <w:spacing w:after="0" w:line="360" w:lineRule="auto"/>
        <w:ind w:left="0"/>
        <w:jc w:val="both"/>
        <w:rPr>
          <w:rFonts w:ascii="Times New Roman" w:hAnsi="Times New Roman"/>
          <w:iCs/>
          <w:color w:val="000000"/>
          <w:sz w:val="24"/>
          <w:szCs w:val="24"/>
        </w:rPr>
      </w:pPr>
    </w:p>
    <w:p w:rsidR="009438CD" w:rsidRPr="009438CD" w:rsidRDefault="009438CD" w:rsidP="009438CD">
      <w:pPr>
        <w:pStyle w:val="ac"/>
        <w:spacing w:after="0" w:line="360" w:lineRule="auto"/>
        <w:ind w:left="0"/>
        <w:jc w:val="both"/>
        <w:rPr>
          <w:rFonts w:ascii="Times New Roman" w:hAnsi="Times New Roman"/>
          <w:iCs/>
          <w:color w:val="000000"/>
          <w:sz w:val="24"/>
          <w:szCs w:val="24"/>
        </w:rPr>
      </w:pPr>
    </w:p>
    <w:p w:rsidR="009438CD" w:rsidRPr="009438CD" w:rsidRDefault="009438CD" w:rsidP="009438CD">
      <w:pPr>
        <w:pStyle w:val="ac"/>
        <w:spacing w:after="0" w:line="360" w:lineRule="auto"/>
        <w:ind w:left="0"/>
        <w:jc w:val="both"/>
        <w:rPr>
          <w:rFonts w:ascii="Times New Roman" w:hAnsi="Times New Roman"/>
          <w:iCs/>
          <w:color w:val="000000"/>
          <w:sz w:val="24"/>
          <w:szCs w:val="24"/>
        </w:rPr>
      </w:pPr>
    </w:p>
    <w:p w:rsidR="009438CD" w:rsidRPr="009438CD" w:rsidRDefault="009438CD" w:rsidP="009438CD">
      <w:pPr>
        <w:pStyle w:val="ac"/>
        <w:spacing w:after="0" w:line="360" w:lineRule="auto"/>
        <w:ind w:left="0"/>
        <w:jc w:val="both"/>
        <w:rPr>
          <w:rFonts w:ascii="Times New Roman" w:hAnsi="Times New Roman"/>
          <w:iCs/>
          <w:color w:val="000000"/>
          <w:sz w:val="24"/>
          <w:szCs w:val="24"/>
        </w:rPr>
      </w:pPr>
    </w:p>
    <w:p w:rsidR="009438CD" w:rsidRPr="009438CD" w:rsidRDefault="009438CD" w:rsidP="009438CD">
      <w:pPr>
        <w:pStyle w:val="ac"/>
        <w:spacing w:after="0" w:line="360" w:lineRule="auto"/>
        <w:ind w:left="0"/>
        <w:jc w:val="both"/>
        <w:rPr>
          <w:rFonts w:ascii="Times New Roman" w:hAnsi="Times New Roman"/>
          <w:iCs/>
          <w:color w:val="000000"/>
          <w:sz w:val="24"/>
          <w:szCs w:val="24"/>
        </w:rPr>
      </w:pPr>
    </w:p>
    <w:p w:rsidR="009438CD" w:rsidRPr="009438CD" w:rsidRDefault="009438CD" w:rsidP="009438CD">
      <w:pPr>
        <w:pStyle w:val="ac"/>
        <w:spacing w:after="0" w:line="360" w:lineRule="auto"/>
        <w:ind w:left="0"/>
        <w:jc w:val="both"/>
        <w:rPr>
          <w:rFonts w:ascii="Times New Roman" w:hAnsi="Times New Roman"/>
          <w:iCs/>
          <w:color w:val="000000"/>
          <w:sz w:val="24"/>
          <w:szCs w:val="24"/>
        </w:rPr>
      </w:pPr>
    </w:p>
    <w:p w:rsidR="009438CD" w:rsidRPr="009438CD" w:rsidRDefault="009438CD" w:rsidP="009438CD">
      <w:pPr>
        <w:pStyle w:val="ac"/>
        <w:spacing w:after="0" w:line="360" w:lineRule="auto"/>
        <w:ind w:left="0"/>
        <w:jc w:val="both"/>
        <w:rPr>
          <w:rFonts w:ascii="Times New Roman" w:hAnsi="Times New Roman"/>
          <w:iCs/>
          <w:color w:val="000000"/>
          <w:sz w:val="24"/>
          <w:szCs w:val="24"/>
        </w:rPr>
      </w:pPr>
    </w:p>
    <w:p w:rsidR="009438CD" w:rsidRPr="0087298F" w:rsidRDefault="009438CD" w:rsidP="009438CD">
      <w:pPr>
        <w:spacing w:after="0" w:line="360" w:lineRule="auto"/>
        <w:rPr>
          <w:rFonts w:ascii="Times New Roman" w:hAnsi="Times New Roman"/>
          <w:b/>
          <w:sz w:val="36"/>
          <w:szCs w:val="36"/>
        </w:rPr>
      </w:pPr>
    </w:p>
    <w:sectPr w:rsidR="009438CD" w:rsidRPr="0087298F" w:rsidSect="004122F2">
      <w:footerReference w:type="default" r:id="rId193"/>
      <w:pgSz w:w="11906" w:h="16838"/>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2F9" w:rsidRDefault="00CB52F9">
      <w:pPr>
        <w:spacing w:after="0" w:line="240" w:lineRule="auto"/>
        <w:rPr>
          <w:rFonts w:ascii="Times New Roman" w:hAnsi="Times New Roman"/>
        </w:rPr>
      </w:pPr>
      <w:r>
        <w:rPr>
          <w:rFonts w:ascii="Times New Roman" w:hAnsi="Times New Roman"/>
        </w:rPr>
        <w:separator/>
      </w:r>
    </w:p>
  </w:endnote>
  <w:endnote w:type="continuationSeparator" w:id="1">
    <w:p w:rsidR="00CB52F9" w:rsidRDefault="00CB52F9">
      <w:pPr>
        <w:spacing w:after="0" w:line="240" w:lineRule="auto"/>
        <w:rPr>
          <w:rFonts w:ascii="Times New Roman" w:hAnsi="Times New Roman"/>
        </w:rPr>
      </w:pPr>
      <w:r>
        <w:rPr>
          <w:rFonts w:ascii="Times New Roman" w:hAnsi="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charset w:val="00"/>
    <w:family w:val="auto"/>
    <w:pitch w:val="variable"/>
    <w:sig w:usb0="E0002AFF" w:usb1="C0007843" w:usb2="00000009" w:usb3="00000000" w:csb0="000001FF" w:csb1="00000000"/>
  </w:font>
  <w:font w:name="FranklinGothic-Book">
    <w:charset w:val="00"/>
    <w:family w:val="auto"/>
    <w:pitch w:val="variable"/>
    <w:sig w:usb0="00000287" w:usb1="00000000" w:usb2="00000000" w:usb3="00000000" w:csb0="0000009F" w:csb1="00000000"/>
  </w:font>
  <w:font w:name="UB-Times-Italic">
    <w:altName w:val="MS Mincho"/>
    <w:panose1 w:val="00000000000000000000"/>
    <w:charset w:val="80"/>
    <w:family w:val="auto"/>
    <w:notTrueType/>
    <w:pitch w:val="default"/>
    <w:sig w:usb0="00000000" w:usb1="08070000" w:usb2="00000010" w:usb3="00000000" w:csb0="00020000" w:csb1="00000000"/>
  </w:font>
  <w:font w:name="Georgia">
    <w:panose1 w:val="02040502050405020303"/>
    <w:charset w:val="A1"/>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0B3" w:rsidRDefault="000F20B3">
    <w:pPr>
      <w:pStyle w:val="a8"/>
      <w:jc w:val="right"/>
      <w:rPr>
        <w:rFonts w:ascii="Times New Roman" w:hAnsi="Times New Roman"/>
      </w:rPr>
    </w:pPr>
    <w:fldSimple w:instr=" PAGE   \* MERGEFORMAT ">
      <w:r w:rsidR="00D01BE4">
        <w:rPr>
          <w:noProof/>
        </w:rPr>
        <w:t>xiv</w:t>
      </w:r>
    </w:fldSimple>
  </w:p>
  <w:p w:rsidR="000F20B3" w:rsidRDefault="000F20B3">
    <w:pPr>
      <w:pStyle w:val="a8"/>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0B3" w:rsidRDefault="000F20B3">
    <w:pPr>
      <w:pStyle w:val="a8"/>
      <w:jc w:val="right"/>
      <w:rPr>
        <w:rFonts w:ascii="Times New Roman" w:hAnsi="Times New Roman"/>
      </w:rPr>
    </w:pPr>
    <w:fldSimple w:instr=" PAGE   \* MERGEFORMAT ">
      <w:r>
        <w:rPr>
          <w:noProof/>
        </w:rPr>
        <w:t>211</w:t>
      </w:r>
    </w:fldSimple>
  </w:p>
  <w:p w:rsidR="000F20B3" w:rsidRDefault="000F20B3">
    <w:pPr>
      <w:pStyle w:val="a8"/>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2F9" w:rsidRDefault="00CB52F9">
      <w:pPr>
        <w:spacing w:after="0" w:line="240" w:lineRule="auto"/>
        <w:rPr>
          <w:rFonts w:ascii="Times New Roman" w:hAnsi="Times New Roman"/>
        </w:rPr>
      </w:pPr>
      <w:r>
        <w:rPr>
          <w:rFonts w:ascii="Times New Roman" w:hAnsi="Times New Roman"/>
        </w:rPr>
        <w:separator/>
      </w:r>
    </w:p>
  </w:footnote>
  <w:footnote w:type="continuationSeparator" w:id="1">
    <w:p w:rsidR="00CB52F9" w:rsidRDefault="00CB52F9">
      <w:pPr>
        <w:spacing w:after="0" w:line="240" w:lineRule="auto"/>
        <w:rPr>
          <w:rFonts w:ascii="Times New Roman" w:hAnsi="Times New Roman"/>
        </w:rPr>
      </w:pPr>
      <w:r>
        <w:rPr>
          <w:rFonts w:ascii="Times New Roman" w:hAnsi="Times New Roman"/>
        </w:rPr>
        <w:continuationSeparator/>
      </w:r>
    </w:p>
  </w:footnote>
  <w:footnote w:id="2">
    <w:p w:rsidR="000F20B3" w:rsidRPr="00933F86" w:rsidRDefault="000F20B3" w:rsidP="009A6B8B">
      <w:pPr>
        <w:pStyle w:val="a6"/>
        <w:jc w:val="both"/>
        <w:rPr>
          <w:rFonts w:ascii="Times New Roman" w:hAnsi="Times New Roman"/>
        </w:rPr>
      </w:pPr>
      <w:r w:rsidRPr="00933F86">
        <w:rPr>
          <w:rStyle w:val="a7"/>
        </w:rPr>
        <w:footnoteRef/>
      </w:r>
      <w:r w:rsidRPr="00933F86">
        <w:rPr>
          <w:rFonts w:ascii="Times New Roman" w:hAnsi="Times New Roman"/>
        </w:rPr>
        <w:t xml:space="preserve"> Με τον όρο «μόχλευση» ή «υψηλή μόχλευση» εννοούμε λίγα κεφάλαια και μεγάλος δανεισμός σε σχέση με το ενεργητικό ενός χρηματοοικονομικού ιδρύματος</w:t>
      </w:r>
    </w:p>
  </w:footnote>
  <w:footnote w:id="3">
    <w:p w:rsidR="000F20B3" w:rsidRPr="00C93A64" w:rsidRDefault="000F20B3" w:rsidP="009A6B8B">
      <w:pPr>
        <w:rPr>
          <w:rFonts w:ascii="Times New Roman" w:hAnsi="Times New Roman"/>
          <w:sz w:val="20"/>
          <w:szCs w:val="20"/>
        </w:rPr>
      </w:pPr>
      <w:r w:rsidRPr="00C93A64">
        <w:rPr>
          <w:rStyle w:val="a7"/>
          <w:sz w:val="20"/>
          <w:szCs w:val="20"/>
        </w:rPr>
        <w:footnoteRef/>
      </w:r>
      <w:r w:rsidRPr="00C93A64">
        <w:rPr>
          <w:rFonts w:ascii="Times New Roman" w:hAnsi="Times New Roman"/>
          <w:sz w:val="20"/>
          <w:szCs w:val="20"/>
        </w:rPr>
        <w:t xml:space="preserve">  Γενική κυβέρνηση συνίσταται από την κεντρική κυβ</w:t>
      </w:r>
      <w:r>
        <w:rPr>
          <w:rFonts w:ascii="Times New Roman" w:hAnsi="Times New Roman"/>
          <w:sz w:val="20"/>
          <w:szCs w:val="20"/>
        </w:rPr>
        <w:t>έρνηση, τους οργανισμούς</w:t>
      </w:r>
      <w:r w:rsidRPr="00C93A64">
        <w:rPr>
          <w:rFonts w:ascii="Times New Roman" w:hAnsi="Times New Roman"/>
          <w:sz w:val="20"/>
          <w:szCs w:val="20"/>
        </w:rPr>
        <w:t xml:space="preserve"> τοπική</w:t>
      </w:r>
      <w:r>
        <w:rPr>
          <w:rFonts w:ascii="Times New Roman" w:hAnsi="Times New Roman"/>
          <w:sz w:val="20"/>
          <w:szCs w:val="20"/>
        </w:rPr>
        <w:t>ς</w:t>
      </w:r>
      <w:r w:rsidRPr="00C93A64">
        <w:rPr>
          <w:rFonts w:ascii="Times New Roman" w:hAnsi="Times New Roman"/>
          <w:sz w:val="20"/>
          <w:szCs w:val="20"/>
        </w:rPr>
        <w:t xml:space="preserve"> αυτοδιοίκηση</w:t>
      </w:r>
      <w:r>
        <w:rPr>
          <w:rFonts w:ascii="Times New Roman" w:hAnsi="Times New Roman"/>
          <w:sz w:val="20"/>
          <w:szCs w:val="20"/>
        </w:rPr>
        <w:t xml:space="preserve">ς </w:t>
      </w:r>
      <w:r w:rsidRPr="00C93A64">
        <w:rPr>
          <w:rFonts w:ascii="Times New Roman" w:hAnsi="Times New Roman"/>
          <w:sz w:val="20"/>
          <w:szCs w:val="20"/>
        </w:rPr>
        <w:t xml:space="preserve"> (ΟΤΑ) και την κοινωνική ασφάλιση </w:t>
      </w:r>
    </w:p>
    <w:p w:rsidR="000F20B3" w:rsidRDefault="000F20B3" w:rsidP="009A6B8B">
      <w:pPr>
        <w:pStyle w:val="a6"/>
      </w:pPr>
    </w:p>
  </w:footnote>
  <w:footnote w:id="4">
    <w:p w:rsidR="000F20B3" w:rsidRPr="00150835" w:rsidRDefault="000F20B3" w:rsidP="009A6B8B">
      <w:pPr>
        <w:pStyle w:val="a6"/>
        <w:jc w:val="both"/>
        <w:rPr>
          <w:rFonts w:ascii="Times New Roman" w:hAnsi="Times New Roman"/>
          <w:lang w:val="en-US"/>
        </w:rPr>
      </w:pPr>
      <w:r>
        <w:rPr>
          <w:rStyle w:val="a7"/>
        </w:rPr>
        <w:footnoteRef/>
      </w:r>
      <w:r w:rsidRPr="00D403EB">
        <w:rPr>
          <w:lang w:val="en-US"/>
        </w:rPr>
        <w:t xml:space="preserve"> </w:t>
      </w:r>
      <w:r w:rsidRPr="00150835">
        <w:rPr>
          <w:rFonts w:ascii="Times New Roman" w:hAnsi="Times New Roman"/>
        </w:rPr>
        <w:t>Οι</w:t>
      </w:r>
      <w:r w:rsidRPr="00150835">
        <w:rPr>
          <w:rFonts w:ascii="Times New Roman" w:hAnsi="Times New Roman"/>
          <w:lang w:val="en-US"/>
        </w:rPr>
        <w:t xml:space="preserve"> </w:t>
      </w:r>
      <w:r w:rsidRPr="00150835">
        <w:rPr>
          <w:rFonts w:ascii="Times New Roman" w:hAnsi="Times New Roman"/>
        </w:rPr>
        <w:t>σπουδαιότεροι</w:t>
      </w:r>
      <w:r w:rsidRPr="00150835">
        <w:rPr>
          <w:rFonts w:ascii="Times New Roman" w:hAnsi="Times New Roman"/>
          <w:lang w:val="en-US"/>
        </w:rPr>
        <w:t xml:space="preserve"> </w:t>
      </w:r>
      <w:r w:rsidRPr="00150835">
        <w:rPr>
          <w:rFonts w:ascii="Times New Roman" w:hAnsi="Times New Roman"/>
        </w:rPr>
        <w:t>οίκοι</w:t>
      </w:r>
      <w:r w:rsidRPr="00150835">
        <w:rPr>
          <w:rFonts w:ascii="Times New Roman" w:hAnsi="Times New Roman"/>
          <w:lang w:val="en-US"/>
        </w:rPr>
        <w:t xml:space="preserve"> </w:t>
      </w:r>
      <w:r w:rsidRPr="00150835">
        <w:rPr>
          <w:rFonts w:ascii="Times New Roman" w:hAnsi="Times New Roman"/>
        </w:rPr>
        <w:t>αξιολόγησης</w:t>
      </w:r>
      <w:r w:rsidRPr="00150835">
        <w:rPr>
          <w:rFonts w:ascii="Times New Roman" w:hAnsi="Times New Roman"/>
          <w:lang w:val="en-US"/>
        </w:rPr>
        <w:t xml:space="preserve"> </w:t>
      </w:r>
      <w:r w:rsidRPr="00150835">
        <w:rPr>
          <w:rFonts w:ascii="Times New Roman" w:hAnsi="Times New Roman"/>
        </w:rPr>
        <w:t>είναι</w:t>
      </w:r>
      <w:r w:rsidRPr="00150835">
        <w:rPr>
          <w:rFonts w:ascii="Times New Roman" w:hAnsi="Times New Roman"/>
          <w:lang w:val="en-US"/>
        </w:rPr>
        <w:t>: A.M. Best (U.S.), Baycorp Advantage (Australia), Dominion Bond Rating Service (Canada), Dun &amp; Bradstreet, China Credit Information Service (China), Fitch Ratings (U.S.), Japan Credit Rating Agency (Japan), Moody’s Investors Service (U.S.), Standard &amp; Poor’s (U.S.), CRISIL Ltd. (India), Japan Credit Rating Vital Information Services (Pakistan), The Pakistan Credit Rating Agency Limited (Pakistan), NKC Independent Economists (South Africa)</w:t>
      </w:r>
    </w:p>
  </w:footnote>
  <w:footnote w:id="5">
    <w:p w:rsidR="000F20B3" w:rsidRPr="004B4A32" w:rsidRDefault="000F20B3" w:rsidP="009A6B8B">
      <w:pPr>
        <w:pStyle w:val="a6"/>
        <w:jc w:val="both"/>
        <w:rPr>
          <w:rFonts w:ascii="Times New Roman" w:hAnsi="Times New Roman"/>
        </w:rPr>
      </w:pPr>
      <w:r>
        <w:rPr>
          <w:rStyle w:val="a7"/>
        </w:rPr>
        <w:footnoteRef/>
      </w:r>
      <w:r>
        <w:t xml:space="preserve"> </w:t>
      </w:r>
      <w:r w:rsidRPr="004B4A32">
        <w:rPr>
          <w:rFonts w:ascii="Times New Roman" w:hAnsi="Times New Roman"/>
        </w:rPr>
        <w:t>Ο ορισμός αυτός υιοθετήθηκε από τον ΟΗΕ, το 1995, στη Διάσκεψη της Κοπεγχάγης για την Κοινωνική Ανάπτυξη</w:t>
      </w:r>
    </w:p>
  </w:footnote>
  <w:footnote w:id="6">
    <w:p w:rsidR="000F20B3" w:rsidRPr="001E1656" w:rsidRDefault="000F20B3" w:rsidP="009A6B8B">
      <w:pPr>
        <w:pStyle w:val="a6"/>
        <w:jc w:val="both"/>
      </w:pPr>
      <w:r w:rsidRPr="004B4A32">
        <w:rPr>
          <w:rStyle w:val="a7"/>
        </w:rPr>
        <w:footnoteRef/>
      </w:r>
      <w:r w:rsidRPr="004B4A32">
        <w:rPr>
          <w:rFonts w:ascii="Times New Roman" w:hAnsi="Times New Roman"/>
        </w:rPr>
        <w:t xml:space="preserve"> Η </w:t>
      </w:r>
      <w:r w:rsidRPr="004B4A32">
        <w:rPr>
          <w:rFonts w:ascii="Times New Roman" w:hAnsi="Times New Roman"/>
          <w:lang w:val="en-US"/>
        </w:rPr>
        <w:t>Eurostat</w:t>
      </w:r>
      <w:r w:rsidRPr="004B4A32">
        <w:rPr>
          <w:rFonts w:ascii="Times New Roman" w:hAnsi="Times New Roman"/>
        </w:rPr>
        <w:t>, από την οποία στη μεταπτυχιακή αυτή μελέτη θα αντλήσουμε πολλά στοιχεία χρησιμοποιεί τη μεθοδολογική προσέγγιση</w:t>
      </w:r>
      <w:r w:rsidRPr="004B4A32">
        <w:rPr>
          <w:rFonts w:ascii="Times New Roman" w:hAnsi="Times New Roman"/>
          <w:i/>
        </w:rPr>
        <w:t xml:space="preserve"> αντικειμενική μονοδιάστατη </w:t>
      </w:r>
      <w:r w:rsidRPr="004B4A32">
        <w:rPr>
          <w:rFonts w:ascii="Times New Roman" w:hAnsi="Times New Roman"/>
        </w:rPr>
        <w:t>για τις χώρες της ΕΕ</w:t>
      </w:r>
    </w:p>
  </w:footnote>
  <w:footnote w:id="7">
    <w:p w:rsidR="000F20B3" w:rsidRPr="00194A25" w:rsidRDefault="000F20B3" w:rsidP="002E171F">
      <w:pPr>
        <w:pStyle w:val="a6"/>
        <w:jc w:val="both"/>
        <w:rPr>
          <w:rFonts w:ascii="Times New Roman" w:hAnsi="Times New Roman"/>
        </w:rPr>
      </w:pPr>
      <w:r w:rsidRPr="00194A25">
        <w:rPr>
          <w:rStyle w:val="a7"/>
        </w:rPr>
        <w:footnoteRef/>
      </w:r>
      <w:r w:rsidRPr="00194A25">
        <w:rPr>
          <w:rFonts w:ascii="Times New Roman" w:hAnsi="Times New Roman"/>
        </w:rPr>
        <w:t xml:space="preserve"> Πέρα από τις 19 κρατικές οντότητες που με τη θέλησή τους κατάργησαν το εθνικό τους νόμισμα και το αντικατέστησαν με το ευρώ, το ευρώ χρησιμοποιούν με συμβάσεις που έχουν υπογράψει ο Άγιος Μαρίνος, το Μονακό και το Βατικανό. Επίσης, το ευρώ χρησιμοποιούν χωρίς σύμβαση η Ανδόρα και το Μαυροβούνιο. Η Βόρεια Κορέα χρησιμοποιεί το ευρώ ως επίσημο νόμισμα στις διεθνείς συναλλαγές της αφού το εθνικό της νόμισμα δεν είναι ανταλλάξιμο εκτός συνόρων της. Τέλος, για πολιτικούς λόγους το ευρώ χρησιμοποιείται και από το Κόσσοβο.</w:t>
      </w:r>
    </w:p>
  </w:footnote>
  <w:footnote w:id="8">
    <w:p w:rsidR="000F20B3" w:rsidRPr="00194A25" w:rsidRDefault="000F20B3" w:rsidP="002E171F">
      <w:pPr>
        <w:pStyle w:val="a6"/>
        <w:rPr>
          <w:rFonts w:ascii="Times New Roman" w:hAnsi="Times New Roman"/>
        </w:rPr>
      </w:pPr>
      <w:r w:rsidRPr="00194A25">
        <w:rPr>
          <w:rStyle w:val="a7"/>
        </w:rPr>
        <w:footnoteRef/>
      </w:r>
      <w:r w:rsidRPr="00194A25">
        <w:rPr>
          <w:rFonts w:ascii="Times New Roman" w:hAnsi="Times New Roman"/>
        </w:rPr>
        <w:t xml:space="preserve"> Εξαιρούνται: Γαλλική Πολυνησία, Νέα Καληδονία και Φουτουνά</w:t>
      </w:r>
    </w:p>
  </w:footnote>
  <w:footnote w:id="9">
    <w:p w:rsidR="000F20B3" w:rsidRDefault="000F20B3" w:rsidP="002E171F">
      <w:pPr>
        <w:pStyle w:val="a6"/>
      </w:pPr>
      <w:r w:rsidRPr="00194A25">
        <w:rPr>
          <w:rStyle w:val="a7"/>
        </w:rPr>
        <w:footnoteRef/>
      </w:r>
      <w:r w:rsidRPr="00194A25">
        <w:rPr>
          <w:rFonts w:ascii="Times New Roman" w:hAnsi="Times New Roman"/>
        </w:rPr>
        <w:t xml:space="preserve"> Εξαιρείται το υπό </w:t>
      </w:r>
      <w:r>
        <w:rPr>
          <w:rFonts w:ascii="Times New Roman" w:hAnsi="Times New Roman"/>
        </w:rPr>
        <w:t xml:space="preserve">τούρκικη κατοχή βόρειο τμήμα της Κύπρου. </w:t>
      </w:r>
    </w:p>
  </w:footnote>
  <w:footnote w:id="10">
    <w:p w:rsidR="000F20B3" w:rsidRPr="00E17166" w:rsidRDefault="000F20B3" w:rsidP="002E171F">
      <w:pPr>
        <w:pStyle w:val="a6"/>
        <w:jc w:val="both"/>
      </w:pPr>
      <w:r w:rsidRPr="00E17166">
        <w:rPr>
          <w:rStyle w:val="a7"/>
        </w:rPr>
        <w:footnoteRef/>
      </w:r>
      <w:r w:rsidRPr="00E17166">
        <w:t xml:space="preserve"> </w:t>
      </w:r>
      <w:r w:rsidRPr="00E17166">
        <w:rPr>
          <w:rFonts w:ascii="Times New Roman" w:hAnsi="Times New Roman"/>
        </w:rPr>
        <w:t>Για τη μερική κρατικοποίηση το Βέλγιο έδωσε 4,7 δις ευρώ, η Ολλανδία 4 δις ευρώ και το Λουξεμβούργο 2,5 δις ευρώ</w:t>
      </w:r>
    </w:p>
  </w:footnote>
  <w:footnote w:id="11">
    <w:p w:rsidR="000F20B3" w:rsidRPr="00785EC4" w:rsidRDefault="000F20B3" w:rsidP="002E171F">
      <w:pPr>
        <w:pStyle w:val="a6"/>
        <w:jc w:val="both"/>
        <w:rPr>
          <w:rFonts w:ascii="Times New Roman" w:hAnsi="Times New Roman"/>
          <w:sz w:val="22"/>
          <w:szCs w:val="22"/>
        </w:rPr>
      </w:pPr>
      <w:r w:rsidRPr="00785EC4">
        <w:rPr>
          <w:rStyle w:val="a7"/>
          <w:sz w:val="22"/>
          <w:szCs w:val="22"/>
        </w:rPr>
        <w:footnoteRef/>
      </w:r>
      <w:r w:rsidRPr="00785EC4">
        <w:rPr>
          <w:rFonts w:ascii="Times New Roman" w:hAnsi="Times New Roman"/>
          <w:sz w:val="22"/>
          <w:szCs w:val="22"/>
        </w:rPr>
        <w:t xml:space="preserve"> </w:t>
      </w:r>
      <w:r w:rsidRPr="00785EC4">
        <w:rPr>
          <w:rFonts w:ascii="Times New Roman" w:hAnsi="Times New Roman"/>
          <w:sz w:val="22"/>
          <w:szCs w:val="22"/>
          <w:lang w:val="en-US"/>
        </w:rPr>
        <w:t>O</w:t>
      </w:r>
      <w:r w:rsidRPr="00785EC4">
        <w:rPr>
          <w:rFonts w:ascii="Times New Roman" w:hAnsi="Times New Roman"/>
          <w:sz w:val="22"/>
          <w:szCs w:val="22"/>
        </w:rPr>
        <w:t xml:space="preserve"> </w:t>
      </w:r>
      <w:r w:rsidRPr="00785EC4">
        <w:rPr>
          <w:rFonts w:ascii="Times New Roman" w:hAnsi="Times New Roman"/>
          <w:sz w:val="22"/>
          <w:szCs w:val="22"/>
          <w:lang w:val="en-US"/>
        </w:rPr>
        <w:t>Jacques</w:t>
      </w:r>
      <w:r w:rsidRPr="00785EC4">
        <w:rPr>
          <w:rFonts w:ascii="Times New Roman" w:hAnsi="Times New Roman"/>
          <w:sz w:val="22"/>
          <w:szCs w:val="22"/>
        </w:rPr>
        <w:t xml:space="preserve"> </w:t>
      </w:r>
      <w:r w:rsidRPr="00785EC4">
        <w:rPr>
          <w:rFonts w:ascii="Times New Roman" w:hAnsi="Times New Roman"/>
          <w:sz w:val="22"/>
          <w:szCs w:val="22"/>
          <w:lang w:val="en-US"/>
        </w:rPr>
        <w:t>de</w:t>
      </w:r>
      <w:r w:rsidRPr="00785EC4">
        <w:rPr>
          <w:rFonts w:ascii="Times New Roman" w:hAnsi="Times New Roman"/>
          <w:sz w:val="22"/>
          <w:szCs w:val="22"/>
        </w:rPr>
        <w:t xml:space="preserve"> </w:t>
      </w:r>
      <w:r w:rsidRPr="00785EC4">
        <w:rPr>
          <w:rFonts w:ascii="Times New Roman" w:hAnsi="Times New Roman"/>
          <w:sz w:val="22"/>
          <w:szCs w:val="22"/>
          <w:lang w:val="en-US"/>
        </w:rPr>
        <w:t>Larosiore</w:t>
      </w:r>
      <w:r w:rsidRPr="00785EC4">
        <w:rPr>
          <w:rFonts w:ascii="Times New Roman" w:hAnsi="Times New Roman"/>
          <w:sz w:val="22"/>
          <w:szCs w:val="22"/>
        </w:rPr>
        <w:t xml:space="preserve"> είχε διατελέσει διοικητής στην </w:t>
      </w:r>
      <w:r w:rsidRPr="00785EC4">
        <w:rPr>
          <w:rFonts w:ascii="Times New Roman" w:hAnsi="Times New Roman"/>
          <w:sz w:val="22"/>
          <w:szCs w:val="22"/>
          <w:lang w:val="en-US"/>
        </w:rPr>
        <w:t>Banque</w:t>
      </w:r>
      <w:r w:rsidRPr="00785EC4">
        <w:rPr>
          <w:rFonts w:ascii="Times New Roman" w:hAnsi="Times New Roman"/>
          <w:sz w:val="22"/>
          <w:szCs w:val="22"/>
        </w:rPr>
        <w:t xml:space="preserve"> </w:t>
      </w:r>
      <w:r w:rsidRPr="00785EC4">
        <w:rPr>
          <w:rFonts w:ascii="Times New Roman" w:hAnsi="Times New Roman"/>
          <w:sz w:val="22"/>
          <w:szCs w:val="22"/>
          <w:lang w:val="en-US"/>
        </w:rPr>
        <w:t>de</w:t>
      </w:r>
      <w:r w:rsidRPr="00785EC4">
        <w:rPr>
          <w:rFonts w:ascii="Times New Roman" w:hAnsi="Times New Roman"/>
          <w:sz w:val="22"/>
          <w:szCs w:val="22"/>
        </w:rPr>
        <w:t xml:space="preserve"> </w:t>
      </w:r>
      <w:r w:rsidRPr="00785EC4">
        <w:rPr>
          <w:rFonts w:ascii="Times New Roman" w:hAnsi="Times New Roman"/>
          <w:sz w:val="22"/>
          <w:szCs w:val="22"/>
          <w:lang w:val="en-US"/>
        </w:rPr>
        <w:t>France</w:t>
      </w:r>
      <w:r w:rsidRPr="00785EC4">
        <w:rPr>
          <w:rFonts w:ascii="Times New Roman" w:hAnsi="Times New Roman"/>
          <w:sz w:val="22"/>
          <w:szCs w:val="22"/>
        </w:rPr>
        <w:t>, διευθύνων σύμβουλος στο ΔΝΤ και πρόεδρος στην Ευρωπαϊκή Τράπεζα Ανασυγκρότησης και Ανάπτυξης</w:t>
      </w:r>
    </w:p>
  </w:footnote>
  <w:footnote w:id="12">
    <w:p w:rsidR="000F20B3" w:rsidRDefault="000F20B3" w:rsidP="002E171F">
      <w:pPr>
        <w:pStyle w:val="a6"/>
        <w:jc w:val="both"/>
        <w:rPr>
          <w:rFonts w:ascii="Times New Roman" w:hAnsi="Times New Roman"/>
        </w:rPr>
      </w:pPr>
      <w:r>
        <w:rPr>
          <w:rStyle w:val="a7"/>
        </w:rPr>
        <w:footnoteRef/>
      </w:r>
      <w:r>
        <w:rPr>
          <w:rFonts w:ascii="Times New Roman" w:hAnsi="Times New Roman"/>
        </w:rPr>
        <w:t xml:space="preserve"> Να σημειωθεί ότι όταν γράφεται αυτή η μεταπτυχιακή εργασία δεν έχουν κατατεθεί στη Eurostat στοιχεία για το 2016 από τις κράτη μέλη της ευρωζώνης</w:t>
      </w:r>
    </w:p>
  </w:footnote>
  <w:footnote w:id="13">
    <w:p w:rsidR="000F20B3" w:rsidRPr="00D56EEF" w:rsidRDefault="000F20B3" w:rsidP="00D56EEF">
      <w:pPr>
        <w:pStyle w:val="a6"/>
        <w:jc w:val="both"/>
        <w:rPr>
          <w:rFonts w:ascii="Times New Roman" w:hAnsi="Times New Roman"/>
        </w:rPr>
      </w:pPr>
      <w:r w:rsidRPr="00D56EEF">
        <w:rPr>
          <w:rStyle w:val="a7"/>
        </w:rPr>
        <w:footnoteRef/>
      </w:r>
      <w:r w:rsidRPr="00D56EEF">
        <w:rPr>
          <w:rFonts w:ascii="Times New Roman" w:hAnsi="Times New Roman"/>
        </w:rPr>
        <w:t xml:space="preserve"> Τον Ιούλιο του 2017 που παραδίδεται η μεταπτυχιακή αυτή εργασία η πιστοληπτική ικανότητα της Ελλάδας είχε αναβαθμιστεί από τον οίκο αξιολόγησης </w:t>
      </w:r>
      <w:r w:rsidRPr="00D56EEF">
        <w:rPr>
          <w:rFonts w:ascii="Times New Roman" w:hAnsi="Times New Roman"/>
          <w:lang w:val="en-US"/>
        </w:rPr>
        <w:t>Moody</w:t>
      </w:r>
      <w:r w:rsidRPr="00D56EEF">
        <w:rPr>
          <w:rFonts w:ascii="Times New Roman" w:hAnsi="Times New Roman"/>
        </w:rPr>
        <w:t>’</w:t>
      </w:r>
      <w:r w:rsidRPr="00D56EEF">
        <w:rPr>
          <w:rFonts w:ascii="Times New Roman" w:hAnsi="Times New Roman"/>
          <w:lang w:val="en-US"/>
        </w:rPr>
        <w:t>s</w:t>
      </w:r>
      <w:r w:rsidRPr="00D56EEF">
        <w:rPr>
          <w:rFonts w:ascii="Times New Roman" w:hAnsi="Times New Roman"/>
        </w:rPr>
        <w:t xml:space="preserve"> σε Caa2</w:t>
      </w:r>
    </w:p>
  </w:footnote>
  <w:footnote w:id="14">
    <w:p w:rsidR="000F20B3" w:rsidRDefault="000F20B3" w:rsidP="002E171F">
      <w:pPr>
        <w:pStyle w:val="a6"/>
        <w:jc w:val="both"/>
      </w:pPr>
      <w:r>
        <w:rPr>
          <w:rStyle w:val="a7"/>
        </w:rPr>
        <w:footnoteRef/>
      </w:r>
      <w:r>
        <w:t xml:space="preserve"> </w:t>
      </w:r>
      <w:r>
        <w:rPr>
          <w:rFonts w:ascii="Times New Roman" w:hAnsi="Times New Roman"/>
        </w:rPr>
        <w:t>Αγορά την απασχόληση στον ιδιωτικό τομέα και έχει να κάνει με άτυπη και ευέλικτη προσωρινή απασχόληση που είναι έξω από συλλογικές συμβάσεις και σε κάποιες περιπτώσεις δεν έχει ασφαλιστική κάλυψη</w:t>
      </w:r>
    </w:p>
  </w:footnote>
  <w:footnote w:id="15">
    <w:p w:rsidR="000F20B3" w:rsidRPr="00514A7B" w:rsidRDefault="000F20B3" w:rsidP="00EC3BB3">
      <w:pPr>
        <w:pStyle w:val="a6"/>
        <w:rPr>
          <w:rFonts w:ascii="Times New Roman" w:hAnsi="Times New Roman"/>
        </w:rPr>
      </w:pPr>
      <w:r w:rsidRPr="00AB6225">
        <w:rPr>
          <w:rStyle w:val="a7"/>
        </w:rPr>
        <w:footnoteRef/>
      </w:r>
      <w:r w:rsidRPr="00514A7B">
        <w:rPr>
          <w:rFonts w:ascii="Times New Roman" w:hAnsi="Times New Roman"/>
        </w:rPr>
        <w:t xml:space="preserve"> </w:t>
      </w:r>
      <w:r w:rsidRPr="00AB6225">
        <w:rPr>
          <w:rFonts w:ascii="Times New Roman" w:hAnsi="Times New Roman"/>
        </w:rPr>
        <w:t>ΦΕΚ</w:t>
      </w:r>
      <w:r w:rsidRPr="00514A7B">
        <w:rPr>
          <w:rFonts w:ascii="Times New Roman" w:hAnsi="Times New Roman"/>
        </w:rPr>
        <w:t xml:space="preserve"> </w:t>
      </w:r>
      <w:r w:rsidRPr="00AB6225">
        <w:rPr>
          <w:rFonts w:ascii="Times New Roman" w:hAnsi="Times New Roman"/>
        </w:rPr>
        <w:t>Α΄</w:t>
      </w:r>
      <w:r w:rsidRPr="00514A7B">
        <w:rPr>
          <w:rFonts w:ascii="Times New Roman" w:hAnsi="Times New Roman"/>
        </w:rPr>
        <w:t xml:space="preserve">227/10-12-2009 </w:t>
      </w:r>
    </w:p>
  </w:footnote>
  <w:footnote w:id="16">
    <w:p w:rsidR="000F20B3" w:rsidRPr="00760371" w:rsidRDefault="000F20B3" w:rsidP="007723AC">
      <w:pPr>
        <w:pStyle w:val="a6"/>
        <w:jc w:val="both"/>
        <w:rPr>
          <w:rFonts w:ascii="Times New Roman" w:hAnsi="Times New Roman"/>
        </w:rPr>
      </w:pPr>
      <w:r>
        <w:rPr>
          <w:rStyle w:val="a7"/>
        </w:rPr>
        <w:footnoteRef/>
      </w:r>
      <w:r w:rsidRPr="00760371">
        <w:t xml:space="preserve"> </w:t>
      </w:r>
      <w:r>
        <w:rPr>
          <w:rFonts w:ascii="Times New Roman" w:hAnsi="Times New Roman"/>
        </w:rPr>
        <w:t>Ο δείκτης μέτρησης πολιτικού κινδύνου αποτυπώνει τον κίνδυνο απώλειας που μπορεί να υποστούν οι επενδύσεις που γίνονται σε ξένες κεφαλαιοαγορές λόγω απρόσμενης πολιτικής αστάθειας που χαρακτηρίζεται από μεγάλη μεταβλητότητα.</w:t>
      </w:r>
    </w:p>
  </w:footnote>
  <w:footnote w:id="17">
    <w:p w:rsidR="000F20B3" w:rsidRPr="00BD768F" w:rsidRDefault="000F20B3" w:rsidP="00EC3BB3">
      <w:pPr>
        <w:autoSpaceDE w:val="0"/>
        <w:autoSpaceDN w:val="0"/>
        <w:adjustRightInd w:val="0"/>
        <w:spacing w:after="0" w:line="240" w:lineRule="auto"/>
        <w:rPr>
          <w:rFonts w:ascii="Times New Roman" w:hAnsi="Times New Roman"/>
          <w:sz w:val="20"/>
          <w:szCs w:val="20"/>
          <w:lang w:val="en-US" w:eastAsia="el-GR"/>
        </w:rPr>
      </w:pPr>
      <w:r w:rsidRPr="00BD768F">
        <w:rPr>
          <w:rStyle w:val="a7"/>
          <w:sz w:val="20"/>
          <w:szCs w:val="20"/>
        </w:rPr>
        <w:footnoteRef/>
      </w:r>
      <w:r w:rsidRPr="00BD768F">
        <w:rPr>
          <w:rFonts w:ascii="Times New Roman" w:hAnsi="Times New Roman"/>
          <w:sz w:val="20"/>
          <w:szCs w:val="20"/>
          <w:lang w:val="en-US"/>
        </w:rPr>
        <w:t xml:space="preserve"> </w:t>
      </w:r>
      <w:r w:rsidRPr="00BD768F">
        <w:rPr>
          <w:rFonts w:ascii="Times New Roman" w:hAnsi="Times New Roman"/>
          <w:sz w:val="20"/>
          <w:szCs w:val="20"/>
          <w:lang w:val="en-US" w:eastAsia="el-GR"/>
        </w:rPr>
        <w:t>“Statement by the European Commission, ECB and IMF on Greece”, 15.4.2013, 8.7.2013, 29.9.2013, 21.11.2013.</w:t>
      </w:r>
    </w:p>
  </w:footnote>
  <w:footnote w:id="18">
    <w:p w:rsidR="000F20B3" w:rsidRPr="009438CD" w:rsidRDefault="000F20B3" w:rsidP="009438CD">
      <w:pPr>
        <w:pStyle w:val="a6"/>
        <w:rPr>
          <w:lang w:val="en-US"/>
        </w:rPr>
      </w:pPr>
      <w:r>
        <w:rPr>
          <w:rStyle w:val="a7"/>
        </w:rPr>
        <w:footnoteRef/>
      </w:r>
      <w:r w:rsidRPr="009438CD">
        <w:rPr>
          <w:lang w:val="en-US"/>
        </w:rPr>
        <w:t xml:space="preserve"> http://ec.europa.eu/eurostat</w:t>
      </w:r>
    </w:p>
  </w:footnote>
  <w:footnote w:id="19">
    <w:p w:rsidR="000F20B3" w:rsidRPr="009438CD" w:rsidRDefault="000F20B3" w:rsidP="009438CD">
      <w:pPr>
        <w:pStyle w:val="a6"/>
        <w:rPr>
          <w:lang w:val="en-US"/>
        </w:rPr>
      </w:pPr>
      <w:r>
        <w:rPr>
          <w:rStyle w:val="a7"/>
        </w:rPr>
        <w:footnoteRef/>
      </w:r>
      <w:r w:rsidRPr="009438CD">
        <w:rPr>
          <w:lang w:val="en-US"/>
        </w:rPr>
        <w:t xml:space="preserve"> http://ec.europa.eu/eurostat/web/european-statistical-system/ess-governance-bodies/essc</w:t>
      </w:r>
    </w:p>
  </w:footnote>
  <w:footnote w:id="20">
    <w:p w:rsidR="000F20B3" w:rsidRPr="009438CD" w:rsidRDefault="000F20B3" w:rsidP="009438CD">
      <w:pPr>
        <w:pStyle w:val="a6"/>
        <w:rPr>
          <w:lang w:val="en-US"/>
        </w:rPr>
      </w:pPr>
      <w:r>
        <w:rPr>
          <w:rStyle w:val="a7"/>
        </w:rPr>
        <w:footnoteRef/>
      </w:r>
      <w:r w:rsidRPr="009438CD">
        <w:rPr>
          <w:lang w:val="en-US"/>
        </w:rPr>
        <w:t xml:space="preserve"> http://www.statistics.gr/</w:t>
      </w:r>
    </w:p>
  </w:footnote>
  <w:footnote w:id="21">
    <w:p w:rsidR="000F20B3" w:rsidRPr="009438CD" w:rsidRDefault="000F20B3" w:rsidP="009438CD">
      <w:pPr>
        <w:pStyle w:val="a6"/>
        <w:rPr>
          <w:lang w:val="en-US"/>
        </w:rPr>
      </w:pPr>
      <w:r>
        <w:rPr>
          <w:rStyle w:val="a7"/>
        </w:rPr>
        <w:footnoteRef/>
      </w:r>
      <w:r w:rsidRPr="009438CD">
        <w:rPr>
          <w:lang w:val="en-US"/>
        </w:rPr>
        <w:t xml:space="preserve"> https://translate.google.gr/translate?hl=el&amp;sl=de&amp;u=https://www.statistik.at/&amp;prev=search</w:t>
      </w:r>
    </w:p>
  </w:footnote>
  <w:footnote w:id="22">
    <w:p w:rsidR="000F20B3" w:rsidRPr="009438CD" w:rsidRDefault="000F20B3" w:rsidP="009438CD">
      <w:pPr>
        <w:pStyle w:val="a6"/>
        <w:rPr>
          <w:lang w:val="en-US"/>
        </w:rPr>
      </w:pPr>
      <w:r>
        <w:rPr>
          <w:rStyle w:val="a7"/>
        </w:rPr>
        <w:footnoteRef/>
      </w:r>
      <w:r w:rsidRPr="009438CD">
        <w:rPr>
          <w:lang w:val="en-US"/>
        </w:rPr>
        <w:t xml:space="preserve"> http://www.ine.es/</w:t>
      </w:r>
    </w:p>
  </w:footnote>
  <w:footnote w:id="23">
    <w:p w:rsidR="000F20B3" w:rsidRPr="009438CD" w:rsidRDefault="000F20B3" w:rsidP="009438CD">
      <w:pPr>
        <w:pStyle w:val="a6"/>
        <w:rPr>
          <w:lang w:val="en-US"/>
        </w:rPr>
      </w:pPr>
      <w:r>
        <w:rPr>
          <w:rStyle w:val="a7"/>
        </w:rPr>
        <w:footnoteRef/>
      </w:r>
      <w:r w:rsidRPr="009438CD">
        <w:rPr>
          <w:lang w:val="en-US"/>
        </w:rPr>
        <w:t xml:space="preserve"> https://www.destatis.de/DE/Startseite.html</w:t>
      </w:r>
    </w:p>
  </w:footnote>
  <w:footnote w:id="24">
    <w:p w:rsidR="000F20B3" w:rsidRPr="009438CD" w:rsidRDefault="000F20B3" w:rsidP="009438CD">
      <w:pPr>
        <w:pStyle w:val="a6"/>
        <w:rPr>
          <w:lang w:val="en-US"/>
        </w:rPr>
      </w:pPr>
      <w:r>
        <w:rPr>
          <w:rStyle w:val="a7"/>
        </w:rPr>
        <w:footnoteRef/>
      </w:r>
      <w:r w:rsidRPr="009438CD">
        <w:rPr>
          <w:lang w:val="en-US"/>
        </w:rPr>
        <w:t xml:space="preserve"> https://translate.google.gr/translate?hl=el&amp;sl=fr&amp;u=https://www.insee.fr/&amp;prev=search</w:t>
      </w:r>
    </w:p>
  </w:footnote>
  <w:footnote w:id="25">
    <w:p w:rsidR="000F20B3" w:rsidRPr="009438CD" w:rsidRDefault="000F20B3" w:rsidP="009438CD">
      <w:pPr>
        <w:pStyle w:val="a6"/>
        <w:rPr>
          <w:lang w:val="en-US"/>
        </w:rPr>
      </w:pPr>
      <w:r>
        <w:rPr>
          <w:rStyle w:val="a7"/>
        </w:rPr>
        <w:footnoteRef/>
      </w:r>
      <w:r w:rsidRPr="009438CD">
        <w:rPr>
          <w:lang w:val="en-US"/>
        </w:rPr>
        <w:t xml:space="preserve"> https://www.ine.pt/xportal/xmain?xpgid=ine_main&amp;xpid=INE</w:t>
      </w:r>
    </w:p>
  </w:footnote>
  <w:footnote w:id="26">
    <w:p w:rsidR="000F20B3" w:rsidRPr="009438CD" w:rsidRDefault="000F20B3" w:rsidP="009438CD">
      <w:pPr>
        <w:pStyle w:val="a6"/>
        <w:rPr>
          <w:rFonts w:ascii="Times New Roman" w:hAnsi="Times New Roman"/>
          <w:lang w:val="en-US"/>
        </w:rPr>
      </w:pPr>
      <w:r w:rsidRPr="005C386A">
        <w:rPr>
          <w:rStyle w:val="a7"/>
        </w:rPr>
        <w:footnoteRef/>
      </w:r>
      <w:r w:rsidRPr="009438CD">
        <w:rPr>
          <w:rFonts w:ascii="Times New Roman" w:hAnsi="Times New Roman"/>
          <w:lang w:val="en-US"/>
        </w:rPr>
        <w:t xml:space="preserve"> http://bruegel.org/</w:t>
      </w:r>
    </w:p>
  </w:footnote>
  <w:footnote w:id="27">
    <w:p w:rsidR="000F20B3" w:rsidRPr="009438CD" w:rsidRDefault="000F20B3" w:rsidP="009438CD">
      <w:pPr>
        <w:pStyle w:val="a6"/>
        <w:rPr>
          <w:rFonts w:ascii="Times New Roman" w:hAnsi="Times New Roman"/>
          <w:lang w:val="en-US"/>
        </w:rPr>
      </w:pPr>
      <w:r w:rsidRPr="005C386A">
        <w:rPr>
          <w:rStyle w:val="a7"/>
        </w:rPr>
        <w:footnoteRef/>
      </w:r>
      <w:r w:rsidRPr="009438CD">
        <w:rPr>
          <w:rFonts w:ascii="Times New Roman" w:hAnsi="Times New Roman"/>
          <w:lang w:val="en-US"/>
        </w:rPr>
        <w:t xml:space="preserve"> https://www.eurofound.europa.eu/el/observatories/eurwork</w:t>
      </w:r>
    </w:p>
  </w:footnote>
  <w:footnote w:id="28">
    <w:p w:rsidR="000F20B3" w:rsidRPr="009438CD" w:rsidRDefault="000F20B3" w:rsidP="009438CD">
      <w:pPr>
        <w:pStyle w:val="a6"/>
        <w:rPr>
          <w:rFonts w:ascii="Times New Roman" w:hAnsi="Times New Roman"/>
          <w:lang w:val="en-US"/>
        </w:rPr>
      </w:pPr>
      <w:r w:rsidRPr="005C386A">
        <w:rPr>
          <w:rStyle w:val="a7"/>
        </w:rPr>
        <w:footnoteRef/>
      </w:r>
      <w:r w:rsidRPr="009438CD">
        <w:rPr>
          <w:rFonts w:ascii="Times New Roman" w:hAnsi="Times New Roman"/>
          <w:lang w:val="en-US"/>
        </w:rPr>
        <w:t xml:space="preserve"> http://www.inegsee.gr/</w:t>
      </w:r>
    </w:p>
  </w:footnote>
  <w:footnote w:id="29">
    <w:p w:rsidR="000F20B3" w:rsidRPr="009438CD" w:rsidRDefault="000F20B3" w:rsidP="009438CD">
      <w:pPr>
        <w:pStyle w:val="a6"/>
        <w:rPr>
          <w:rFonts w:ascii="Times New Roman" w:hAnsi="Times New Roman"/>
          <w:lang w:val="en-US"/>
        </w:rPr>
      </w:pPr>
      <w:r w:rsidRPr="00857602">
        <w:rPr>
          <w:rStyle w:val="a7"/>
        </w:rPr>
        <w:footnoteRef/>
      </w:r>
      <w:r w:rsidRPr="009438CD">
        <w:rPr>
          <w:rFonts w:ascii="Times New Roman" w:hAnsi="Times New Roman"/>
          <w:lang w:val="en-US"/>
        </w:rPr>
        <w:t xml:space="preserve"> http://www.juntadeandalucia.es/cultura/ba/c/espanol/categorias/36.asp</w:t>
      </w:r>
    </w:p>
  </w:footnote>
  <w:footnote w:id="30">
    <w:p w:rsidR="000F20B3" w:rsidRPr="009438CD" w:rsidRDefault="000F20B3" w:rsidP="009438CD">
      <w:pPr>
        <w:pStyle w:val="a6"/>
        <w:rPr>
          <w:rFonts w:ascii="Times New Roman" w:hAnsi="Times New Roman"/>
          <w:lang w:val="en-US"/>
        </w:rPr>
      </w:pPr>
      <w:r w:rsidRPr="00857602">
        <w:rPr>
          <w:rStyle w:val="a7"/>
        </w:rPr>
        <w:footnoteRef/>
      </w:r>
      <w:r w:rsidRPr="009438CD">
        <w:rPr>
          <w:rFonts w:ascii="Times New Roman" w:hAnsi="Times New Roman"/>
          <w:lang w:val="en-US"/>
        </w:rPr>
        <w:t xml:space="preserve"> http://www.pbo.gr/</w:t>
      </w:r>
    </w:p>
  </w:footnote>
  <w:footnote w:id="31">
    <w:p w:rsidR="000F20B3" w:rsidRPr="009438CD" w:rsidRDefault="000F20B3" w:rsidP="009438CD">
      <w:pPr>
        <w:pStyle w:val="a6"/>
        <w:rPr>
          <w:rFonts w:ascii="Times New Roman" w:hAnsi="Times New Roman"/>
          <w:lang w:val="en-US"/>
        </w:rPr>
      </w:pPr>
      <w:r w:rsidRPr="00857602">
        <w:rPr>
          <w:rStyle w:val="a7"/>
        </w:rPr>
        <w:footnoteRef/>
      </w:r>
      <w:r w:rsidRPr="009438CD">
        <w:rPr>
          <w:rFonts w:ascii="Times New Roman" w:hAnsi="Times New Roman"/>
          <w:lang w:val="en-US"/>
        </w:rPr>
        <w:t xml:space="preserve"> http://www.eesc.europa.eu/?i=portal.en.home</w:t>
      </w:r>
    </w:p>
  </w:footnote>
  <w:footnote w:id="32">
    <w:p w:rsidR="000F20B3" w:rsidRPr="009438CD" w:rsidRDefault="000F20B3" w:rsidP="009438CD">
      <w:pPr>
        <w:pStyle w:val="a6"/>
        <w:rPr>
          <w:rFonts w:ascii="Times New Roman" w:hAnsi="Times New Roman"/>
          <w:lang w:val="en-US"/>
        </w:rPr>
      </w:pPr>
      <w:r w:rsidRPr="00857602">
        <w:rPr>
          <w:rStyle w:val="a7"/>
        </w:rPr>
        <w:footnoteRef/>
      </w:r>
      <w:r w:rsidRPr="009438CD">
        <w:rPr>
          <w:rFonts w:ascii="Times New Roman" w:hAnsi="Times New Roman"/>
          <w:lang w:val="en-US"/>
        </w:rPr>
        <w:t xml:space="preserve"> http://www.inemy.gr/</w:t>
      </w:r>
    </w:p>
  </w:footnote>
  <w:footnote w:id="33">
    <w:p w:rsidR="000F20B3" w:rsidRPr="009438CD" w:rsidRDefault="000F20B3" w:rsidP="009438CD">
      <w:pPr>
        <w:pStyle w:val="a6"/>
        <w:rPr>
          <w:rFonts w:ascii="Times New Roman" w:hAnsi="Times New Roman"/>
          <w:lang w:val="en-US"/>
        </w:rPr>
      </w:pPr>
      <w:r w:rsidRPr="00857602">
        <w:rPr>
          <w:rStyle w:val="a7"/>
        </w:rPr>
        <w:footnoteRef/>
      </w:r>
      <w:r w:rsidRPr="009438CD">
        <w:rPr>
          <w:rFonts w:ascii="Times New Roman" w:hAnsi="Times New Roman"/>
          <w:lang w:val="en-US"/>
        </w:rPr>
        <w:t xml:space="preserve"> http://www.worldbank.org/</w:t>
      </w:r>
    </w:p>
  </w:footnote>
  <w:footnote w:id="34">
    <w:p w:rsidR="000F20B3" w:rsidRPr="009438CD" w:rsidRDefault="000F20B3" w:rsidP="009438CD">
      <w:pPr>
        <w:pStyle w:val="a6"/>
        <w:rPr>
          <w:rFonts w:ascii="Times New Roman" w:hAnsi="Times New Roman"/>
          <w:lang w:val="en-US"/>
        </w:rPr>
      </w:pPr>
      <w:r w:rsidRPr="00857602">
        <w:rPr>
          <w:rStyle w:val="a7"/>
        </w:rPr>
        <w:footnoteRef/>
      </w:r>
      <w:r w:rsidRPr="009438CD">
        <w:rPr>
          <w:rFonts w:ascii="Times New Roman" w:hAnsi="Times New Roman"/>
          <w:lang w:val="en-US"/>
        </w:rPr>
        <w:t xml:space="preserve"> http://www.oecd.org/</w:t>
      </w:r>
    </w:p>
  </w:footnote>
  <w:footnote w:id="35">
    <w:p w:rsidR="000F20B3" w:rsidRPr="009438CD" w:rsidRDefault="000F20B3" w:rsidP="009438CD">
      <w:pPr>
        <w:pStyle w:val="a6"/>
        <w:rPr>
          <w:rFonts w:ascii="Times New Roman" w:hAnsi="Times New Roman"/>
          <w:lang w:val="en-US"/>
        </w:rPr>
      </w:pPr>
      <w:r w:rsidRPr="00857602">
        <w:rPr>
          <w:rStyle w:val="a7"/>
        </w:rPr>
        <w:footnoteRef/>
      </w:r>
      <w:r w:rsidRPr="009438CD">
        <w:rPr>
          <w:rFonts w:ascii="Times New Roman" w:hAnsi="Times New Roman"/>
          <w:lang w:val="en-US"/>
        </w:rPr>
        <w:t xml:space="preserve"> http://www.un.org/</w:t>
      </w:r>
    </w:p>
  </w:footnote>
  <w:footnote w:id="36">
    <w:p w:rsidR="000F20B3" w:rsidRPr="009438CD" w:rsidRDefault="000F20B3" w:rsidP="009438CD">
      <w:pPr>
        <w:pStyle w:val="a6"/>
        <w:rPr>
          <w:rFonts w:ascii="Times New Roman" w:hAnsi="Times New Roman"/>
          <w:lang w:val="en-US"/>
        </w:rPr>
      </w:pPr>
      <w:r w:rsidRPr="00857602">
        <w:rPr>
          <w:rStyle w:val="a7"/>
        </w:rPr>
        <w:footnoteRef/>
      </w:r>
      <w:r w:rsidRPr="009438CD">
        <w:rPr>
          <w:rFonts w:ascii="Times New Roman" w:hAnsi="Times New Roman"/>
          <w:lang w:val="en-US"/>
        </w:rPr>
        <w:t xml:space="preserve"> http://www.imf.org/external/index.htm</w:t>
      </w:r>
    </w:p>
  </w:footnote>
  <w:footnote w:id="37">
    <w:p w:rsidR="000F20B3" w:rsidRPr="009438CD" w:rsidRDefault="000F20B3" w:rsidP="009438CD">
      <w:pPr>
        <w:pStyle w:val="a6"/>
        <w:rPr>
          <w:lang w:val="en-US"/>
        </w:rPr>
      </w:pPr>
      <w:r w:rsidRPr="00857602">
        <w:rPr>
          <w:rStyle w:val="a7"/>
        </w:rPr>
        <w:footnoteRef/>
      </w:r>
      <w:r w:rsidRPr="009438CD">
        <w:rPr>
          <w:rFonts w:ascii="Times New Roman" w:hAnsi="Times New Roman"/>
          <w:lang w:val="en-US"/>
        </w:rPr>
        <w:t xml:space="preserve"> https://ec.europa.eu/info/business-economy-euro/indicators-statistics/economic-databases/macro-economic-database-ameco_en</w:t>
      </w:r>
    </w:p>
  </w:footnote>
  <w:footnote w:id="38">
    <w:p w:rsidR="000F20B3" w:rsidRPr="009438CD" w:rsidRDefault="000F20B3" w:rsidP="009438CD">
      <w:pPr>
        <w:pStyle w:val="a6"/>
        <w:rPr>
          <w:rFonts w:ascii="Times New Roman" w:hAnsi="Times New Roman"/>
          <w:lang w:val="en-US"/>
        </w:rPr>
      </w:pPr>
      <w:r w:rsidRPr="00194A25">
        <w:rPr>
          <w:rStyle w:val="a7"/>
        </w:rPr>
        <w:footnoteRef/>
      </w:r>
      <w:r w:rsidRPr="009438CD">
        <w:rPr>
          <w:rFonts w:ascii="Times New Roman" w:hAnsi="Times New Roman"/>
          <w:lang w:val="en-US"/>
        </w:rPr>
        <w:t xml:space="preserve"> https://www.ecb.europa.eu/ecb/html/index.el.html</w:t>
      </w:r>
    </w:p>
  </w:footnote>
  <w:footnote w:id="39">
    <w:p w:rsidR="000F20B3" w:rsidRDefault="000F20B3" w:rsidP="009438CD">
      <w:pPr>
        <w:pStyle w:val="a6"/>
      </w:pPr>
      <w:r w:rsidRPr="00194A25">
        <w:rPr>
          <w:rStyle w:val="a7"/>
        </w:rPr>
        <w:footnoteRef/>
      </w:r>
      <w:r w:rsidRPr="00194A25">
        <w:rPr>
          <w:rFonts w:ascii="Times New Roman" w:hAnsi="Times New Roman"/>
        </w:rPr>
        <w:t xml:space="preserve"> http://www.eib.org/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4BFB"/>
    <w:multiLevelType w:val="multilevel"/>
    <w:tmpl w:val="530A0E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2A76C4"/>
    <w:multiLevelType w:val="hybridMultilevel"/>
    <w:tmpl w:val="F8AC7304"/>
    <w:lvl w:ilvl="0" w:tplc="0408001B">
      <w:start w:val="1"/>
      <w:numFmt w:val="lowerRoman"/>
      <w:lvlText w:val="%1."/>
      <w:lvlJc w:val="righ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
    <w:nsid w:val="0C4B50AD"/>
    <w:multiLevelType w:val="hybridMultilevel"/>
    <w:tmpl w:val="A0F4307E"/>
    <w:lvl w:ilvl="0" w:tplc="0408001B">
      <w:start w:val="1"/>
      <w:numFmt w:val="low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0FE164EB"/>
    <w:multiLevelType w:val="multilevel"/>
    <w:tmpl w:val="D4B0F80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0F2864"/>
    <w:multiLevelType w:val="multilevel"/>
    <w:tmpl w:val="5A9EBA5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844707"/>
    <w:multiLevelType w:val="multilevel"/>
    <w:tmpl w:val="30CECD44"/>
    <w:lvl w:ilvl="0">
      <w:start w:val="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196601E9"/>
    <w:multiLevelType w:val="multilevel"/>
    <w:tmpl w:val="12E648FA"/>
    <w:lvl w:ilvl="0">
      <w:start w:val="1"/>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nsid w:val="1C452963"/>
    <w:multiLevelType w:val="multilevel"/>
    <w:tmpl w:val="5FD28774"/>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B951AC"/>
    <w:multiLevelType w:val="multilevel"/>
    <w:tmpl w:val="54C81830"/>
    <w:lvl w:ilvl="0">
      <w:start w:val="6"/>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FD902BB"/>
    <w:multiLevelType w:val="hybridMultilevel"/>
    <w:tmpl w:val="C3C6FD1C"/>
    <w:lvl w:ilvl="0" w:tplc="0408001B">
      <w:start w:val="1"/>
      <w:numFmt w:val="lowerRoman"/>
      <w:lvlText w:val="%1."/>
      <w:lvlJc w:val="righ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0">
    <w:nsid w:val="20884362"/>
    <w:multiLevelType w:val="hybridMultilevel"/>
    <w:tmpl w:val="DFAAFED2"/>
    <w:lvl w:ilvl="0" w:tplc="DD94FF9E">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nsid w:val="280D32B3"/>
    <w:multiLevelType w:val="hybridMultilevel"/>
    <w:tmpl w:val="699017B6"/>
    <w:lvl w:ilvl="0" w:tplc="0408001B">
      <w:start w:val="1"/>
      <w:numFmt w:val="lowerRoman"/>
      <w:lvlText w:val="%1."/>
      <w:lvlJc w:val="righ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3432251C"/>
    <w:multiLevelType w:val="multilevel"/>
    <w:tmpl w:val="B99E66D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44869DC"/>
    <w:multiLevelType w:val="multilevel"/>
    <w:tmpl w:val="C1DEF1E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nsid w:val="3AC54F2E"/>
    <w:multiLevelType w:val="multilevel"/>
    <w:tmpl w:val="A014C40C"/>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F986FE7"/>
    <w:multiLevelType w:val="multilevel"/>
    <w:tmpl w:val="69149F62"/>
    <w:lvl w:ilvl="0">
      <w:start w:val="8"/>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80B14CA"/>
    <w:multiLevelType w:val="hybridMultilevel"/>
    <w:tmpl w:val="8F5AEF2E"/>
    <w:lvl w:ilvl="0" w:tplc="0408001B">
      <w:start w:val="1"/>
      <w:numFmt w:val="low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7">
    <w:nsid w:val="4A061356"/>
    <w:multiLevelType w:val="hybridMultilevel"/>
    <w:tmpl w:val="B8C87BF0"/>
    <w:lvl w:ilvl="0" w:tplc="4DE0DBA0">
      <w:start w:val="1"/>
      <w:numFmt w:val="decimal"/>
      <w:lvlText w:val="%1."/>
      <w:lvlJc w:val="left"/>
      <w:pPr>
        <w:ind w:left="720" w:hanging="360"/>
      </w:pPr>
      <w:rPr>
        <w:rFonts w:ascii="Calibri" w:eastAsia="Times New Roman" w:hAnsi="Calibri" w:cs="Times New Roman"/>
        <w:sz w:val="24"/>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3C20067"/>
    <w:multiLevelType w:val="multilevel"/>
    <w:tmpl w:val="5C1C17F8"/>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6E42832"/>
    <w:multiLevelType w:val="hybridMultilevel"/>
    <w:tmpl w:val="6A3E59FC"/>
    <w:lvl w:ilvl="0" w:tplc="65526748">
      <w:start w:val="1"/>
      <w:numFmt w:val="lowerRoman"/>
      <w:lvlText w:val="%1."/>
      <w:lvlJc w:val="right"/>
      <w:pPr>
        <w:ind w:left="720" w:hanging="360"/>
      </w:pPr>
      <w:rPr>
        <w:rFonts w:cs="Times New Roman"/>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7C856DF"/>
    <w:multiLevelType w:val="hybridMultilevel"/>
    <w:tmpl w:val="8E2227AE"/>
    <w:lvl w:ilvl="0" w:tplc="0408001B">
      <w:start w:val="1"/>
      <w:numFmt w:val="lowerRoman"/>
      <w:lvlText w:val="%1."/>
      <w:lvlJc w:val="righ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nsid w:val="5A4E3C7E"/>
    <w:multiLevelType w:val="multilevel"/>
    <w:tmpl w:val="FD006B9A"/>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6552481B"/>
    <w:multiLevelType w:val="multilevel"/>
    <w:tmpl w:val="FD22C60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67FC0566"/>
    <w:multiLevelType w:val="multilevel"/>
    <w:tmpl w:val="AF64260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nsid w:val="6917581A"/>
    <w:multiLevelType w:val="hybridMultilevel"/>
    <w:tmpl w:val="488458C8"/>
    <w:lvl w:ilvl="0" w:tplc="0408001B">
      <w:start w:val="1"/>
      <w:numFmt w:val="low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nsid w:val="69AF3143"/>
    <w:multiLevelType w:val="multilevel"/>
    <w:tmpl w:val="0522652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6">
    <w:nsid w:val="6EA87CD1"/>
    <w:multiLevelType w:val="multilevel"/>
    <w:tmpl w:val="4772396E"/>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2AB584A"/>
    <w:multiLevelType w:val="multilevel"/>
    <w:tmpl w:val="BFCC8FB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2B25849"/>
    <w:multiLevelType w:val="multilevel"/>
    <w:tmpl w:val="FCF624AE"/>
    <w:lvl w:ilvl="0">
      <w:start w:val="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EAA0D63"/>
    <w:multiLevelType w:val="multilevel"/>
    <w:tmpl w:val="981E61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9"/>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4"/>
  </w:num>
  <w:num w:numId="8">
    <w:abstractNumId w:val="3"/>
  </w:num>
  <w:num w:numId="9">
    <w:abstractNumId w:val="14"/>
  </w:num>
  <w:num w:numId="10">
    <w:abstractNumId w:val="12"/>
  </w:num>
  <w:num w:numId="11">
    <w:abstractNumId w:val="7"/>
  </w:num>
  <w:num w:numId="12">
    <w:abstractNumId w:val="27"/>
  </w:num>
  <w:num w:numId="13">
    <w:abstractNumId w:val="6"/>
  </w:num>
  <w:num w:numId="14">
    <w:abstractNumId w:val="11"/>
  </w:num>
  <w:num w:numId="15">
    <w:abstractNumId w:val="26"/>
  </w:num>
  <w:num w:numId="16">
    <w:abstractNumId w:val="21"/>
  </w:num>
  <w:num w:numId="17">
    <w:abstractNumId w:val="16"/>
  </w:num>
  <w:num w:numId="18">
    <w:abstractNumId w:val="22"/>
  </w:num>
  <w:num w:numId="19">
    <w:abstractNumId w:val="2"/>
  </w:num>
  <w:num w:numId="20">
    <w:abstractNumId w:val="0"/>
  </w:num>
  <w:num w:numId="21">
    <w:abstractNumId w:val="5"/>
  </w:num>
  <w:num w:numId="22">
    <w:abstractNumId w:val="18"/>
  </w:num>
  <w:num w:numId="23">
    <w:abstractNumId w:val="8"/>
  </w:num>
  <w:num w:numId="24">
    <w:abstractNumId w:val="28"/>
  </w:num>
  <w:num w:numId="25">
    <w:abstractNumId w:val="15"/>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0"/>
  </w:num>
  <w:num w:numId="30">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oNotHyphenateCaps/>
  <w:drawingGridHorizontalSpacing w:val="110"/>
  <w:displayHorizontalDrawingGridEvery w:val="2"/>
  <w:characterSpacingControl w:val="doNotCompress"/>
  <w:hdrShapeDefaults>
    <o:shapedefaults v:ext="edit" spidmax="12290">
      <o:colormenu v:ext="edit" fillcolor="none [3212]"/>
    </o:shapedefaults>
  </w:hdrShapeDefaults>
  <w:footnotePr>
    <w:footnote w:id="0"/>
    <w:footnote w:id="1"/>
  </w:footnotePr>
  <w:endnotePr>
    <w:endnote w:id="0"/>
    <w:endnote w:id="1"/>
  </w:endnotePr>
  <w:compat/>
  <w:rsids>
    <w:rsidRoot w:val="00D44A4E"/>
    <w:rsid w:val="00003B01"/>
    <w:rsid w:val="00017AAA"/>
    <w:rsid w:val="000226C4"/>
    <w:rsid w:val="0002632E"/>
    <w:rsid w:val="00032CD5"/>
    <w:rsid w:val="0003495C"/>
    <w:rsid w:val="0003640E"/>
    <w:rsid w:val="00041F6C"/>
    <w:rsid w:val="000525EC"/>
    <w:rsid w:val="00061E15"/>
    <w:rsid w:val="00064B2C"/>
    <w:rsid w:val="00065142"/>
    <w:rsid w:val="00065E15"/>
    <w:rsid w:val="00067471"/>
    <w:rsid w:val="00067D05"/>
    <w:rsid w:val="000778C2"/>
    <w:rsid w:val="00084483"/>
    <w:rsid w:val="00085EF7"/>
    <w:rsid w:val="000913F0"/>
    <w:rsid w:val="00094F7E"/>
    <w:rsid w:val="000A73AE"/>
    <w:rsid w:val="000B09C6"/>
    <w:rsid w:val="000B47E2"/>
    <w:rsid w:val="000B7A96"/>
    <w:rsid w:val="000B7F9F"/>
    <w:rsid w:val="000D61D6"/>
    <w:rsid w:val="000E0EA4"/>
    <w:rsid w:val="000F20B3"/>
    <w:rsid w:val="000F444D"/>
    <w:rsid w:val="000F78C8"/>
    <w:rsid w:val="001008BD"/>
    <w:rsid w:val="00102FD8"/>
    <w:rsid w:val="00103506"/>
    <w:rsid w:val="001039D7"/>
    <w:rsid w:val="00116315"/>
    <w:rsid w:val="001246D5"/>
    <w:rsid w:val="00126178"/>
    <w:rsid w:val="00126BB7"/>
    <w:rsid w:val="00126EDD"/>
    <w:rsid w:val="00140289"/>
    <w:rsid w:val="00151506"/>
    <w:rsid w:val="001654A3"/>
    <w:rsid w:val="00180EFE"/>
    <w:rsid w:val="001822E8"/>
    <w:rsid w:val="00186F34"/>
    <w:rsid w:val="001916BE"/>
    <w:rsid w:val="00191CBA"/>
    <w:rsid w:val="00193475"/>
    <w:rsid w:val="00193B34"/>
    <w:rsid w:val="001A6A5A"/>
    <w:rsid w:val="001C16A9"/>
    <w:rsid w:val="001D70B5"/>
    <w:rsid w:val="001E2E05"/>
    <w:rsid w:val="001E36F4"/>
    <w:rsid w:val="001F090F"/>
    <w:rsid w:val="00201368"/>
    <w:rsid w:val="0020260D"/>
    <w:rsid w:val="002049F6"/>
    <w:rsid w:val="00204CAC"/>
    <w:rsid w:val="00207209"/>
    <w:rsid w:val="002139C7"/>
    <w:rsid w:val="0021500F"/>
    <w:rsid w:val="0022002B"/>
    <w:rsid w:val="002256CD"/>
    <w:rsid w:val="00226CD3"/>
    <w:rsid w:val="002300B0"/>
    <w:rsid w:val="0023031D"/>
    <w:rsid w:val="00233E43"/>
    <w:rsid w:val="00234E90"/>
    <w:rsid w:val="00245882"/>
    <w:rsid w:val="002521F4"/>
    <w:rsid w:val="00252DD6"/>
    <w:rsid w:val="00263FC3"/>
    <w:rsid w:val="00264057"/>
    <w:rsid w:val="00274D73"/>
    <w:rsid w:val="00282C4C"/>
    <w:rsid w:val="0029254A"/>
    <w:rsid w:val="0029436B"/>
    <w:rsid w:val="002A290E"/>
    <w:rsid w:val="002A2F39"/>
    <w:rsid w:val="002A4D81"/>
    <w:rsid w:val="002B2C0B"/>
    <w:rsid w:val="002B3983"/>
    <w:rsid w:val="002D177C"/>
    <w:rsid w:val="002D2245"/>
    <w:rsid w:val="002D6D95"/>
    <w:rsid w:val="002E171F"/>
    <w:rsid w:val="002E4D7A"/>
    <w:rsid w:val="002E5853"/>
    <w:rsid w:val="002F0940"/>
    <w:rsid w:val="002F366A"/>
    <w:rsid w:val="00300B2F"/>
    <w:rsid w:val="00310663"/>
    <w:rsid w:val="00310FB6"/>
    <w:rsid w:val="003123E0"/>
    <w:rsid w:val="003133CA"/>
    <w:rsid w:val="00315E70"/>
    <w:rsid w:val="00346566"/>
    <w:rsid w:val="00350092"/>
    <w:rsid w:val="0035044E"/>
    <w:rsid w:val="00351465"/>
    <w:rsid w:val="00357C7C"/>
    <w:rsid w:val="00365F1E"/>
    <w:rsid w:val="00367391"/>
    <w:rsid w:val="00375A9A"/>
    <w:rsid w:val="0037676B"/>
    <w:rsid w:val="00382F01"/>
    <w:rsid w:val="003854CE"/>
    <w:rsid w:val="00387FD6"/>
    <w:rsid w:val="00390469"/>
    <w:rsid w:val="003927D9"/>
    <w:rsid w:val="00393262"/>
    <w:rsid w:val="00397C7A"/>
    <w:rsid w:val="003A1067"/>
    <w:rsid w:val="003B6EBF"/>
    <w:rsid w:val="003C1116"/>
    <w:rsid w:val="003C7194"/>
    <w:rsid w:val="003D02AA"/>
    <w:rsid w:val="003E0228"/>
    <w:rsid w:val="003E5203"/>
    <w:rsid w:val="003E63DB"/>
    <w:rsid w:val="003F59D2"/>
    <w:rsid w:val="004122F2"/>
    <w:rsid w:val="004162CC"/>
    <w:rsid w:val="00420044"/>
    <w:rsid w:val="00424ED6"/>
    <w:rsid w:val="004315BE"/>
    <w:rsid w:val="00450317"/>
    <w:rsid w:val="004512A4"/>
    <w:rsid w:val="004572A5"/>
    <w:rsid w:val="004773D6"/>
    <w:rsid w:val="00480EA1"/>
    <w:rsid w:val="00481FF7"/>
    <w:rsid w:val="00482CE6"/>
    <w:rsid w:val="00486F12"/>
    <w:rsid w:val="00487129"/>
    <w:rsid w:val="004934BA"/>
    <w:rsid w:val="00494E6F"/>
    <w:rsid w:val="004A205B"/>
    <w:rsid w:val="004A5F5C"/>
    <w:rsid w:val="004A77E4"/>
    <w:rsid w:val="004B2EC8"/>
    <w:rsid w:val="004C4C52"/>
    <w:rsid w:val="004C726B"/>
    <w:rsid w:val="004D057F"/>
    <w:rsid w:val="004D10FD"/>
    <w:rsid w:val="004E2B6D"/>
    <w:rsid w:val="004F0C4E"/>
    <w:rsid w:val="004F31EB"/>
    <w:rsid w:val="004F6A47"/>
    <w:rsid w:val="00504543"/>
    <w:rsid w:val="005124C9"/>
    <w:rsid w:val="00514A7B"/>
    <w:rsid w:val="0052063F"/>
    <w:rsid w:val="00530008"/>
    <w:rsid w:val="005345BB"/>
    <w:rsid w:val="00534D04"/>
    <w:rsid w:val="00537CE5"/>
    <w:rsid w:val="005431C3"/>
    <w:rsid w:val="0054541A"/>
    <w:rsid w:val="005548ED"/>
    <w:rsid w:val="005605FA"/>
    <w:rsid w:val="005609B1"/>
    <w:rsid w:val="00561A31"/>
    <w:rsid w:val="0056668B"/>
    <w:rsid w:val="00567705"/>
    <w:rsid w:val="00567C6A"/>
    <w:rsid w:val="0057143D"/>
    <w:rsid w:val="00571F68"/>
    <w:rsid w:val="00574387"/>
    <w:rsid w:val="00583316"/>
    <w:rsid w:val="0059357F"/>
    <w:rsid w:val="005946B0"/>
    <w:rsid w:val="00596692"/>
    <w:rsid w:val="005A4D6E"/>
    <w:rsid w:val="005C6F0A"/>
    <w:rsid w:val="005D3445"/>
    <w:rsid w:val="005E1AAD"/>
    <w:rsid w:val="005F21ED"/>
    <w:rsid w:val="00604632"/>
    <w:rsid w:val="00606BBD"/>
    <w:rsid w:val="00611154"/>
    <w:rsid w:val="00611E3D"/>
    <w:rsid w:val="00617659"/>
    <w:rsid w:val="00620358"/>
    <w:rsid w:val="00621701"/>
    <w:rsid w:val="00621E59"/>
    <w:rsid w:val="00635581"/>
    <w:rsid w:val="0063614A"/>
    <w:rsid w:val="006425CC"/>
    <w:rsid w:val="00646573"/>
    <w:rsid w:val="0066608B"/>
    <w:rsid w:val="006678F2"/>
    <w:rsid w:val="00673D9D"/>
    <w:rsid w:val="00674586"/>
    <w:rsid w:val="006808EB"/>
    <w:rsid w:val="006847D3"/>
    <w:rsid w:val="006B5667"/>
    <w:rsid w:val="006C1747"/>
    <w:rsid w:val="006C1AD3"/>
    <w:rsid w:val="006C4C06"/>
    <w:rsid w:val="006F6989"/>
    <w:rsid w:val="00710BB0"/>
    <w:rsid w:val="00710FA3"/>
    <w:rsid w:val="007144A2"/>
    <w:rsid w:val="00715931"/>
    <w:rsid w:val="00721636"/>
    <w:rsid w:val="00735AED"/>
    <w:rsid w:val="00740B82"/>
    <w:rsid w:val="00740D11"/>
    <w:rsid w:val="00760371"/>
    <w:rsid w:val="00762901"/>
    <w:rsid w:val="00762EAD"/>
    <w:rsid w:val="007632B4"/>
    <w:rsid w:val="00765876"/>
    <w:rsid w:val="00771AB0"/>
    <w:rsid w:val="007723AC"/>
    <w:rsid w:val="00790BE2"/>
    <w:rsid w:val="0079204A"/>
    <w:rsid w:val="00797211"/>
    <w:rsid w:val="007A6A32"/>
    <w:rsid w:val="007C69A9"/>
    <w:rsid w:val="007C6A73"/>
    <w:rsid w:val="007D0772"/>
    <w:rsid w:val="007D7F26"/>
    <w:rsid w:val="007E3C76"/>
    <w:rsid w:val="007E4A9F"/>
    <w:rsid w:val="007E60B7"/>
    <w:rsid w:val="007F18F4"/>
    <w:rsid w:val="007F49A8"/>
    <w:rsid w:val="008020E4"/>
    <w:rsid w:val="00812109"/>
    <w:rsid w:val="00814D72"/>
    <w:rsid w:val="00816CCD"/>
    <w:rsid w:val="00831B2C"/>
    <w:rsid w:val="00834DB1"/>
    <w:rsid w:val="0083587E"/>
    <w:rsid w:val="00841E1D"/>
    <w:rsid w:val="00843732"/>
    <w:rsid w:val="0084447A"/>
    <w:rsid w:val="00844F07"/>
    <w:rsid w:val="00845372"/>
    <w:rsid w:val="008574A1"/>
    <w:rsid w:val="00867BDA"/>
    <w:rsid w:val="00867C18"/>
    <w:rsid w:val="008716BC"/>
    <w:rsid w:val="0087298F"/>
    <w:rsid w:val="00875F08"/>
    <w:rsid w:val="00883F76"/>
    <w:rsid w:val="008877E2"/>
    <w:rsid w:val="00895559"/>
    <w:rsid w:val="008A1FAD"/>
    <w:rsid w:val="008B07ED"/>
    <w:rsid w:val="008B486B"/>
    <w:rsid w:val="008B54C2"/>
    <w:rsid w:val="008D0D83"/>
    <w:rsid w:val="008D0FD6"/>
    <w:rsid w:val="008D4140"/>
    <w:rsid w:val="008D4CC2"/>
    <w:rsid w:val="008D5F35"/>
    <w:rsid w:val="008E286B"/>
    <w:rsid w:val="008E3B8C"/>
    <w:rsid w:val="008F1DEF"/>
    <w:rsid w:val="008F2E81"/>
    <w:rsid w:val="0090047F"/>
    <w:rsid w:val="0090100A"/>
    <w:rsid w:val="00901631"/>
    <w:rsid w:val="00903507"/>
    <w:rsid w:val="00914A29"/>
    <w:rsid w:val="00915389"/>
    <w:rsid w:val="009226BC"/>
    <w:rsid w:val="00930528"/>
    <w:rsid w:val="00932004"/>
    <w:rsid w:val="00933F86"/>
    <w:rsid w:val="00940DA7"/>
    <w:rsid w:val="009438CD"/>
    <w:rsid w:val="0094446F"/>
    <w:rsid w:val="00947276"/>
    <w:rsid w:val="00955092"/>
    <w:rsid w:val="009570BF"/>
    <w:rsid w:val="009638B3"/>
    <w:rsid w:val="009725F4"/>
    <w:rsid w:val="00980F96"/>
    <w:rsid w:val="00980FEE"/>
    <w:rsid w:val="009811CA"/>
    <w:rsid w:val="00982EFD"/>
    <w:rsid w:val="00983A5C"/>
    <w:rsid w:val="0098539A"/>
    <w:rsid w:val="009900DC"/>
    <w:rsid w:val="00991886"/>
    <w:rsid w:val="00991E2A"/>
    <w:rsid w:val="00993D32"/>
    <w:rsid w:val="00997AB2"/>
    <w:rsid w:val="009A6B8B"/>
    <w:rsid w:val="009B3738"/>
    <w:rsid w:val="009B5892"/>
    <w:rsid w:val="009B6928"/>
    <w:rsid w:val="009C5E90"/>
    <w:rsid w:val="009E413B"/>
    <w:rsid w:val="009F26D2"/>
    <w:rsid w:val="00A0379B"/>
    <w:rsid w:val="00A0432F"/>
    <w:rsid w:val="00A06CE0"/>
    <w:rsid w:val="00A111A7"/>
    <w:rsid w:val="00A21E5F"/>
    <w:rsid w:val="00A25035"/>
    <w:rsid w:val="00A25AFE"/>
    <w:rsid w:val="00A41A52"/>
    <w:rsid w:val="00A437B3"/>
    <w:rsid w:val="00A458E7"/>
    <w:rsid w:val="00A477AD"/>
    <w:rsid w:val="00A77EA0"/>
    <w:rsid w:val="00A86288"/>
    <w:rsid w:val="00AA57A5"/>
    <w:rsid w:val="00AA59B6"/>
    <w:rsid w:val="00AA5DC3"/>
    <w:rsid w:val="00AB0B64"/>
    <w:rsid w:val="00AB23FD"/>
    <w:rsid w:val="00AB4542"/>
    <w:rsid w:val="00AD1146"/>
    <w:rsid w:val="00AD122A"/>
    <w:rsid w:val="00AD3881"/>
    <w:rsid w:val="00AE166C"/>
    <w:rsid w:val="00AF140C"/>
    <w:rsid w:val="00AF31DD"/>
    <w:rsid w:val="00B107B0"/>
    <w:rsid w:val="00B137F3"/>
    <w:rsid w:val="00B153D7"/>
    <w:rsid w:val="00B17EF0"/>
    <w:rsid w:val="00B24E1A"/>
    <w:rsid w:val="00B3519D"/>
    <w:rsid w:val="00B37D6A"/>
    <w:rsid w:val="00B504C7"/>
    <w:rsid w:val="00B54FE8"/>
    <w:rsid w:val="00B7125C"/>
    <w:rsid w:val="00B77441"/>
    <w:rsid w:val="00B90C01"/>
    <w:rsid w:val="00B91F65"/>
    <w:rsid w:val="00B9310B"/>
    <w:rsid w:val="00BA4AF7"/>
    <w:rsid w:val="00BA6C25"/>
    <w:rsid w:val="00BB080E"/>
    <w:rsid w:val="00BB5AC8"/>
    <w:rsid w:val="00BB5FAF"/>
    <w:rsid w:val="00BC0BF9"/>
    <w:rsid w:val="00BC63E1"/>
    <w:rsid w:val="00BC6D14"/>
    <w:rsid w:val="00BD1309"/>
    <w:rsid w:val="00BD768F"/>
    <w:rsid w:val="00BE1452"/>
    <w:rsid w:val="00BF1053"/>
    <w:rsid w:val="00BF1D73"/>
    <w:rsid w:val="00BF1DE6"/>
    <w:rsid w:val="00BF3C3A"/>
    <w:rsid w:val="00C0747D"/>
    <w:rsid w:val="00C14E5F"/>
    <w:rsid w:val="00C16F4C"/>
    <w:rsid w:val="00C22423"/>
    <w:rsid w:val="00C2271E"/>
    <w:rsid w:val="00C22CE8"/>
    <w:rsid w:val="00C32B45"/>
    <w:rsid w:val="00C42753"/>
    <w:rsid w:val="00C5362E"/>
    <w:rsid w:val="00C61801"/>
    <w:rsid w:val="00C61F5D"/>
    <w:rsid w:val="00C62A44"/>
    <w:rsid w:val="00C73A44"/>
    <w:rsid w:val="00C758F5"/>
    <w:rsid w:val="00C85D0A"/>
    <w:rsid w:val="00CA111B"/>
    <w:rsid w:val="00CA298D"/>
    <w:rsid w:val="00CA5C33"/>
    <w:rsid w:val="00CA79BA"/>
    <w:rsid w:val="00CA7CD1"/>
    <w:rsid w:val="00CB3D34"/>
    <w:rsid w:val="00CB4096"/>
    <w:rsid w:val="00CB4EBF"/>
    <w:rsid w:val="00CB52F9"/>
    <w:rsid w:val="00CB53A9"/>
    <w:rsid w:val="00CC5CD6"/>
    <w:rsid w:val="00CD09D7"/>
    <w:rsid w:val="00CD2478"/>
    <w:rsid w:val="00CE2575"/>
    <w:rsid w:val="00CE3261"/>
    <w:rsid w:val="00CE5CE4"/>
    <w:rsid w:val="00CE7653"/>
    <w:rsid w:val="00CF0348"/>
    <w:rsid w:val="00CF1117"/>
    <w:rsid w:val="00D0030E"/>
    <w:rsid w:val="00D00A6B"/>
    <w:rsid w:val="00D0160D"/>
    <w:rsid w:val="00D01BE4"/>
    <w:rsid w:val="00D02330"/>
    <w:rsid w:val="00D04116"/>
    <w:rsid w:val="00D05420"/>
    <w:rsid w:val="00D10415"/>
    <w:rsid w:val="00D1388C"/>
    <w:rsid w:val="00D1447A"/>
    <w:rsid w:val="00D16FC5"/>
    <w:rsid w:val="00D21819"/>
    <w:rsid w:val="00D31FD2"/>
    <w:rsid w:val="00D37103"/>
    <w:rsid w:val="00D41625"/>
    <w:rsid w:val="00D42A03"/>
    <w:rsid w:val="00D44A12"/>
    <w:rsid w:val="00D44A4E"/>
    <w:rsid w:val="00D532C0"/>
    <w:rsid w:val="00D56EEF"/>
    <w:rsid w:val="00D572E8"/>
    <w:rsid w:val="00D61F99"/>
    <w:rsid w:val="00D63B04"/>
    <w:rsid w:val="00D648BF"/>
    <w:rsid w:val="00D64CC5"/>
    <w:rsid w:val="00D71B02"/>
    <w:rsid w:val="00D76E41"/>
    <w:rsid w:val="00D81A4B"/>
    <w:rsid w:val="00D8569F"/>
    <w:rsid w:val="00D90462"/>
    <w:rsid w:val="00D92EE3"/>
    <w:rsid w:val="00DB70EE"/>
    <w:rsid w:val="00DB742E"/>
    <w:rsid w:val="00DB7631"/>
    <w:rsid w:val="00DC06A4"/>
    <w:rsid w:val="00DC1AEB"/>
    <w:rsid w:val="00DD2CD5"/>
    <w:rsid w:val="00DD3EF8"/>
    <w:rsid w:val="00DD726D"/>
    <w:rsid w:val="00DD7613"/>
    <w:rsid w:val="00DD7EB9"/>
    <w:rsid w:val="00DE2814"/>
    <w:rsid w:val="00DE36E7"/>
    <w:rsid w:val="00DE4291"/>
    <w:rsid w:val="00DE7892"/>
    <w:rsid w:val="00E018AC"/>
    <w:rsid w:val="00E0317B"/>
    <w:rsid w:val="00E24820"/>
    <w:rsid w:val="00E24D69"/>
    <w:rsid w:val="00E24F9F"/>
    <w:rsid w:val="00E273DD"/>
    <w:rsid w:val="00E338C6"/>
    <w:rsid w:val="00E45C12"/>
    <w:rsid w:val="00E62E7A"/>
    <w:rsid w:val="00E92DE6"/>
    <w:rsid w:val="00EA2DA8"/>
    <w:rsid w:val="00EB1E2B"/>
    <w:rsid w:val="00EB24E2"/>
    <w:rsid w:val="00EC3BB3"/>
    <w:rsid w:val="00EC6060"/>
    <w:rsid w:val="00EC6FA0"/>
    <w:rsid w:val="00ED1D84"/>
    <w:rsid w:val="00ED2F0D"/>
    <w:rsid w:val="00EE0CFE"/>
    <w:rsid w:val="00EE6918"/>
    <w:rsid w:val="00EF1833"/>
    <w:rsid w:val="00EF357F"/>
    <w:rsid w:val="00EF55E0"/>
    <w:rsid w:val="00EF6E03"/>
    <w:rsid w:val="00F002CF"/>
    <w:rsid w:val="00F035D7"/>
    <w:rsid w:val="00F1014B"/>
    <w:rsid w:val="00F146FE"/>
    <w:rsid w:val="00F21548"/>
    <w:rsid w:val="00F2338A"/>
    <w:rsid w:val="00F23ED8"/>
    <w:rsid w:val="00F24E8B"/>
    <w:rsid w:val="00F3552D"/>
    <w:rsid w:val="00F35F6A"/>
    <w:rsid w:val="00F36286"/>
    <w:rsid w:val="00F40AB7"/>
    <w:rsid w:val="00F41036"/>
    <w:rsid w:val="00F4103B"/>
    <w:rsid w:val="00F42081"/>
    <w:rsid w:val="00F4577E"/>
    <w:rsid w:val="00F6037C"/>
    <w:rsid w:val="00F63BE1"/>
    <w:rsid w:val="00F67E9E"/>
    <w:rsid w:val="00F73321"/>
    <w:rsid w:val="00F743E9"/>
    <w:rsid w:val="00F82C27"/>
    <w:rsid w:val="00F92D64"/>
    <w:rsid w:val="00FA3325"/>
    <w:rsid w:val="00FA36C2"/>
    <w:rsid w:val="00FA3EBC"/>
    <w:rsid w:val="00FA5E9A"/>
    <w:rsid w:val="00FB3671"/>
    <w:rsid w:val="00FB566B"/>
    <w:rsid w:val="00FC077D"/>
    <w:rsid w:val="00FC0C41"/>
    <w:rsid w:val="00FC2C78"/>
    <w:rsid w:val="00FC3885"/>
    <w:rsid w:val="00FD047E"/>
    <w:rsid w:val="00FD15A7"/>
    <w:rsid w:val="00FD5A16"/>
    <w:rsid w:val="00FE4B61"/>
    <w:rsid w:val="00FE5081"/>
    <w:rsid w:val="00FF2CBC"/>
    <w:rsid w:val="00FF62A9"/>
    <w:rsid w:val="00FF7D0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321"/>
    <w:pPr>
      <w:spacing w:after="200" w:line="276" w:lineRule="auto"/>
      <w:jc w:val="both"/>
    </w:pPr>
    <w:rPr>
      <w:rFonts w:ascii="Calibri" w:hAnsi="Calibri"/>
      <w:sz w:val="22"/>
      <w:szCs w:val="22"/>
      <w:lang w:eastAsia="en-US"/>
    </w:rPr>
  </w:style>
  <w:style w:type="paragraph" w:styleId="1">
    <w:name w:val="heading 1"/>
    <w:basedOn w:val="a"/>
    <w:next w:val="a"/>
    <w:link w:val="1Char"/>
    <w:qFormat/>
    <w:rsid w:val="00F73321"/>
    <w:pPr>
      <w:keepNext/>
      <w:keepLines/>
      <w:spacing w:before="480" w:after="0" w:line="240" w:lineRule="auto"/>
      <w:jc w:val="left"/>
      <w:outlineLvl w:val="0"/>
    </w:pPr>
    <w:rPr>
      <w:rFonts w:ascii="Cambria" w:hAnsi="Cambria"/>
      <w:b/>
      <w:bCs/>
      <w:color w:val="365F91"/>
      <w:sz w:val="28"/>
      <w:szCs w:val="28"/>
      <w:lang w:eastAsia="el-GR"/>
    </w:rPr>
  </w:style>
  <w:style w:type="paragraph" w:styleId="2">
    <w:name w:val="heading 2"/>
    <w:basedOn w:val="a"/>
    <w:next w:val="a"/>
    <w:link w:val="2Char"/>
    <w:qFormat/>
    <w:rsid w:val="00F73321"/>
    <w:pPr>
      <w:keepNext/>
      <w:keepLines/>
      <w:spacing w:before="200" w:after="0" w:line="240" w:lineRule="auto"/>
      <w:jc w:val="left"/>
      <w:outlineLvl w:val="1"/>
    </w:pPr>
    <w:rPr>
      <w:rFonts w:ascii="Cambria" w:hAnsi="Cambria"/>
      <w:b/>
      <w:bCs/>
      <w:color w:val="4F81BD"/>
      <w:sz w:val="26"/>
      <w:szCs w:val="26"/>
      <w:lang w:eastAsia="el-GR"/>
    </w:rPr>
  </w:style>
  <w:style w:type="paragraph" w:styleId="3">
    <w:name w:val="heading 3"/>
    <w:basedOn w:val="a"/>
    <w:next w:val="a"/>
    <w:link w:val="3Char"/>
    <w:qFormat/>
    <w:rsid w:val="00F73321"/>
    <w:pPr>
      <w:keepNext/>
      <w:keepLines/>
      <w:spacing w:before="200" w:after="0" w:line="240" w:lineRule="auto"/>
      <w:jc w:val="left"/>
      <w:outlineLvl w:val="2"/>
    </w:pPr>
    <w:rPr>
      <w:rFonts w:ascii="Cambria" w:hAnsi="Cambria"/>
      <w:b/>
      <w:bCs/>
      <w:color w:val="4F81BD"/>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0D61D6"/>
    <w:rPr>
      <w:rFonts w:ascii="Cambria" w:hAnsi="Cambria"/>
      <w:b/>
      <w:bCs/>
      <w:color w:val="365F91"/>
      <w:sz w:val="28"/>
      <w:szCs w:val="28"/>
    </w:rPr>
  </w:style>
  <w:style w:type="character" w:customStyle="1" w:styleId="2Char">
    <w:name w:val="Επικεφαλίδα 2 Char"/>
    <w:basedOn w:val="a0"/>
    <w:link w:val="2"/>
    <w:rsid w:val="000D61D6"/>
    <w:rPr>
      <w:rFonts w:ascii="Cambria" w:hAnsi="Cambria"/>
      <w:b/>
      <w:bCs/>
      <w:color w:val="4F81BD"/>
      <w:sz w:val="26"/>
      <w:szCs w:val="26"/>
    </w:rPr>
  </w:style>
  <w:style w:type="character" w:customStyle="1" w:styleId="3Char">
    <w:name w:val="Επικεφαλίδα 3 Char"/>
    <w:basedOn w:val="a0"/>
    <w:link w:val="3"/>
    <w:rsid w:val="000D61D6"/>
    <w:rPr>
      <w:rFonts w:ascii="Cambria" w:hAnsi="Cambria"/>
      <w:b/>
      <w:bCs/>
      <w:color w:val="4F81BD"/>
      <w:sz w:val="24"/>
      <w:szCs w:val="24"/>
    </w:rPr>
  </w:style>
  <w:style w:type="character" w:customStyle="1" w:styleId="Heading1Char">
    <w:name w:val="Heading 1 Char"/>
    <w:basedOn w:val="a0"/>
    <w:rsid w:val="00F73321"/>
    <w:rPr>
      <w:rFonts w:ascii="Cambria" w:hAnsi="Cambria" w:cs="Times New Roman"/>
      <w:b/>
      <w:bCs/>
      <w:color w:val="365F91"/>
      <w:sz w:val="28"/>
      <w:szCs w:val="28"/>
      <w:lang w:eastAsia="el-GR"/>
    </w:rPr>
  </w:style>
  <w:style w:type="character" w:customStyle="1" w:styleId="Heading2Char">
    <w:name w:val="Heading 2 Char"/>
    <w:basedOn w:val="a0"/>
    <w:rsid w:val="00F73321"/>
    <w:rPr>
      <w:rFonts w:ascii="Cambria" w:hAnsi="Cambria" w:cs="Times New Roman"/>
      <w:b/>
      <w:bCs/>
      <w:color w:val="4F81BD"/>
      <w:sz w:val="26"/>
      <w:szCs w:val="26"/>
      <w:lang w:eastAsia="el-GR"/>
    </w:rPr>
  </w:style>
  <w:style w:type="paragraph" w:styleId="a3">
    <w:name w:val="header"/>
    <w:basedOn w:val="a"/>
    <w:link w:val="Char"/>
    <w:semiHidden/>
    <w:rsid w:val="00F73321"/>
    <w:pPr>
      <w:tabs>
        <w:tab w:val="center" w:pos="4153"/>
        <w:tab w:val="right" w:pos="8306"/>
      </w:tabs>
      <w:spacing w:after="0" w:line="240" w:lineRule="auto"/>
    </w:pPr>
  </w:style>
  <w:style w:type="character" w:customStyle="1" w:styleId="Char">
    <w:name w:val="Κεφαλίδα Char"/>
    <w:basedOn w:val="a0"/>
    <w:link w:val="a3"/>
    <w:semiHidden/>
    <w:rsid w:val="000D61D6"/>
    <w:rPr>
      <w:rFonts w:ascii="Calibri" w:hAnsi="Calibri"/>
      <w:sz w:val="22"/>
      <w:szCs w:val="22"/>
      <w:lang w:eastAsia="en-US"/>
    </w:rPr>
  </w:style>
  <w:style w:type="character" w:customStyle="1" w:styleId="HeaderChar">
    <w:name w:val="Header Char"/>
    <w:basedOn w:val="a0"/>
    <w:rsid w:val="00F73321"/>
    <w:rPr>
      <w:rFonts w:ascii="Calibri" w:eastAsia="Times New Roman" w:hAnsi="Calibri" w:cs="Times New Roman"/>
    </w:rPr>
  </w:style>
  <w:style w:type="paragraph" w:customStyle="1" w:styleId="CoverPage1">
    <w:name w:val="Cover Page 1"/>
    <w:rsid w:val="00F73321"/>
    <w:pPr>
      <w:tabs>
        <w:tab w:val="left" w:pos="90"/>
      </w:tabs>
      <w:spacing w:line="288" w:lineRule="auto"/>
      <w:jc w:val="center"/>
    </w:pPr>
    <w:rPr>
      <w:rFonts w:ascii="Cambria" w:hAnsi="Cambria"/>
      <w:b/>
      <w:spacing w:val="-10"/>
      <w:sz w:val="55"/>
      <w:szCs w:val="55"/>
    </w:rPr>
  </w:style>
  <w:style w:type="character" w:customStyle="1" w:styleId="CoverPage1Char">
    <w:name w:val="Cover Page 1 Char"/>
    <w:rsid w:val="00F73321"/>
    <w:rPr>
      <w:rFonts w:ascii="Cambria" w:hAnsi="Cambria"/>
      <w:b/>
      <w:spacing w:val="-10"/>
      <w:sz w:val="55"/>
    </w:rPr>
  </w:style>
  <w:style w:type="paragraph" w:customStyle="1" w:styleId="SectionTitle">
    <w:name w:val="Section Title"/>
    <w:basedOn w:val="a"/>
    <w:rsid w:val="00F73321"/>
    <w:pPr>
      <w:spacing w:before="600" w:after="240" w:line="360" w:lineRule="auto"/>
    </w:pPr>
    <w:rPr>
      <w:rFonts w:ascii="Cambria" w:hAnsi="Cambria"/>
      <w:b/>
      <w:spacing w:val="-10"/>
      <w:sz w:val="36"/>
      <w:szCs w:val="20"/>
      <w:lang w:eastAsia="el-GR"/>
    </w:rPr>
  </w:style>
  <w:style w:type="character" w:customStyle="1" w:styleId="SectionTitleChar">
    <w:name w:val="Section Title Char"/>
    <w:rsid w:val="00F73321"/>
    <w:rPr>
      <w:rFonts w:ascii="Cambria" w:hAnsi="Cambria"/>
      <w:b/>
      <w:spacing w:val="-10"/>
      <w:sz w:val="20"/>
    </w:rPr>
  </w:style>
  <w:style w:type="paragraph" w:styleId="a4">
    <w:name w:val="Title"/>
    <w:basedOn w:val="a"/>
    <w:next w:val="a"/>
    <w:link w:val="Char0"/>
    <w:qFormat/>
    <w:rsid w:val="00F73321"/>
    <w:pPr>
      <w:pBdr>
        <w:bottom w:val="single" w:sz="8" w:space="4" w:color="4F81BD"/>
      </w:pBdr>
      <w:spacing w:after="300" w:line="240" w:lineRule="auto"/>
    </w:pPr>
    <w:rPr>
      <w:rFonts w:ascii="Cambria" w:hAnsi="Cambria"/>
      <w:color w:val="17365D"/>
      <w:spacing w:val="5"/>
      <w:kern w:val="28"/>
      <w:sz w:val="52"/>
      <w:szCs w:val="52"/>
    </w:rPr>
  </w:style>
  <w:style w:type="character" w:customStyle="1" w:styleId="Char0">
    <w:name w:val="Τίτλος Char"/>
    <w:basedOn w:val="a0"/>
    <w:link w:val="a4"/>
    <w:rsid w:val="000D61D6"/>
    <w:rPr>
      <w:rFonts w:ascii="Cambria" w:hAnsi="Cambria"/>
      <w:color w:val="17365D"/>
      <w:spacing w:val="5"/>
      <w:kern w:val="28"/>
      <w:sz w:val="52"/>
      <w:szCs w:val="52"/>
      <w:lang w:eastAsia="en-US"/>
    </w:rPr>
  </w:style>
  <w:style w:type="character" w:customStyle="1" w:styleId="TitleChar">
    <w:name w:val="Title Char"/>
    <w:basedOn w:val="a0"/>
    <w:rsid w:val="00F73321"/>
    <w:rPr>
      <w:rFonts w:ascii="Cambria" w:hAnsi="Cambria" w:cs="Times New Roman"/>
      <w:color w:val="17365D"/>
      <w:spacing w:val="5"/>
      <w:kern w:val="28"/>
      <w:sz w:val="52"/>
      <w:szCs w:val="52"/>
    </w:rPr>
  </w:style>
  <w:style w:type="character" w:customStyle="1" w:styleId="Heading3Char">
    <w:name w:val="Heading 3 Char"/>
    <w:basedOn w:val="a0"/>
    <w:rsid w:val="00F73321"/>
    <w:rPr>
      <w:rFonts w:ascii="Cambria" w:hAnsi="Cambria" w:cs="Times New Roman"/>
      <w:b/>
      <w:bCs/>
      <w:color w:val="4F81BD"/>
      <w:sz w:val="24"/>
      <w:szCs w:val="24"/>
      <w:lang w:eastAsia="el-GR"/>
    </w:rPr>
  </w:style>
  <w:style w:type="paragraph" w:customStyle="1" w:styleId="Default">
    <w:name w:val="Default"/>
    <w:rsid w:val="00F73321"/>
    <w:pPr>
      <w:autoSpaceDE w:val="0"/>
      <w:autoSpaceDN w:val="0"/>
      <w:adjustRightInd w:val="0"/>
    </w:pPr>
    <w:rPr>
      <w:rFonts w:ascii="Arial" w:hAnsi="Arial" w:cs="Arial"/>
      <w:color w:val="000000"/>
      <w:sz w:val="24"/>
      <w:szCs w:val="24"/>
      <w:lang w:eastAsia="en-US"/>
    </w:rPr>
  </w:style>
  <w:style w:type="paragraph" w:styleId="a5">
    <w:name w:val="Body Text"/>
    <w:basedOn w:val="a"/>
    <w:link w:val="Char1"/>
    <w:semiHidden/>
    <w:rsid w:val="00F73321"/>
    <w:pPr>
      <w:spacing w:after="120"/>
      <w:jc w:val="left"/>
    </w:pPr>
  </w:style>
  <w:style w:type="character" w:customStyle="1" w:styleId="Char1">
    <w:name w:val="Σώμα κειμένου Char"/>
    <w:basedOn w:val="a0"/>
    <w:link w:val="a5"/>
    <w:semiHidden/>
    <w:rsid w:val="000D61D6"/>
    <w:rPr>
      <w:rFonts w:ascii="Calibri" w:hAnsi="Calibri"/>
      <w:sz w:val="22"/>
      <w:szCs w:val="22"/>
      <w:lang w:eastAsia="en-US"/>
    </w:rPr>
  </w:style>
  <w:style w:type="character" w:customStyle="1" w:styleId="BodyTextChar">
    <w:name w:val="Body Text Char"/>
    <w:basedOn w:val="a0"/>
    <w:rsid w:val="00F73321"/>
    <w:rPr>
      <w:rFonts w:ascii="Calibri" w:eastAsia="Times New Roman" w:hAnsi="Calibri" w:cs="Times New Roman"/>
    </w:rPr>
  </w:style>
  <w:style w:type="paragraph" w:customStyle="1" w:styleId="10">
    <w:name w:val="Παράγραφος λίστας1"/>
    <w:basedOn w:val="a"/>
    <w:rsid w:val="00F73321"/>
    <w:pPr>
      <w:ind w:left="720"/>
      <w:jc w:val="left"/>
    </w:pPr>
  </w:style>
  <w:style w:type="paragraph" w:styleId="a6">
    <w:name w:val="footnote text"/>
    <w:basedOn w:val="a"/>
    <w:link w:val="Char2"/>
    <w:uiPriority w:val="99"/>
    <w:semiHidden/>
    <w:rsid w:val="00F73321"/>
    <w:pPr>
      <w:spacing w:after="0" w:line="240" w:lineRule="auto"/>
      <w:jc w:val="left"/>
    </w:pPr>
    <w:rPr>
      <w:sz w:val="20"/>
      <w:szCs w:val="20"/>
    </w:rPr>
  </w:style>
  <w:style w:type="character" w:customStyle="1" w:styleId="Char2">
    <w:name w:val="Κείμενο υποσημείωσης Char"/>
    <w:basedOn w:val="a0"/>
    <w:link w:val="a6"/>
    <w:uiPriority w:val="99"/>
    <w:semiHidden/>
    <w:rsid w:val="000D61D6"/>
    <w:rPr>
      <w:rFonts w:ascii="Calibri" w:hAnsi="Calibri"/>
      <w:lang w:eastAsia="en-US"/>
    </w:rPr>
  </w:style>
  <w:style w:type="character" w:customStyle="1" w:styleId="FootnoteTextChar">
    <w:name w:val="Footnote Text Char"/>
    <w:basedOn w:val="a0"/>
    <w:rsid w:val="00F73321"/>
    <w:rPr>
      <w:rFonts w:ascii="Times New Roman" w:hAnsi="Times New Roman" w:cs="Times New Roman"/>
      <w:sz w:val="20"/>
      <w:szCs w:val="20"/>
    </w:rPr>
  </w:style>
  <w:style w:type="character" w:styleId="a7">
    <w:name w:val="footnote reference"/>
    <w:basedOn w:val="a0"/>
    <w:uiPriority w:val="99"/>
    <w:semiHidden/>
    <w:rsid w:val="00F73321"/>
    <w:rPr>
      <w:rFonts w:ascii="Times New Roman" w:hAnsi="Times New Roman" w:cs="Times New Roman"/>
      <w:vertAlign w:val="superscript"/>
    </w:rPr>
  </w:style>
  <w:style w:type="character" w:styleId="-">
    <w:name w:val="Hyperlink"/>
    <w:basedOn w:val="a0"/>
    <w:uiPriority w:val="99"/>
    <w:rsid w:val="00F73321"/>
    <w:rPr>
      <w:rFonts w:ascii="Times New Roman" w:hAnsi="Times New Roman" w:cs="Times New Roman"/>
      <w:color w:val="0000FF"/>
      <w:u w:val="single"/>
    </w:rPr>
  </w:style>
  <w:style w:type="paragraph" w:styleId="a8">
    <w:name w:val="footer"/>
    <w:basedOn w:val="a"/>
    <w:link w:val="Char3"/>
    <w:semiHidden/>
    <w:rsid w:val="00F73321"/>
    <w:pPr>
      <w:tabs>
        <w:tab w:val="center" w:pos="4153"/>
        <w:tab w:val="right" w:pos="8306"/>
      </w:tabs>
      <w:spacing w:after="0" w:line="240" w:lineRule="auto"/>
      <w:jc w:val="left"/>
    </w:pPr>
  </w:style>
  <w:style w:type="character" w:customStyle="1" w:styleId="Char3">
    <w:name w:val="Υποσέλιδο Char"/>
    <w:basedOn w:val="a0"/>
    <w:link w:val="a8"/>
    <w:semiHidden/>
    <w:rsid w:val="000D61D6"/>
    <w:rPr>
      <w:rFonts w:ascii="Calibri" w:hAnsi="Calibri"/>
      <w:sz w:val="22"/>
      <w:szCs w:val="22"/>
      <w:lang w:eastAsia="en-US"/>
    </w:rPr>
  </w:style>
  <w:style w:type="character" w:customStyle="1" w:styleId="FooterChar">
    <w:name w:val="Footer Char"/>
    <w:basedOn w:val="a0"/>
    <w:rsid w:val="00F73321"/>
    <w:rPr>
      <w:rFonts w:ascii="Times New Roman" w:hAnsi="Times New Roman" w:cs="Times New Roman"/>
    </w:rPr>
  </w:style>
  <w:style w:type="paragraph" w:customStyle="1" w:styleId="11">
    <w:name w:val="Χωρίς διάστιχο1"/>
    <w:rsid w:val="00F73321"/>
    <w:rPr>
      <w:rFonts w:ascii="Calibri" w:hAnsi="Calibri"/>
      <w:sz w:val="22"/>
      <w:szCs w:val="22"/>
      <w:lang w:eastAsia="en-US"/>
    </w:rPr>
  </w:style>
  <w:style w:type="character" w:customStyle="1" w:styleId="NoSpacingChar">
    <w:name w:val="No Spacing Char"/>
    <w:basedOn w:val="a0"/>
    <w:rsid w:val="00F73321"/>
    <w:rPr>
      <w:rFonts w:ascii="Times New Roman" w:eastAsia="Times New Roman" w:hAnsi="Times New Roman" w:cs="Times New Roman"/>
      <w:sz w:val="22"/>
      <w:szCs w:val="22"/>
      <w:lang w:val="el-GR" w:eastAsia="en-US" w:bidi="ar-SA"/>
    </w:rPr>
  </w:style>
  <w:style w:type="paragraph" w:customStyle="1" w:styleId="12">
    <w:name w:val="Κείμενο πλαισίου1"/>
    <w:basedOn w:val="a"/>
    <w:rsid w:val="00F73321"/>
    <w:pPr>
      <w:spacing w:after="0" w:line="240" w:lineRule="auto"/>
      <w:jc w:val="left"/>
    </w:pPr>
    <w:rPr>
      <w:rFonts w:ascii="Tahoma" w:hAnsi="Tahoma" w:cs="Tahoma"/>
      <w:sz w:val="16"/>
      <w:szCs w:val="16"/>
    </w:rPr>
  </w:style>
  <w:style w:type="character" w:customStyle="1" w:styleId="BalloonTextChar">
    <w:name w:val="Balloon Text Char"/>
    <w:basedOn w:val="a0"/>
    <w:rsid w:val="00F73321"/>
    <w:rPr>
      <w:rFonts w:ascii="Tahoma" w:hAnsi="Tahoma" w:cs="Tahoma"/>
      <w:sz w:val="16"/>
      <w:szCs w:val="16"/>
    </w:rPr>
  </w:style>
  <w:style w:type="character" w:customStyle="1" w:styleId="citation">
    <w:name w:val="citation"/>
    <w:basedOn w:val="a0"/>
    <w:rsid w:val="00F73321"/>
    <w:rPr>
      <w:rFonts w:ascii="Times New Roman" w:hAnsi="Times New Roman" w:cs="Times New Roman"/>
    </w:rPr>
  </w:style>
  <w:style w:type="character" w:customStyle="1" w:styleId="apple-converted-space">
    <w:name w:val="apple-converted-space"/>
    <w:basedOn w:val="a0"/>
    <w:rsid w:val="00F73321"/>
    <w:rPr>
      <w:rFonts w:ascii="Times New Roman" w:hAnsi="Times New Roman" w:cs="Times New Roman"/>
    </w:rPr>
  </w:style>
  <w:style w:type="character" w:customStyle="1" w:styleId="ref-journal">
    <w:name w:val="ref-journal"/>
    <w:basedOn w:val="a0"/>
    <w:rsid w:val="00F73321"/>
    <w:rPr>
      <w:rFonts w:ascii="Times New Roman" w:hAnsi="Times New Roman" w:cs="Times New Roman"/>
    </w:rPr>
  </w:style>
  <w:style w:type="character" w:customStyle="1" w:styleId="ref-vol">
    <w:name w:val="ref-vol"/>
    <w:basedOn w:val="a0"/>
    <w:rsid w:val="00F73321"/>
    <w:rPr>
      <w:rFonts w:ascii="Times New Roman" w:hAnsi="Times New Roman" w:cs="Times New Roman"/>
    </w:rPr>
  </w:style>
  <w:style w:type="character" w:customStyle="1" w:styleId="notranslate">
    <w:name w:val="notranslate"/>
    <w:basedOn w:val="a0"/>
    <w:rsid w:val="00F73321"/>
    <w:rPr>
      <w:rFonts w:ascii="Times New Roman" w:hAnsi="Times New Roman" w:cs="Times New Roman"/>
    </w:rPr>
  </w:style>
  <w:style w:type="character" w:customStyle="1" w:styleId="reference-text">
    <w:name w:val="reference-text"/>
    <w:basedOn w:val="a0"/>
    <w:rsid w:val="00F73321"/>
    <w:rPr>
      <w:rFonts w:ascii="Times New Roman" w:hAnsi="Times New Roman" w:cs="Times New Roman"/>
    </w:rPr>
  </w:style>
  <w:style w:type="paragraph" w:customStyle="1" w:styleId="Aaoeeu">
    <w:name w:val="Aaoeeu"/>
    <w:basedOn w:val="Default"/>
    <w:next w:val="Default"/>
    <w:rsid w:val="00F73321"/>
    <w:rPr>
      <w:rFonts w:ascii="Times New Roman" w:hAnsi="Times New Roman" w:cs="Times New Roman"/>
      <w:color w:val="auto"/>
    </w:rPr>
  </w:style>
  <w:style w:type="character" w:customStyle="1" w:styleId="article-title">
    <w:name w:val="article-title"/>
    <w:basedOn w:val="a0"/>
    <w:rsid w:val="00F73321"/>
    <w:rPr>
      <w:rFonts w:ascii="Times New Roman" w:hAnsi="Times New Roman" w:cs="Times New Roman"/>
    </w:rPr>
  </w:style>
  <w:style w:type="character" w:styleId="-0">
    <w:name w:val="FollowedHyperlink"/>
    <w:basedOn w:val="a0"/>
    <w:semiHidden/>
    <w:rsid w:val="00F73321"/>
    <w:rPr>
      <w:rFonts w:ascii="Times New Roman" w:hAnsi="Times New Roman" w:cs="Times New Roman"/>
      <w:color w:val="800080"/>
      <w:u w:val="single"/>
    </w:rPr>
  </w:style>
  <w:style w:type="character" w:customStyle="1" w:styleId="refauthors">
    <w:name w:val="refauthors"/>
    <w:basedOn w:val="a0"/>
    <w:rsid w:val="00F73321"/>
    <w:rPr>
      <w:rFonts w:ascii="Times New Roman" w:hAnsi="Times New Roman" w:cs="Times New Roman"/>
    </w:rPr>
  </w:style>
  <w:style w:type="character" w:customStyle="1" w:styleId="reftitle">
    <w:name w:val="reftitle"/>
    <w:basedOn w:val="a0"/>
    <w:rsid w:val="00F73321"/>
    <w:rPr>
      <w:rFonts w:ascii="Times New Roman" w:hAnsi="Times New Roman" w:cs="Times New Roman"/>
    </w:rPr>
  </w:style>
  <w:style w:type="character" w:customStyle="1" w:styleId="refseriestitle">
    <w:name w:val="refseriestitle"/>
    <w:basedOn w:val="a0"/>
    <w:rsid w:val="00F73321"/>
    <w:rPr>
      <w:rFonts w:ascii="Times New Roman" w:hAnsi="Times New Roman" w:cs="Times New Roman"/>
    </w:rPr>
  </w:style>
  <w:style w:type="character" w:customStyle="1" w:styleId="refseriesdate">
    <w:name w:val="refseriesdate"/>
    <w:basedOn w:val="a0"/>
    <w:rsid w:val="00F73321"/>
    <w:rPr>
      <w:rFonts w:ascii="Times New Roman" w:hAnsi="Times New Roman" w:cs="Times New Roman"/>
    </w:rPr>
  </w:style>
  <w:style w:type="character" w:customStyle="1" w:styleId="refseriesvolume">
    <w:name w:val="refseriesvolume"/>
    <w:basedOn w:val="a0"/>
    <w:rsid w:val="00F73321"/>
    <w:rPr>
      <w:rFonts w:ascii="Times New Roman" w:hAnsi="Times New Roman" w:cs="Times New Roman"/>
    </w:rPr>
  </w:style>
  <w:style w:type="character" w:customStyle="1" w:styleId="refpages">
    <w:name w:val="refpages"/>
    <w:basedOn w:val="a0"/>
    <w:rsid w:val="00F73321"/>
    <w:rPr>
      <w:rFonts w:ascii="Times New Roman" w:hAnsi="Times New Roman" w:cs="Times New Roman"/>
    </w:rPr>
  </w:style>
  <w:style w:type="character" w:styleId="a9">
    <w:name w:val="Emphasis"/>
    <w:basedOn w:val="a0"/>
    <w:qFormat/>
    <w:rsid w:val="00F73321"/>
    <w:rPr>
      <w:rFonts w:ascii="Times New Roman" w:hAnsi="Times New Roman" w:cs="Times New Roman"/>
      <w:i/>
      <w:iCs/>
    </w:rPr>
  </w:style>
  <w:style w:type="paragraph" w:customStyle="1" w:styleId="13">
    <w:name w:val="Επικεφαλίδα ΠΠ1"/>
    <w:basedOn w:val="1"/>
    <w:next w:val="a"/>
    <w:rsid w:val="00F73321"/>
    <w:pPr>
      <w:spacing w:line="276" w:lineRule="auto"/>
      <w:outlineLvl w:val="9"/>
    </w:pPr>
    <w:rPr>
      <w:lang w:eastAsia="en-US"/>
    </w:rPr>
  </w:style>
  <w:style w:type="paragraph" w:styleId="14">
    <w:name w:val="toc 1"/>
    <w:basedOn w:val="a"/>
    <w:next w:val="a"/>
    <w:autoRedefine/>
    <w:uiPriority w:val="39"/>
    <w:rsid w:val="0056668B"/>
    <w:pPr>
      <w:tabs>
        <w:tab w:val="right" w:leader="dot" w:pos="8296"/>
      </w:tabs>
      <w:spacing w:after="100"/>
    </w:pPr>
    <w:rPr>
      <w:noProof/>
      <w:shd w:val="clear" w:color="auto" w:fill="FFFFFF"/>
    </w:rPr>
  </w:style>
  <w:style w:type="paragraph" w:styleId="aa">
    <w:name w:val="List Paragraph"/>
    <w:basedOn w:val="a"/>
    <w:uiPriority w:val="34"/>
    <w:qFormat/>
    <w:rsid w:val="00067471"/>
    <w:pPr>
      <w:ind w:left="720"/>
      <w:contextualSpacing/>
      <w:jc w:val="left"/>
    </w:pPr>
    <w:rPr>
      <w:lang w:eastAsia="el-GR"/>
    </w:rPr>
  </w:style>
  <w:style w:type="character" w:styleId="ab">
    <w:name w:val="Strong"/>
    <w:basedOn w:val="a0"/>
    <w:uiPriority w:val="22"/>
    <w:qFormat/>
    <w:rsid w:val="00067471"/>
    <w:rPr>
      <w:b/>
      <w:bCs/>
    </w:rPr>
  </w:style>
  <w:style w:type="character" w:customStyle="1" w:styleId="sctemp">
    <w:name w:val="sctemp"/>
    <w:basedOn w:val="a0"/>
    <w:rsid w:val="00067471"/>
  </w:style>
  <w:style w:type="paragraph" w:styleId="ac">
    <w:name w:val="Body Text Indent"/>
    <w:basedOn w:val="a"/>
    <w:link w:val="Char4"/>
    <w:uiPriority w:val="99"/>
    <w:unhideWhenUsed/>
    <w:rsid w:val="000B47E2"/>
    <w:pPr>
      <w:spacing w:after="120"/>
      <w:ind w:left="283"/>
      <w:jc w:val="left"/>
    </w:pPr>
    <w:rPr>
      <w:rFonts w:eastAsia="Calibri"/>
    </w:rPr>
  </w:style>
  <w:style w:type="character" w:customStyle="1" w:styleId="Char4">
    <w:name w:val="Σώμα κείμενου με εσοχή Char"/>
    <w:basedOn w:val="a0"/>
    <w:link w:val="ac"/>
    <w:uiPriority w:val="99"/>
    <w:rsid w:val="000B47E2"/>
    <w:rPr>
      <w:rFonts w:ascii="Calibri" w:eastAsia="Calibri" w:hAnsi="Calibri"/>
      <w:sz w:val="22"/>
      <w:szCs w:val="22"/>
      <w:lang w:eastAsia="en-US"/>
    </w:rPr>
  </w:style>
  <w:style w:type="paragraph" w:styleId="ad">
    <w:name w:val="TOC Heading"/>
    <w:basedOn w:val="1"/>
    <w:next w:val="a"/>
    <w:uiPriority w:val="39"/>
    <w:unhideWhenUsed/>
    <w:qFormat/>
    <w:rsid w:val="00B153D7"/>
    <w:pPr>
      <w:spacing w:line="276" w:lineRule="auto"/>
      <w:outlineLvl w:val="9"/>
    </w:pPr>
    <w:rPr>
      <w:lang w:eastAsia="en-US"/>
    </w:rPr>
  </w:style>
  <w:style w:type="paragraph" w:styleId="20">
    <w:name w:val="toc 2"/>
    <w:basedOn w:val="a"/>
    <w:next w:val="a"/>
    <w:autoRedefine/>
    <w:uiPriority w:val="39"/>
    <w:unhideWhenUsed/>
    <w:rsid w:val="00CF1117"/>
    <w:pPr>
      <w:tabs>
        <w:tab w:val="right" w:leader="dot" w:pos="8296"/>
      </w:tabs>
    </w:pPr>
  </w:style>
  <w:style w:type="paragraph" w:styleId="30">
    <w:name w:val="toc 3"/>
    <w:basedOn w:val="a"/>
    <w:next w:val="a"/>
    <w:autoRedefine/>
    <w:uiPriority w:val="39"/>
    <w:unhideWhenUsed/>
    <w:rsid w:val="00CF1117"/>
    <w:pPr>
      <w:spacing w:after="100"/>
      <w:ind w:left="440"/>
      <w:jc w:val="left"/>
    </w:pPr>
    <w:rPr>
      <w:lang w:eastAsia="el-GR"/>
    </w:rPr>
  </w:style>
  <w:style w:type="paragraph" w:styleId="4">
    <w:name w:val="toc 4"/>
    <w:basedOn w:val="a"/>
    <w:next w:val="a"/>
    <w:autoRedefine/>
    <w:uiPriority w:val="39"/>
    <w:unhideWhenUsed/>
    <w:rsid w:val="00CF1117"/>
    <w:pPr>
      <w:spacing w:after="100"/>
      <w:ind w:left="660"/>
      <w:jc w:val="left"/>
    </w:pPr>
    <w:rPr>
      <w:lang w:eastAsia="el-GR"/>
    </w:rPr>
  </w:style>
  <w:style w:type="paragraph" w:styleId="5">
    <w:name w:val="toc 5"/>
    <w:basedOn w:val="a"/>
    <w:next w:val="a"/>
    <w:autoRedefine/>
    <w:uiPriority w:val="39"/>
    <w:unhideWhenUsed/>
    <w:rsid w:val="00CF1117"/>
    <w:pPr>
      <w:spacing w:after="100"/>
      <w:ind w:left="880"/>
      <w:jc w:val="left"/>
    </w:pPr>
    <w:rPr>
      <w:lang w:eastAsia="el-GR"/>
    </w:rPr>
  </w:style>
  <w:style w:type="paragraph" w:styleId="6">
    <w:name w:val="toc 6"/>
    <w:basedOn w:val="a"/>
    <w:next w:val="a"/>
    <w:autoRedefine/>
    <w:uiPriority w:val="39"/>
    <w:unhideWhenUsed/>
    <w:rsid w:val="00CF1117"/>
    <w:pPr>
      <w:spacing w:after="100"/>
      <w:ind w:left="1100"/>
      <w:jc w:val="left"/>
    </w:pPr>
    <w:rPr>
      <w:lang w:eastAsia="el-GR"/>
    </w:rPr>
  </w:style>
  <w:style w:type="paragraph" w:styleId="7">
    <w:name w:val="toc 7"/>
    <w:basedOn w:val="a"/>
    <w:next w:val="a"/>
    <w:autoRedefine/>
    <w:uiPriority w:val="39"/>
    <w:unhideWhenUsed/>
    <w:rsid w:val="00CF1117"/>
    <w:pPr>
      <w:spacing w:after="100"/>
      <w:ind w:left="1320"/>
      <w:jc w:val="left"/>
    </w:pPr>
    <w:rPr>
      <w:lang w:eastAsia="el-GR"/>
    </w:rPr>
  </w:style>
  <w:style w:type="paragraph" w:styleId="8">
    <w:name w:val="toc 8"/>
    <w:basedOn w:val="a"/>
    <w:next w:val="a"/>
    <w:autoRedefine/>
    <w:uiPriority w:val="39"/>
    <w:unhideWhenUsed/>
    <w:rsid w:val="00CF1117"/>
    <w:pPr>
      <w:spacing w:after="100"/>
      <w:ind w:left="1540"/>
      <w:jc w:val="left"/>
    </w:pPr>
    <w:rPr>
      <w:lang w:eastAsia="el-GR"/>
    </w:rPr>
  </w:style>
  <w:style w:type="paragraph" w:styleId="9">
    <w:name w:val="toc 9"/>
    <w:basedOn w:val="a"/>
    <w:next w:val="a"/>
    <w:autoRedefine/>
    <w:uiPriority w:val="39"/>
    <w:unhideWhenUsed/>
    <w:rsid w:val="00CF1117"/>
    <w:pPr>
      <w:spacing w:after="100"/>
      <w:ind w:left="1760"/>
      <w:jc w:val="left"/>
    </w:pPr>
    <w:rPr>
      <w:lang w:eastAsia="el-GR"/>
    </w:rPr>
  </w:style>
  <w:style w:type="paragraph" w:customStyle="1" w:styleId="Pa20">
    <w:name w:val="Pa20"/>
    <w:basedOn w:val="Default"/>
    <w:next w:val="Default"/>
    <w:uiPriority w:val="99"/>
    <w:rsid w:val="00604632"/>
    <w:pPr>
      <w:spacing w:line="171" w:lineRule="atLeast"/>
    </w:pPr>
    <w:rPr>
      <w:rFonts w:ascii="Myriad Pro" w:hAnsi="Myriad Pro" w:cs="Times New Roman"/>
      <w:color w:val="auto"/>
      <w:lang w:eastAsia="el-GR"/>
    </w:rPr>
  </w:style>
  <w:style w:type="table" w:styleId="ae">
    <w:name w:val="Table Grid"/>
    <w:basedOn w:val="a1"/>
    <w:uiPriority w:val="59"/>
    <w:rsid w:val="006660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alloon Text"/>
    <w:basedOn w:val="a"/>
    <w:link w:val="Char5"/>
    <w:uiPriority w:val="99"/>
    <w:semiHidden/>
    <w:unhideWhenUsed/>
    <w:rsid w:val="00983A5C"/>
    <w:pPr>
      <w:spacing w:after="0" w:line="240" w:lineRule="auto"/>
    </w:pPr>
    <w:rPr>
      <w:rFonts w:ascii="Tahoma" w:hAnsi="Tahoma" w:cs="Tahoma"/>
      <w:sz w:val="16"/>
      <w:szCs w:val="16"/>
    </w:rPr>
  </w:style>
  <w:style w:type="character" w:customStyle="1" w:styleId="Char5">
    <w:name w:val="Κείμενο πλαισίου Char"/>
    <w:basedOn w:val="a0"/>
    <w:link w:val="af"/>
    <w:uiPriority w:val="99"/>
    <w:semiHidden/>
    <w:rsid w:val="00983A5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44302579">
      <w:bodyDiv w:val="1"/>
      <w:marLeft w:val="0"/>
      <w:marRight w:val="0"/>
      <w:marTop w:val="0"/>
      <w:marBottom w:val="0"/>
      <w:divBdr>
        <w:top w:val="none" w:sz="0" w:space="0" w:color="auto"/>
        <w:left w:val="none" w:sz="0" w:space="0" w:color="auto"/>
        <w:bottom w:val="none" w:sz="0" w:space="0" w:color="auto"/>
        <w:right w:val="none" w:sz="0" w:space="0" w:color="auto"/>
      </w:divBdr>
    </w:div>
    <w:div w:id="59179161">
      <w:bodyDiv w:val="1"/>
      <w:marLeft w:val="0"/>
      <w:marRight w:val="0"/>
      <w:marTop w:val="0"/>
      <w:marBottom w:val="0"/>
      <w:divBdr>
        <w:top w:val="none" w:sz="0" w:space="0" w:color="auto"/>
        <w:left w:val="none" w:sz="0" w:space="0" w:color="auto"/>
        <w:bottom w:val="none" w:sz="0" w:space="0" w:color="auto"/>
        <w:right w:val="none" w:sz="0" w:space="0" w:color="auto"/>
      </w:divBdr>
    </w:div>
    <w:div w:id="277026351">
      <w:bodyDiv w:val="1"/>
      <w:marLeft w:val="0"/>
      <w:marRight w:val="0"/>
      <w:marTop w:val="0"/>
      <w:marBottom w:val="0"/>
      <w:divBdr>
        <w:top w:val="none" w:sz="0" w:space="0" w:color="auto"/>
        <w:left w:val="none" w:sz="0" w:space="0" w:color="auto"/>
        <w:bottom w:val="none" w:sz="0" w:space="0" w:color="auto"/>
        <w:right w:val="none" w:sz="0" w:space="0" w:color="auto"/>
      </w:divBdr>
    </w:div>
    <w:div w:id="694817518">
      <w:bodyDiv w:val="1"/>
      <w:marLeft w:val="0"/>
      <w:marRight w:val="0"/>
      <w:marTop w:val="0"/>
      <w:marBottom w:val="0"/>
      <w:divBdr>
        <w:top w:val="none" w:sz="0" w:space="0" w:color="auto"/>
        <w:left w:val="none" w:sz="0" w:space="0" w:color="auto"/>
        <w:bottom w:val="none" w:sz="0" w:space="0" w:color="auto"/>
        <w:right w:val="none" w:sz="0" w:space="0" w:color="auto"/>
      </w:divBdr>
    </w:div>
    <w:div w:id="978195708">
      <w:bodyDiv w:val="1"/>
      <w:marLeft w:val="0"/>
      <w:marRight w:val="0"/>
      <w:marTop w:val="0"/>
      <w:marBottom w:val="0"/>
      <w:divBdr>
        <w:top w:val="none" w:sz="0" w:space="0" w:color="auto"/>
        <w:left w:val="none" w:sz="0" w:space="0" w:color="auto"/>
        <w:bottom w:val="none" w:sz="0" w:space="0" w:color="auto"/>
        <w:right w:val="none" w:sz="0" w:space="0" w:color="auto"/>
      </w:divBdr>
    </w:div>
    <w:div w:id="1016232888">
      <w:bodyDiv w:val="1"/>
      <w:marLeft w:val="0"/>
      <w:marRight w:val="0"/>
      <w:marTop w:val="0"/>
      <w:marBottom w:val="0"/>
      <w:divBdr>
        <w:top w:val="none" w:sz="0" w:space="0" w:color="auto"/>
        <w:left w:val="none" w:sz="0" w:space="0" w:color="auto"/>
        <w:bottom w:val="none" w:sz="0" w:space="0" w:color="auto"/>
        <w:right w:val="none" w:sz="0" w:space="0" w:color="auto"/>
      </w:divBdr>
    </w:div>
    <w:div w:id="1648704562">
      <w:bodyDiv w:val="1"/>
      <w:marLeft w:val="0"/>
      <w:marRight w:val="0"/>
      <w:marTop w:val="0"/>
      <w:marBottom w:val="0"/>
      <w:divBdr>
        <w:top w:val="none" w:sz="0" w:space="0" w:color="auto"/>
        <w:left w:val="none" w:sz="0" w:space="0" w:color="auto"/>
        <w:bottom w:val="none" w:sz="0" w:space="0" w:color="auto"/>
        <w:right w:val="none" w:sz="0" w:space="0" w:color="auto"/>
      </w:divBdr>
    </w:div>
    <w:div w:id="1731268651">
      <w:bodyDiv w:val="1"/>
      <w:marLeft w:val="0"/>
      <w:marRight w:val="0"/>
      <w:marTop w:val="0"/>
      <w:marBottom w:val="0"/>
      <w:divBdr>
        <w:top w:val="none" w:sz="0" w:space="0" w:color="auto"/>
        <w:left w:val="none" w:sz="0" w:space="0" w:color="auto"/>
        <w:bottom w:val="none" w:sz="0" w:space="0" w:color="auto"/>
        <w:right w:val="none" w:sz="0" w:space="0" w:color="auto"/>
      </w:divBdr>
    </w:div>
    <w:div w:id="2027053096">
      <w:bodyDiv w:val="1"/>
      <w:marLeft w:val="0"/>
      <w:marRight w:val="0"/>
      <w:marTop w:val="0"/>
      <w:marBottom w:val="0"/>
      <w:divBdr>
        <w:top w:val="none" w:sz="0" w:space="0" w:color="auto"/>
        <w:left w:val="none" w:sz="0" w:space="0" w:color="auto"/>
        <w:bottom w:val="none" w:sz="0" w:space="0" w:color="auto"/>
        <w:right w:val="none" w:sz="0" w:space="0" w:color="auto"/>
      </w:divBdr>
    </w:div>
    <w:div w:id="209527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1.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99.jpeg"/><Relationship Id="rId133" Type="http://schemas.openxmlformats.org/officeDocument/2006/relationships/image" Target="media/image120.jpeg"/><Relationship Id="rId138" Type="http://schemas.openxmlformats.org/officeDocument/2006/relationships/image" Target="media/image125.jpeg"/><Relationship Id="rId154" Type="http://schemas.openxmlformats.org/officeDocument/2006/relationships/image" Target="media/image141.jpeg"/><Relationship Id="rId159" Type="http://schemas.openxmlformats.org/officeDocument/2006/relationships/hyperlink" Target="http://www" TargetMode="External"/><Relationship Id="rId175" Type="http://schemas.openxmlformats.org/officeDocument/2006/relationships/hyperlink" Target="http://www.express.gr/afieroma/euroekloges_2009/178113oz_20090608178113.php3" TargetMode="External"/><Relationship Id="rId170" Type="http://schemas.openxmlformats.org/officeDocument/2006/relationships/hyperlink" Target="http://news.bbc.co.uk/2/hi/business/6976517.stm" TargetMode="External"/><Relationship Id="rId191" Type="http://schemas.openxmlformats.org/officeDocument/2006/relationships/hyperlink" Target="http://www.tovima.gr/finance/article/?aid=461663" TargetMode="External"/><Relationship Id="rId16" Type="http://schemas.openxmlformats.org/officeDocument/2006/relationships/image" Target="media/image8.jpeg"/><Relationship Id="rId107" Type="http://schemas.openxmlformats.org/officeDocument/2006/relationships/image" Target="media/image94.jpeg"/><Relationship Id="rId11" Type="http://schemas.openxmlformats.org/officeDocument/2006/relationships/image" Target="media/image3.jpeg"/><Relationship Id="rId32" Type="http://schemas.openxmlformats.org/officeDocument/2006/relationships/image" Target="media/image20.emf"/><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image" Target="media/image136.jpe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160" Type="http://schemas.openxmlformats.org/officeDocument/2006/relationships/hyperlink" Target="http://www.oecd.org/austria/economic-survey-austria.htm" TargetMode="External"/><Relationship Id="rId165" Type="http://schemas.openxmlformats.org/officeDocument/2006/relationships/hyperlink" Target="http://www.triklopodia.gr/gia-ti-germania-exelissete-iperocha-i-krisi-tou-giorgou-delastik/" TargetMode="External"/><Relationship Id="rId181" Type="http://schemas.openxmlformats.org/officeDocument/2006/relationships/hyperlink" Target="http://www.kathimerini.gr/895719/article/oikonomia/die8nhs-oikonomia/h-germania-kategraye-rekor-e3agwgwn-f8anontas-sto-12-tris-eyrw-to-2016" TargetMode="External"/><Relationship Id="rId186" Type="http://schemas.openxmlformats.org/officeDocument/2006/relationships/hyperlink" Target="http://www.newsit.gr/oikonomia/I-katarreysi-tis-portogalikis-trapezas-anazopyronei-fovoys-epistrofis-stin-krisi/319543" TargetMode="External"/><Relationship Id="rId22" Type="http://schemas.openxmlformats.org/officeDocument/2006/relationships/hyperlink" Target="http://data.worldbank.org/indicator/BX.KLT.DINV.CD.WD" TargetMode="External"/><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emf"/><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8.jpeg"/><Relationship Id="rId85" Type="http://schemas.openxmlformats.org/officeDocument/2006/relationships/image" Target="media/image73.jpeg"/><Relationship Id="rId150" Type="http://schemas.openxmlformats.org/officeDocument/2006/relationships/image" Target="media/image137.jpeg"/><Relationship Id="rId155" Type="http://schemas.openxmlformats.org/officeDocument/2006/relationships/image" Target="media/image142.jpeg"/><Relationship Id="rId171" Type="http://schemas.openxmlformats.org/officeDocument/2006/relationships/hyperlink" Target="http://www.bankwars.gr/%CF%84%CE%BF-eurogroup" TargetMode="External"/><Relationship Id="rId176" Type="http://schemas.openxmlformats.org/officeDocument/2006/relationships/hyperlink" Target="http://www.fortunegreece.com/article/ta-iperkerdi-tis-germanias-stin-plati-ton-ellinon/" TargetMode="External"/><Relationship Id="rId192" Type="http://schemas.openxmlformats.org/officeDocument/2006/relationships/hyperlink" Target="http://www.voria.gr/article/portogalia-stop-stis-meioseis-suntaxeon-apo-to-suntagmatiko-dikastirio"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hyperlink" Target="http://www.contra-xreos.gr/arthra/386-merika-nomika-ereismata.html" TargetMode="External"/><Relationship Id="rId166" Type="http://schemas.openxmlformats.org/officeDocument/2006/relationships/hyperlink" Target="http://www.europarl.europa.eu/ftu/pdf/el/FTU_4.2.3.pdf" TargetMode="External"/><Relationship Id="rId182" Type="http://schemas.openxmlformats.org/officeDocument/2006/relationships/hyperlink" Target="http://mononews.gr/news-oikonomia-politiki-dnt-xekatharizi-pos-choris-diefthetisi-tou-chreous-den-tha-simmetechi-se-danio-pros-tin-ellada/149352" TargetMode="External"/><Relationship Id="rId187" Type="http://schemas.openxmlformats.org/officeDocument/2006/relationships/hyperlink" Target="http://www.newsit.gr/oikonomia/Katarreei-i-Bankia-kai-zita-epixorigisi-19-dis-apo-tin-ispaniki-kyvernisi/14206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6.jpeg"/><Relationship Id="rId49" Type="http://schemas.openxmlformats.org/officeDocument/2006/relationships/image" Target="media/image37.jpeg"/><Relationship Id="rId114" Type="http://schemas.openxmlformats.org/officeDocument/2006/relationships/image" Target="media/image101.jpeg"/><Relationship Id="rId119" Type="http://schemas.openxmlformats.org/officeDocument/2006/relationships/image" Target="media/image106.jpeg"/><Relationship Id="rId44" Type="http://schemas.openxmlformats.org/officeDocument/2006/relationships/image" Target="media/image32.jpeg"/><Relationship Id="rId60" Type="http://schemas.openxmlformats.org/officeDocument/2006/relationships/image" Target="media/image48.jpe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image" Target="media/image117.jpeg"/><Relationship Id="rId135" Type="http://schemas.openxmlformats.org/officeDocument/2006/relationships/image" Target="media/image122.jpeg"/><Relationship Id="rId151" Type="http://schemas.openxmlformats.org/officeDocument/2006/relationships/image" Target="media/image138.jpeg"/><Relationship Id="rId156" Type="http://schemas.openxmlformats.org/officeDocument/2006/relationships/image" Target="media/image143.jpeg"/><Relationship Id="rId177" Type="http://schemas.openxmlformats.org/officeDocument/2006/relationships/hyperlink" Target="http://www.imerisia.gr/article.asp?catid=26520&amp;subid=2&amp;pubid=3317180&amp;tag=9360" TargetMode="External"/><Relationship Id="rId172" Type="http://schemas.openxmlformats.org/officeDocument/2006/relationships/hyperlink" Target="http://gr.euronews.com/2017/02/23/german-economy-and-budget-surplus-soar-but-merkel-shuns-new-debt" TargetMode="External"/><Relationship Id="rId193"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hyperlink" Target="http://data.worldbank.org/indicator/BX.KLT.DINV.CD.WD" TargetMode="External"/><Relationship Id="rId39" Type="http://schemas.openxmlformats.org/officeDocument/2006/relationships/image" Target="media/image27.jpeg"/><Relationship Id="rId109" Type="http://schemas.openxmlformats.org/officeDocument/2006/relationships/image" Target="media/image96.jpe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167" Type="http://schemas.openxmlformats.org/officeDocument/2006/relationships/hyperlink" Target="https://www.thepressproject.gr/article/83784/ispania-to-xroniko-tis-krisis-to-kinima-ton-aganaktismenon-kai-sto-vathos-ekloges" TargetMode="External"/><Relationship Id="rId188" Type="http://schemas.openxmlformats.org/officeDocument/2006/relationships/hyperlink" Target="http://www.reuters.com/article/bayernlb-hypo-rescue-idUSWEA535020091214" TargetMode="Externa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162" Type="http://schemas.openxmlformats.org/officeDocument/2006/relationships/hyperlink" Target="http://www3.weforum.org/docs/WEF_GlobalCompetitivenessReport_2010-11.pdf" TargetMode="External"/><Relationship Id="rId183" Type="http://schemas.openxmlformats.org/officeDocument/2006/relationships/hyperlink" Target="http://www.naftemporiki.gr/finance/story/1203578/fitili-to-germaniko-pleonasma-rekor"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yperlink" Target="http://data.worldbank.org/indicator/BX.KLT.DINV.CD.WD" TargetMode="External"/><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hyperlink" Target="http://www.imerisia.gr/article.asp?catid=26520&amp;subid=2&amp;pubid=3297210&amp;tag=9424" TargetMode="External"/><Relationship Id="rId61" Type="http://schemas.openxmlformats.org/officeDocument/2006/relationships/image" Target="media/image49.jpeg"/><Relationship Id="rId82" Type="http://schemas.openxmlformats.org/officeDocument/2006/relationships/image" Target="media/image70.jpeg"/><Relationship Id="rId152" Type="http://schemas.openxmlformats.org/officeDocument/2006/relationships/image" Target="media/image139.jpeg"/><Relationship Id="rId173" Type="http://schemas.openxmlformats.org/officeDocument/2006/relationships/hyperlink" Target="http://gr.euronews.com/2015/11/10/portugal-pm-passos-coelho-defeated-by-anti-austerity-mps" TargetMode="External"/><Relationship Id="rId194"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hyperlink" Target="https://en.wikipedia.org/wiki/Grazer_Wechselseitige_Versicherung" TargetMode="External"/><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hyperlink" Target="http://www.allesgr.de/nea/117469/afxisi-rekor-gia-tis-germanikes-exagoges-to-2016.html" TargetMode="Externa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hyperlink" Target="https://repository.edulll.gr/edulll/retrieve/4621/1317.pdf" TargetMode="External"/><Relationship Id="rId184" Type="http://schemas.openxmlformats.org/officeDocument/2006/relationships/hyperlink" Target="http://www.naftemporiki.gr/finance/story/1150842/dnt-xreiazontai-prostheta-metra-stin-portogalia-gia-epiteuksi-ton-dimosionomikon-stoxon" TargetMode="External"/><Relationship Id="rId189" Type="http://schemas.openxmlformats.org/officeDocument/2006/relationships/hyperlink" Target="https://www.theguardian.com/business/2011/mar/23/portugal-government-collapses-eu-bailout-looms"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jpe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hyperlink" Target="http://ec" TargetMode="External"/><Relationship Id="rId20" Type="http://schemas.openxmlformats.org/officeDocument/2006/relationships/hyperlink" Target="http://data.worldbank.org/indicator/BX.KLT.DINV.CD.WD" TargetMode="External"/><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hyperlink" Target="http://web.archive.org/web/20080322005733/http:/www.enet.gr/online/online_text/c=114,dt=15.03.2008,id=50498984" TargetMode="External"/><Relationship Id="rId179" Type="http://schemas.openxmlformats.org/officeDocument/2006/relationships/hyperlink" Target="https://www.insurancedaily.gr/%ce%ba%ce%bf%ce%bb%ce%bf%cf%83%cf%83%cf%8c%cf%82-fortis%ce%bc%ce%b5%cf%81%ce%b9%ce%ba%ce%ae-%ce%ba%cf%81%ce%b1%cf%84%ce%b9%ce%ba%ce%bf%cf%80%ce%bf%ce%af%ce%b7%cf%83%ce%b7/" TargetMode="External"/><Relationship Id="rId195" Type="http://schemas.openxmlformats.org/officeDocument/2006/relationships/theme" Target="theme/theme1.xml"/><Relationship Id="rId190" Type="http://schemas.openxmlformats.org/officeDocument/2006/relationships/hyperlink" Target="http://www.thetoc.gr/diethni/article/i-ispania-eksilthe-simera-apo-to-light-mnimonio-success-story-to-xaraktirizei-o-epikefalis-tou-esm" TargetMode="External"/><Relationship Id="rId15" Type="http://schemas.openxmlformats.org/officeDocument/2006/relationships/image" Target="media/image7.jpeg"/><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image" Target="media/image93.jpeg"/><Relationship Id="rId127" Type="http://schemas.openxmlformats.org/officeDocument/2006/relationships/image" Target="media/image114.jpeg"/><Relationship Id="rId10" Type="http://schemas.openxmlformats.org/officeDocument/2006/relationships/image" Target="media/image2.jpeg"/><Relationship Id="rId31" Type="http://schemas.openxmlformats.org/officeDocument/2006/relationships/image" Target="media/image19.jpeg"/><Relationship Id="rId52" Type="http://schemas.openxmlformats.org/officeDocument/2006/relationships/image" Target="media/image40.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7.emf"/><Relationship Id="rId101" Type="http://schemas.openxmlformats.org/officeDocument/2006/relationships/image" Target="media/image88.jpe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hyperlink" Target="https://elearn.elke.uoa.gr/etvedu/parousiaseis/xreokopia_oikon_krisi.ppt" TargetMode="External"/><Relationship Id="rId169" Type="http://schemas.openxmlformats.org/officeDocument/2006/relationships/hyperlink" Target="http://www.analyst.gr/2013/10/01/2429/" TargetMode="External"/><Relationship Id="rId185" Type="http://schemas.openxmlformats.org/officeDocument/2006/relationships/hyperlink" Target="http://www.newsbomb.gr/oikonomia/news/story/395968/apohairetise-to-mnimonio-i-ispania"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athens.indymedia.org/post/1550667/" TargetMode="External"/><Relationship Id="rId26" Type="http://schemas.openxmlformats.org/officeDocument/2006/relationships/image" Target="media/image1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CF463-19F0-44F8-AD32-DCDCCD8A3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Pages>
  <Words>52798</Words>
  <Characters>285113</Characters>
  <Application>Microsoft Office Word</Application>
  <DocSecurity>0</DocSecurity>
  <Lines>2375</Lines>
  <Paragraphs>674</Paragraphs>
  <ScaleCrop>false</ScaleCrop>
  <HeadingPairs>
    <vt:vector size="2" baseType="variant">
      <vt:variant>
        <vt:lpstr>Τίτλος</vt:lpstr>
      </vt:variant>
      <vt:variant>
        <vt:i4>1</vt:i4>
      </vt:variant>
    </vt:vector>
  </HeadingPairs>
  <TitlesOfParts>
    <vt:vector size="1" baseType="lpstr">
      <vt:lpstr>ΣΧΟΛΗ ΟΙΚΟΝΟΜΙΚΩΝ</vt:lpstr>
    </vt:vector>
  </TitlesOfParts>
  <Company/>
  <LinksUpToDate>false</LinksUpToDate>
  <CharactersWithSpaces>337237</CharactersWithSpaces>
  <SharedDoc>false</SharedDoc>
  <HLinks>
    <vt:vector size="240" baseType="variant">
      <vt:variant>
        <vt:i4>6357027</vt:i4>
      </vt:variant>
      <vt:variant>
        <vt:i4>120</vt:i4>
      </vt:variant>
      <vt:variant>
        <vt:i4>0</vt:i4>
      </vt:variant>
      <vt:variant>
        <vt:i4>5</vt:i4>
      </vt:variant>
      <vt:variant>
        <vt:lpwstr>http://www.voria.gr/article/portogalia-stop-stis-meioseis-suntaxeon-apo-to-suntagmatiko-dikastirio</vt:lpwstr>
      </vt:variant>
      <vt:variant>
        <vt:lpwstr/>
      </vt:variant>
      <vt:variant>
        <vt:i4>5242965</vt:i4>
      </vt:variant>
      <vt:variant>
        <vt:i4>117</vt:i4>
      </vt:variant>
      <vt:variant>
        <vt:i4>0</vt:i4>
      </vt:variant>
      <vt:variant>
        <vt:i4>5</vt:i4>
      </vt:variant>
      <vt:variant>
        <vt:lpwstr>http://www.tovima.gr/finance/article/?aid=461663</vt:lpwstr>
      </vt:variant>
      <vt:variant>
        <vt:lpwstr/>
      </vt:variant>
      <vt:variant>
        <vt:i4>7536678</vt:i4>
      </vt:variant>
      <vt:variant>
        <vt:i4>114</vt:i4>
      </vt:variant>
      <vt:variant>
        <vt:i4>0</vt:i4>
      </vt:variant>
      <vt:variant>
        <vt:i4>5</vt:i4>
      </vt:variant>
      <vt:variant>
        <vt:lpwstr>http://www.thetoc.gr/diethni/article/i-ispania-eksilthe-simera-apo-to-light-mnimonio-success-story-to-xaraktirizei-o-epikefalis-tou-esm</vt:lpwstr>
      </vt:variant>
      <vt:variant>
        <vt:lpwstr/>
      </vt:variant>
      <vt:variant>
        <vt:i4>2687103</vt:i4>
      </vt:variant>
      <vt:variant>
        <vt:i4>111</vt:i4>
      </vt:variant>
      <vt:variant>
        <vt:i4>0</vt:i4>
      </vt:variant>
      <vt:variant>
        <vt:i4>5</vt:i4>
      </vt:variant>
      <vt:variant>
        <vt:lpwstr>https://www.theguardian.com/business/2011/mar/23/portugal-government-collapses-eu-bailout-looms</vt:lpwstr>
      </vt:variant>
      <vt:variant>
        <vt:lpwstr/>
      </vt:variant>
      <vt:variant>
        <vt:i4>3145833</vt:i4>
      </vt:variant>
      <vt:variant>
        <vt:i4>108</vt:i4>
      </vt:variant>
      <vt:variant>
        <vt:i4>0</vt:i4>
      </vt:variant>
      <vt:variant>
        <vt:i4>5</vt:i4>
      </vt:variant>
      <vt:variant>
        <vt:lpwstr>http://www.reuters.com/article/bayernlb-hypo-rescue-idUSWEA535020091214</vt:lpwstr>
      </vt:variant>
      <vt:variant>
        <vt:lpwstr/>
      </vt:variant>
      <vt:variant>
        <vt:i4>6684778</vt:i4>
      </vt:variant>
      <vt:variant>
        <vt:i4>105</vt:i4>
      </vt:variant>
      <vt:variant>
        <vt:i4>0</vt:i4>
      </vt:variant>
      <vt:variant>
        <vt:i4>5</vt:i4>
      </vt:variant>
      <vt:variant>
        <vt:lpwstr>http://www.newsit.gr/oikonomia/Katarreei-i-Bankia-kai-zita-epixorigisi-19-dis-apo-tin-ispaniki-kyvernisi/142061</vt:lpwstr>
      </vt:variant>
      <vt:variant>
        <vt:lpwstr/>
      </vt:variant>
      <vt:variant>
        <vt:i4>3211369</vt:i4>
      </vt:variant>
      <vt:variant>
        <vt:i4>102</vt:i4>
      </vt:variant>
      <vt:variant>
        <vt:i4>0</vt:i4>
      </vt:variant>
      <vt:variant>
        <vt:i4>5</vt:i4>
      </vt:variant>
      <vt:variant>
        <vt:lpwstr>http://www.newsit.gr/oikonomia/I-katarreysi-tis-portogalikis-trapezas-anazopyronei-fovoys-epistrofis-stin-krisi/319543</vt:lpwstr>
      </vt:variant>
      <vt:variant>
        <vt:lpwstr/>
      </vt:variant>
      <vt:variant>
        <vt:i4>65565</vt:i4>
      </vt:variant>
      <vt:variant>
        <vt:i4>99</vt:i4>
      </vt:variant>
      <vt:variant>
        <vt:i4>0</vt:i4>
      </vt:variant>
      <vt:variant>
        <vt:i4>5</vt:i4>
      </vt:variant>
      <vt:variant>
        <vt:lpwstr>http://www.newsbomb.gr/oikonomia/news/story/395968/apohairetise-to-mnimonio-i-ispania</vt:lpwstr>
      </vt:variant>
      <vt:variant>
        <vt:lpwstr/>
      </vt:variant>
      <vt:variant>
        <vt:i4>1048595</vt:i4>
      </vt:variant>
      <vt:variant>
        <vt:i4>96</vt:i4>
      </vt:variant>
      <vt:variant>
        <vt:i4>0</vt:i4>
      </vt:variant>
      <vt:variant>
        <vt:i4>5</vt:i4>
      </vt:variant>
      <vt:variant>
        <vt:lpwstr>http://www.naftemporiki.gr/finance/story/1150842/dnt-xreiazontai-prostheta-metra-stin-portogalia-gia-epiteuksi-ton-dimosionomikon-stoxon</vt:lpwstr>
      </vt:variant>
      <vt:variant>
        <vt:lpwstr/>
      </vt:variant>
      <vt:variant>
        <vt:i4>5570627</vt:i4>
      </vt:variant>
      <vt:variant>
        <vt:i4>93</vt:i4>
      </vt:variant>
      <vt:variant>
        <vt:i4>0</vt:i4>
      </vt:variant>
      <vt:variant>
        <vt:i4>5</vt:i4>
      </vt:variant>
      <vt:variant>
        <vt:lpwstr>http://www.naftemporiki.gr/finance/story/1203578/fitili-to-germaniko-pleonasma-rekor</vt:lpwstr>
      </vt:variant>
      <vt:variant>
        <vt:lpwstr/>
      </vt:variant>
      <vt:variant>
        <vt:i4>1376343</vt:i4>
      </vt:variant>
      <vt:variant>
        <vt:i4>90</vt:i4>
      </vt:variant>
      <vt:variant>
        <vt:i4>0</vt:i4>
      </vt:variant>
      <vt:variant>
        <vt:i4>5</vt:i4>
      </vt:variant>
      <vt:variant>
        <vt:lpwstr>http://mononews.gr/news-oikonomia-politiki-dnt-xekatharizi-pos-choris-diefthetisi-tou-chreous-den-tha-simmetechi-se-danio-pros-tin-ellada/149352</vt:lpwstr>
      </vt:variant>
      <vt:variant>
        <vt:lpwstr/>
      </vt:variant>
      <vt:variant>
        <vt:i4>7340151</vt:i4>
      </vt:variant>
      <vt:variant>
        <vt:i4>87</vt:i4>
      </vt:variant>
      <vt:variant>
        <vt:i4>0</vt:i4>
      </vt:variant>
      <vt:variant>
        <vt:i4>5</vt:i4>
      </vt:variant>
      <vt:variant>
        <vt:lpwstr>http://www.kathimerini.gr/895719/article/oikonomia/die8nhs-oikonomia/h-germania-kategraye-rekor-e3agwgwn-f8anontas-sto-12-tris-eyrw-to-2016</vt:lpwstr>
      </vt:variant>
      <vt:variant>
        <vt:lpwstr/>
      </vt:variant>
      <vt:variant>
        <vt:i4>3014783</vt:i4>
      </vt:variant>
      <vt:variant>
        <vt:i4>84</vt:i4>
      </vt:variant>
      <vt:variant>
        <vt:i4>0</vt:i4>
      </vt:variant>
      <vt:variant>
        <vt:i4>5</vt:i4>
      </vt:variant>
      <vt:variant>
        <vt:lpwstr>https://athens.indymedia.org/post/1550667/</vt:lpwstr>
      </vt:variant>
      <vt:variant>
        <vt:lpwstr/>
      </vt:variant>
      <vt:variant>
        <vt:i4>1769548</vt:i4>
      </vt:variant>
      <vt:variant>
        <vt:i4>81</vt:i4>
      </vt:variant>
      <vt:variant>
        <vt:i4>0</vt:i4>
      </vt:variant>
      <vt:variant>
        <vt:i4>5</vt:i4>
      </vt:variant>
      <vt:variant>
        <vt:lpwstr>https://www.insurancedaily.gr/%ce%ba%ce%bf%ce%bb%ce%bf%cf%83%cf%83%cf%8c%cf%82-fortis%ce%bc%ce%b5%cf%81%ce%b9%ce%ba%ce%ae-%ce%ba%cf%81%ce%b1%cf%84%ce%b9%ce%ba%ce%bf%cf%80%ce%bf%ce%af%ce%b7%cf%83%ce%b7/</vt:lpwstr>
      </vt:variant>
      <vt:variant>
        <vt:lpwstr/>
      </vt:variant>
      <vt:variant>
        <vt:i4>1835083</vt:i4>
      </vt:variant>
      <vt:variant>
        <vt:i4>78</vt:i4>
      </vt:variant>
      <vt:variant>
        <vt:i4>0</vt:i4>
      </vt:variant>
      <vt:variant>
        <vt:i4>5</vt:i4>
      </vt:variant>
      <vt:variant>
        <vt:lpwstr>http://www.imerisia.gr/article.asp?catid=26520&amp;subid=2&amp;pubid=3297210&amp;tag=9424</vt:lpwstr>
      </vt:variant>
      <vt:variant>
        <vt:lpwstr/>
      </vt:variant>
      <vt:variant>
        <vt:i4>1245252</vt:i4>
      </vt:variant>
      <vt:variant>
        <vt:i4>75</vt:i4>
      </vt:variant>
      <vt:variant>
        <vt:i4>0</vt:i4>
      </vt:variant>
      <vt:variant>
        <vt:i4>5</vt:i4>
      </vt:variant>
      <vt:variant>
        <vt:lpwstr>http://www.imerisia.gr/article.asp?catid=26520&amp;subid=2&amp;pubid=3317180&amp;tag=9360</vt:lpwstr>
      </vt:variant>
      <vt:variant>
        <vt:lpwstr/>
      </vt:variant>
      <vt:variant>
        <vt:i4>2621484</vt:i4>
      </vt:variant>
      <vt:variant>
        <vt:i4>72</vt:i4>
      </vt:variant>
      <vt:variant>
        <vt:i4>0</vt:i4>
      </vt:variant>
      <vt:variant>
        <vt:i4>5</vt:i4>
      </vt:variant>
      <vt:variant>
        <vt:lpwstr>http://www.fortunegreece.com/article/ta-iperkerdi-tis-germanias-stin-plati-ton-ellinon/</vt:lpwstr>
      </vt:variant>
      <vt:variant>
        <vt:lpwstr/>
      </vt:variant>
      <vt:variant>
        <vt:i4>4849754</vt:i4>
      </vt:variant>
      <vt:variant>
        <vt:i4>69</vt:i4>
      </vt:variant>
      <vt:variant>
        <vt:i4>0</vt:i4>
      </vt:variant>
      <vt:variant>
        <vt:i4>5</vt:i4>
      </vt:variant>
      <vt:variant>
        <vt:lpwstr>http://www.express.gr/afieroma/euroekloges_2009/178113oz_20090608178113.php3</vt:lpwstr>
      </vt:variant>
      <vt:variant>
        <vt:lpwstr/>
      </vt:variant>
      <vt:variant>
        <vt:i4>1638496</vt:i4>
      </vt:variant>
      <vt:variant>
        <vt:i4>66</vt:i4>
      </vt:variant>
      <vt:variant>
        <vt:i4>0</vt:i4>
      </vt:variant>
      <vt:variant>
        <vt:i4>5</vt:i4>
      </vt:variant>
      <vt:variant>
        <vt:lpwstr>http://web.archive.org/web/20080322005733/http:/www.enet.gr/online/online_text/c=114,dt=15.03.2008,id=50498984</vt:lpwstr>
      </vt:variant>
      <vt:variant>
        <vt:lpwstr/>
      </vt:variant>
      <vt:variant>
        <vt:i4>2949243</vt:i4>
      </vt:variant>
      <vt:variant>
        <vt:i4>63</vt:i4>
      </vt:variant>
      <vt:variant>
        <vt:i4>0</vt:i4>
      </vt:variant>
      <vt:variant>
        <vt:i4>5</vt:i4>
      </vt:variant>
      <vt:variant>
        <vt:lpwstr>http://gr.euronews.com/2015/11/10/portugal-pm-passos-coelho-defeated-by-anti-austerity-mps</vt:lpwstr>
      </vt:variant>
      <vt:variant>
        <vt:lpwstr/>
      </vt:variant>
      <vt:variant>
        <vt:i4>2162800</vt:i4>
      </vt:variant>
      <vt:variant>
        <vt:i4>60</vt:i4>
      </vt:variant>
      <vt:variant>
        <vt:i4>0</vt:i4>
      </vt:variant>
      <vt:variant>
        <vt:i4>5</vt:i4>
      </vt:variant>
      <vt:variant>
        <vt:lpwstr>http://gr.euronews.com/2017/02/23/german-economy-and-budget-surplus-soar-but-merkel-shuns-new-debt</vt:lpwstr>
      </vt:variant>
      <vt:variant>
        <vt:lpwstr/>
      </vt:variant>
      <vt:variant>
        <vt:i4>1507405</vt:i4>
      </vt:variant>
      <vt:variant>
        <vt:i4>57</vt:i4>
      </vt:variant>
      <vt:variant>
        <vt:i4>0</vt:i4>
      </vt:variant>
      <vt:variant>
        <vt:i4>5</vt:i4>
      </vt:variant>
      <vt:variant>
        <vt:lpwstr>http://www.bankwars.gr/%CF%84%CE%BF-eurogroup</vt:lpwstr>
      </vt:variant>
      <vt:variant>
        <vt:lpwstr/>
      </vt:variant>
      <vt:variant>
        <vt:i4>6553655</vt:i4>
      </vt:variant>
      <vt:variant>
        <vt:i4>54</vt:i4>
      </vt:variant>
      <vt:variant>
        <vt:i4>0</vt:i4>
      </vt:variant>
      <vt:variant>
        <vt:i4>5</vt:i4>
      </vt:variant>
      <vt:variant>
        <vt:lpwstr>http://news.bbc.co.uk/2/hi/business/6976517.stm</vt:lpwstr>
      </vt:variant>
      <vt:variant>
        <vt:lpwstr/>
      </vt:variant>
      <vt:variant>
        <vt:i4>7143539</vt:i4>
      </vt:variant>
      <vt:variant>
        <vt:i4>51</vt:i4>
      </vt:variant>
      <vt:variant>
        <vt:i4>0</vt:i4>
      </vt:variant>
      <vt:variant>
        <vt:i4>5</vt:i4>
      </vt:variant>
      <vt:variant>
        <vt:lpwstr>http://www.analyst.gr/2013/10/01/2429/</vt:lpwstr>
      </vt:variant>
      <vt:variant>
        <vt:lpwstr/>
      </vt:variant>
      <vt:variant>
        <vt:i4>8192109</vt:i4>
      </vt:variant>
      <vt:variant>
        <vt:i4>48</vt:i4>
      </vt:variant>
      <vt:variant>
        <vt:i4>0</vt:i4>
      </vt:variant>
      <vt:variant>
        <vt:i4>5</vt:i4>
      </vt:variant>
      <vt:variant>
        <vt:lpwstr>http://www.allesgr.de/nea/117469/afxisi-rekor-gia-tis-germanikes-exagoges-to-2016.html</vt:lpwstr>
      </vt:variant>
      <vt:variant>
        <vt:lpwstr/>
      </vt:variant>
      <vt:variant>
        <vt:i4>8060978</vt:i4>
      </vt:variant>
      <vt:variant>
        <vt:i4>45</vt:i4>
      </vt:variant>
      <vt:variant>
        <vt:i4>0</vt:i4>
      </vt:variant>
      <vt:variant>
        <vt:i4>5</vt:i4>
      </vt:variant>
      <vt:variant>
        <vt:lpwstr>https://www.thepressproject.gr/article/83784/ispania-to-xroniko-tis-krisis-to-kinima-ton-aganaktismenon-kai-sto-vathos-ekloges</vt:lpwstr>
      </vt:variant>
      <vt:variant>
        <vt:lpwstr/>
      </vt:variant>
      <vt:variant>
        <vt:i4>7143509</vt:i4>
      </vt:variant>
      <vt:variant>
        <vt:i4>42</vt:i4>
      </vt:variant>
      <vt:variant>
        <vt:i4>0</vt:i4>
      </vt:variant>
      <vt:variant>
        <vt:i4>5</vt:i4>
      </vt:variant>
      <vt:variant>
        <vt:lpwstr>http://www.europarl.europa.eu/ftu/pdf/el/FTU_4.2.3.pdf</vt:lpwstr>
      </vt:variant>
      <vt:variant>
        <vt:lpwstr/>
      </vt:variant>
      <vt:variant>
        <vt:i4>3801196</vt:i4>
      </vt:variant>
      <vt:variant>
        <vt:i4>39</vt:i4>
      </vt:variant>
      <vt:variant>
        <vt:i4>0</vt:i4>
      </vt:variant>
      <vt:variant>
        <vt:i4>5</vt:i4>
      </vt:variant>
      <vt:variant>
        <vt:lpwstr>http://www.triklopodia.gr/gia-ti-germania-exelissete-iperocha-i-krisi-tou-giorgou-delastik/</vt:lpwstr>
      </vt:variant>
      <vt:variant>
        <vt:lpwstr/>
      </vt:variant>
      <vt:variant>
        <vt:i4>5308484</vt:i4>
      </vt:variant>
      <vt:variant>
        <vt:i4>36</vt:i4>
      </vt:variant>
      <vt:variant>
        <vt:i4>0</vt:i4>
      </vt:variant>
      <vt:variant>
        <vt:i4>5</vt:i4>
      </vt:variant>
      <vt:variant>
        <vt:lpwstr>https://elearn.elke.uoa.gr/etvedu/parousiaseis/xreokopia_oikon_krisi.ppt</vt:lpwstr>
      </vt:variant>
      <vt:variant>
        <vt:lpwstr/>
      </vt:variant>
      <vt:variant>
        <vt:i4>3866666</vt:i4>
      </vt:variant>
      <vt:variant>
        <vt:i4>33</vt:i4>
      </vt:variant>
      <vt:variant>
        <vt:i4>0</vt:i4>
      </vt:variant>
      <vt:variant>
        <vt:i4>5</vt:i4>
      </vt:variant>
      <vt:variant>
        <vt:lpwstr>https://repository.edulll.gr/edulll/retrieve/4621/1317.pdf</vt:lpwstr>
      </vt:variant>
      <vt:variant>
        <vt:lpwstr/>
      </vt:variant>
      <vt:variant>
        <vt:i4>131099</vt:i4>
      </vt:variant>
      <vt:variant>
        <vt:i4>30</vt:i4>
      </vt:variant>
      <vt:variant>
        <vt:i4>0</vt:i4>
      </vt:variant>
      <vt:variant>
        <vt:i4>5</vt:i4>
      </vt:variant>
      <vt:variant>
        <vt:lpwstr>http://www3.weforum.org/docs/WEF_GlobalCompetitivenessReport_2010-11.pdf</vt:lpwstr>
      </vt:variant>
      <vt:variant>
        <vt:lpwstr/>
      </vt:variant>
      <vt:variant>
        <vt:i4>7929914</vt:i4>
      </vt:variant>
      <vt:variant>
        <vt:i4>27</vt:i4>
      </vt:variant>
      <vt:variant>
        <vt:i4>0</vt:i4>
      </vt:variant>
      <vt:variant>
        <vt:i4>5</vt:i4>
      </vt:variant>
      <vt:variant>
        <vt:lpwstr>http://www.contra-xreos.gr/arthra/386-merika-nomika-ereismata.html</vt:lpwstr>
      </vt:variant>
      <vt:variant>
        <vt:lpwstr/>
      </vt:variant>
      <vt:variant>
        <vt:i4>7012458</vt:i4>
      </vt:variant>
      <vt:variant>
        <vt:i4>24</vt:i4>
      </vt:variant>
      <vt:variant>
        <vt:i4>0</vt:i4>
      </vt:variant>
      <vt:variant>
        <vt:i4>5</vt:i4>
      </vt:variant>
      <vt:variant>
        <vt:lpwstr>http://www.oecd.org/austria/economic-survey-austria.htm</vt:lpwstr>
      </vt:variant>
      <vt:variant>
        <vt:lpwstr/>
      </vt:variant>
      <vt:variant>
        <vt:i4>2818174</vt:i4>
      </vt:variant>
      <vt:variant>
        <vt:i4>21</vt:i4>
      </vt:variant>
      <vt:variant>
        <vt:i4>0</vt:i4>
      </vt:variant>
      <vt:variant>
        <vt:i4>5</vt:i4>
      </vt:variant>
      <vt:variant>
        <vt:lpwstr>http://www/</vt:lpwstr>
      </vt:variant>
      <vt:variant>
        <vt:lpwstr/>
      </vt:variant>
      <vt:variant>
        <vt:i4>6357098</vt:i4>
      </vt:variant>
      <vt:variant>
        <vt:i4>18</vt:i4>
      </vt:variant>
      <vt:variant>
        <vt:i4>0</vt:i4>
      </vt:variant>
      <vt:variant>
        <vt:i4>5</vt:i4>
      </vt:variant>
      <vt:variant>
        <vt:lpwstr>http://ec/</vt:lpwstr>
      </vt:variant>
      <vt:variant>
        <vt:lpwstr/>
      </vt:variant>
      <vt:variant>
        <vt:i4>7798831</vt:i4>
      </vt:variant>
      <vt:variant>
        <vt:i4>15</vt:i4>
      </vt:variant>
      <vt:variant>
        <vt:i4>0</vt:i4>
      </vt:variant>
      <vt:variant>
        <vt:i4>5</vt:i4>
      </vt:variant>
      <vt:variant>
        <vt:lpwstr>https://en.wikipedia.org/wiki/Grazer_Wechselseitige_Versicherung</vt:lpwstr>
      </vt:variant>
      <vt:variant>
        <vt:lpwstr/>
      </vt:variant>
      <vt:variant>
        <vt:i4>2031710</vt:i4>
      </vt:variant>
      <vt:variant>
        <vt:i4>12</vt:i4>
      </vt:variant>
      <vt:variant>
        <vt:i4>0</vt:i4>
      </vt:variant>
      <vt:variant>
        <vt:i4>5</vt:i4>
      </vt:variant>
      <vt:variant>
        <vt:lpwstr>http://data.worldbank.org/indicator/BX.KLT.DINV.CD.WD</vt:lpwstr>
      </vt:variant>
      <vt:variant>
        <vt:lpwstr/>
      </vt:variant>
      <vt:variant>
        <vt:i4>2031710</vt:i4>
      </vt:variant>
      <vt:variant>
        <vt:i4>9</vt:i4>
      </vt:variant>
      <vt:variant>
        <vt:i4>0</vt:i4>
      </vt:variant>
      <vt:variant>
        <vt:i4>5</vt:i4>
      </vt:variant>
      <vt:variant>
        <vt:lpwstr>http://data.worldbank.org/indicator/BX.KLT.DINV.CD.WD</vt:lpwstr>
      </vt:variant>
      <vt:variant>
        <vt:lpwstr/>
      </vt:variant>
      <vt:variant>
        <vt:i4>2031710</vt:i4>
      </vt:variant>
      <vt:variant>
        <vt:i4>6</vt:i4>
      </vt:variant>
      <vt:variant>
        <vt:i4>0</vt:i4>
      </vt:variant>
      <vt:variant>
        <vt:i4>5</vt:i4>
      </vt:variant>
      <vt:variant>
        <vt:lpwstr>http://data.worldbank.org/indicator/BX.KLT.DINV.CD.WD</vt:lpwstr>
      </vt:variant>
      <vt:variant>
        <vt:lpwstr/>
      </vt:variant>
      <vt:variant>
        <vt:i4>2031710</vt:i4>
      </vt:variant>
      <vt:variant>
        <vt:i4>3</vt:i4>
      </vt:variant>
      <vt:variant>
        <vt:i4>0</vt:i4>
      </vt:variant>
      <vt:variant>
        <vt:i4>5</vt:i4>
      </vt:variant>
      <vt:variant>
        <vt:lpwstr>http://data.worldbank.org/indicator/BX.KLT.DINV.CD.WD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ΣΧΟΛΗ ΟΙΚΟΝΟΜΙΚΩΝ</dc:title>
  <dc:creator>user</dc:creator>
  <cp:lastModifiedBy>User</cp:lastModifiedBy>
  <cp:revision>44</cp:revision>
  <cp:lastPrinted>2017-07-05T07:25:00Z</cp:lastPrinted>
  <dcterms:created xsi:type="dcterms:W3CDTF">2017-06-24T19:27:00Z</dcterms:created>
  <dcterms:modified xsi:type="dcterms:W3CDTF">2017-07-05T07:27:00Z</dcterms:modified>
</cp:coreProperties>
</file>